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40"/>
          <w:szCs w:val="40"/>
          <w:u w:val="none"/>
          <w:shd w:val="clear" w:fill="auto"/>
          <w:vertAlign w:val="baseline"/>
          <w:rtl w:val="0"/>
        </w:rPr>
        <w:t>6.4.1 Institution has strategies for mobilization and optimal utilization of resources and funds from various sources (Government / Non-Government organizations) and it conducts financial audits regularly (internal and external)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203200</wp:posOffset>
                </wp:positionH>
                <wp:positionV relativeFrom="paragraph">
                  <wp:posOffset>12700</wp:posOffset>
                </wp:positionV>
                <wp:extent cx="6456680" cy="993140"/>
                <wp:effectExtent l="0" t="0" r="0" b="0"/>
                <wp:wrapNone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30360" y="3296131"/>
                          <a:ext cx="6431280" cy="967739"/>
                        </a:xfrm>
                        <a:prstGeom prst="rect">
                          <a:avLst/>
                        </a:prstGeom>
                        <a:solidFill>
                          <a:srgbClr val="E9E41C"/>
                        </a:solidFill>
                        <a:ln w="25400" cap="flat" cmpd="sng">
                          <a:solidFill>
                            <a:srgbClr val="243F6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105" w:right="108" w:firstLine="105"/>
                              <w:jc w:val="center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i w:val="0"/>
                                <w:smallCaps w:val="0"/>
                                <w:strike w:val="0"/>
                                <w:color w:val="544488"/>
                                <w:sz w:val="36"/>
                                <w:vertAlign w:val="baseline"/>
                              </w:rPr>
                              <w:t>The supporting documents for this metric exceed the upload limit of 5Mb. Hence the documents are made available in HEI website and links for the metric is given below.</w:t>
                            </w:r>
                          </w:p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</w:p>
                        </w:txbxContent>
                      </wps:txbx>
                      <wps:bodyPr spcFirstLastPara="1" wrap="square" lIns="88900" tIns="38100" rIns="88900" bIns="381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pt;margin-top:1pt;height:78.2pt;width:508.4pt;z-index:251659264;v-text-anchor:middle;mso-width-relative:page;mso-height-relative:page;" fillcolor="#E9E41C" filled="t" stroked="t" coordsize="21600,21600" o:gfxdata="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Gfhti9cAAAAJAQAADwAAAAAAAAAB&#10;ACAAAAAiAAAAZHJzL2Rvd25yZXYueG1sUEsBAhQAFAAAAAgAh07iQJ2GjNNKAgAAtgQAAA4AAAAA&#10;AAAAAQAgAAAAJgEAAGRycy9lMm9Eb2MueG1sUEsFBgAAAAAGAAYAWQEAAOIFAAAAAA==&#10;">
                <v:fill on="t" focussize="0,0"/>
                <v:stroke weight="2pt" color="#243F60" joinstyle="round" startarrowwidth="narrow" startarrowlength="short" endarrowwidth="narrow" endarrowlength="short"/>
                <v:imagedata o:title=""/>
                <o:lock v:ext="edit" aspectratio="f"/>
                <v:textbox inset="7pt,3pt,7pt,3pt">
                  <w:txbxContent>
                    <w:p>
                      <w:pPr>
                        <w:spacing w:before="0" w:after="0" w:line="240" w:lineRule="auto"/>
                        <w:ind w:left="105" w:right="108" w:firstLine="105"/>
                        <w:jc w:val="center"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i w:val="0"/>
                          <w:smallCaps w:val="0"/>
                          <w:strike w:val="0"/>
                          <w:color w:val="544488"/>
                          <w:sz w:val="36"/>
                          <w:vertAlign w:val="baseline"/>
                        </w:rPr>
                        <w:t>The supporting documents for this metric exceed the upload limit of 5Mb. Hence the documents are made available in HEI website and links for the metric is given below.</w:t>
                      </w:r>
                    </w:p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13"/>
          <w:szCs w:val="13"/>
          <w:u w:val="none"/>
          <w:shd w:val="clear" w:fill="auto"/>
          <w:vertAlign w:val="baseline"/>
        </w:rPr>
      </w:pPr>
    </w:p>
    <w:tbl>
      <w:tblPr>
        <w:tblStyle w:val="24"/>
        <w:tblW w:w="10036" w:type="dxa"/>
        <w:tblInd w:w="17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3"/>
        <w:gridCol w:w="6987"/>
        <w:gridCol w:w="190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4" w:hRule="atLeast"/>
        </w:trPr>
        <w:tc>
          <w:tcPr>
            <w:shd w:val="clear" w:color="auto" w:fill="528DD2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1"/>
                <w:szCs w:val="31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90" w:right="79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Metric</w:t>
            </w:r>
          </w:p>
        </w:tc>
        <w:tc>
          <w:tcPr>
            <w:shd w:val="clear" w:color="auto" w:fill="528DD2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1"/>
                <w:szCs w:val="31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2740" w:right="274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Parameter</w:t>
            </w:r>
          </w:p>
        </w:tc>
        <w:tc>
          <w:tcPr>
            <w:shd w:val="clear" w:color="auto" w:fill="528DD2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349" w:right="0" w:firstLine="105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Link to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253" w:right="226" w:firstLine="95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Relevant 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2" w:hRule="atLeast"/>
        </w:trPr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9"/>
                <w:szCs w:val="39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84" w:right="79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6.4.1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82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Institution has strategies for mobilization and optimal utilization of resources and funds from various sources (Government / Non-Government organizations) and it conducts financial audits regularly (internal and external)</w:t>
            </w:r>
          </w:p>
        </w:tc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singl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singl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9"/>
                <w:szCs w:val="39"/>
                <w:u w:val="singl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bookmarkStart w:id="1" w:name="_GoBack"/>
            <w:r>
              <w:fldChar w:fldCharType="begin"/>
            </w:r>
            <w:r>
              <w:instrText xml:space="preserve"> HYPERLINK "http://www.easacollege.com/assets/naac/criterion-6/6.4.1/6.4.1/index.pdf"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32"/>
                <w:szCs w:val="32"/>
                <w:u w:val="single"/>
                <w:shd w:val="clear" w:fill="auto"/>
                <w:vertAlign w:val="baseline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32"/>
                <w:szCs w:val="32"/>
                <w:u w:val="single"/>
                <w:shd w:val="clear" w:fill="auto"/>
                <w:vertAlign w:val="baseline"/>
                <w:rtl w:val="0"/>
              </w:rPr>
              <w:fldChar w:fldCharType="end"/>
            </w:r>
            <w:bookmarkEnd w:id="1"/>
          </w:p>
        </w:tc>
      </w:tr>
    </w:tbl>
    <w:p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10" w:h="16840"/>
      <w:pgMar w:top="500" w:right="680" w:bottom="280" w:left="9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center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drawing>
        <wp:inline distT="0" distB="0" distL="0" distR="0">
          <wp:extent cx="5730240" cy="922020"/>
          <wp:effectExtent l="0" t="0" r="0" b="0"/>
          <wp:docPr id="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4D121F48"/>
    <w:rsid w:val="5C286F8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Times New Roman" w:cs="Times New Roman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1">
    <w:name w:val="Body Text"/>
    <w:basedOn w:val="1"/>
    <w:qFormat/>
    <w:uiPriority w:val="1"/>
    <w:rPr>
      <w:b/>
      <w:bCs/>
      <w:sz w:val="40"/>
      <w:szCs w:val="40"/>
    </w:rPr>
  </w:style>
  <w:style w:type="paragraph" w:styleId="12">
    <w:name w:val="footer"/>
    <w:basedOn w:val="1"/>
    <w:link w:val="23"/>
    <w:semiHidden/>
    <w:unhideWhenUsed/>
    <w:qFormat/>
    <w:uiPriority w:val="99"/>
    <w:pPr>
      <w:tabs>
        <w:tab w:val="center" w:pos="4513"/>
        <w:tab w:val="right" w:pos="9026"/>
      </w:tabs>
    </w:pPr>
  </w:style>
  <w:style w:type="paragraph" w:styleId="13">
    <w:name w:val="header"/>
    <w:basedOn w:val="1"/>
    <w:link w:val="22"/>
    <w:unhideWhenUsed/>
    <w:qFormat/>
    <w:uiPriority w:val="99"/>
    <w:pPr>
      <w:tabs>
        <w:tab w:val="center" w:pos="4513"/>
        <w:tab w:val="right" w:pos="9026"/>
      </w:tabs>
    </w:pPr>
  </w:style>
  <w:style w:type="character" w:styleId="14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6">
    <w:name w:val="Table Grid"/>
    <w:basedOn w:val="17"/>
    <w:uiPriority w:val="3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customStyle="1" w:styleId="17">
    <w:name w:val="Table Normal1"/>
    <w:uiPriority w:val="0"/>
  </w:style>
  <w:style w:type="paragraph" w:styleId="18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19">
    <w:name w:val="List Paragraph"/>
    <w:basedOn w:val="1"/>
    <w:qFormat/>
    <w:uiPriority w:val="1"/>
  </w:style>
  <w:style w:type="paragraph" w:customStyle="1" w:styleId="20">
    <w:name w:val="Table Paragraph"/>
    <w:basedOn w:val="1"/>
    <w:qFormat/>
    <w:uiPriority w:val="1"/>
  </w:style>
  <w:style w:type="character" w:customStyle="1" w:styleId="21">
    <w:name w:val="Balloon Text Char"/>
    <w:basedOn w:val="8"/>
    <w:link w:val="10"/>
    <w:semiHidden/>
    <w:qFormat/>
    <w:uiPriority w:val="99"/>
    <w:rPr>
      <w:rFonts w:ascii="Tahoma" w:hAnsi="Tahoma" w:eastAsia="Times New Roman" w:cs="Tahoma"/>
      <w:sz w:val="16"/>
      <w:szCs w:val="16"/>
    </w:rPr>
  </w:style>
  <w:style w:type="character" w:customStyle="1" w:styleId="22">
    <w:name w:val="Header Char"/>
    <w:basedOn w:val="8"/>
    <w:link w:val="13"/>
    <w:qFormat/>
    <w:uiPriority w:val="99"/>
    <w:rPr>
      <w:rFonts w:ascii="Times New Roman" w:hAnsi="Times New Roman" w:eastAsia="Times New Roman" w:cs="Times New Roman"/>
    </w:rPr>
  </w:style>
  <w:style w:type="character" w:customStyle="1" w:styleId="23">
    <w:name w:val="Footer Char"/>
    <w:basedOn w:val="8"/>
    <w:link w:val="12"/>
    <w:semiHidden/>
    <w:uiPriority w:val="99"/>
    <w:rPr>
      <w:rFonts w:ascii="Times New Roman" w:hAnsi="Times New Roman" w:eastAsia="Times New Roman" w:cs="Times New Roman"/>
    </w:rPr>
  </w:style>
  <w:style w:type="table" w:customStyle="1" w:styleId="24">
    <w:name w:val="_Style 24"/>
    <w:basedOn w:val="17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483bri6kJdsUMTh07jug37aoAxQ==">AMUW2mXP4wv5Ipesnb5wMLnRFzDEYSAbqSrfoqPTQAZ5EMQqglA3j0kuDe7LiyqV488MT7CbRY/7t1ymkF0Fesjm2yRoefTLpb8phUUniv7Y+AZsAEYgLEg0MVfuM7QljIRvOPdl6boq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Office_11.2.0.11498_F1E327BC-269C-435d-A152-05C5408002CA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2023-02-18T06:05:00Z</dcterms:created>
  <dc:creator>GRTOFFICE4</dc:creator>
  <cp:lastModifiedBy>Sathya Prakash</cp:lastModifiedBy>
  <dcterms:modified xsi:type="dcterms:W3CDTF">2023-03-17T11:47:10Z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1033-11.2.0.11498</vt:lpwstr>
  </property>
  <property fmtid="{D5CDD505-2E9C-101B-9397-08002B2CF9AE}" pid="6" name="ICV">
    <vt:lpwstr>1B53B9E2B3644FC0912E291465A77C0B</vt:lpwstr>
  </property>
</Properties>
</file>