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6.5.2 Quality assurance initiatives of the institution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b/>
          <w:sz w:val="24"/>
          <w:szCs w:val="24"/>
          <w:rtl w:val="0"/>
        </w:rPr>
        <w:t>Feedback analysis report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tbl>
      <w:tblPr>
        <w:tblStyle w:val="28"/>
        <w:tblW w:w="658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3276"/>
        <w:gridCol w:w="264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  <w:tblHeader/>
          <w:jc w:val="center"/>
        </w:trPr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Details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6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Students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"http://www.easacollege.com/assets/naac/criterion-6/6.5.2/6.5.2/6.5.2.1/6.5.2.1.2/6.5.2.1.2.3/6.5.2.1.2.3a.pdf"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Faculty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"http://www.easacollege.com/assets/naac/criterion-6/6.5.2/6.5.2/6.5.2.1/6.5.2.1.2/6.5.2.1.2.3/6.5.2.1.2.3b.pdf"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Alumni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"http://www.easacollege.com/assets/naac/criterion-6/6.5.2/6.5.2/6.5.2.1/6.5.2.1.2/6.5.2.1.2.3/6.5.2.1.2.3c.pdf"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Employer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"http://www.easacollege.com/assets/naac/criterion-6/6.5.2/6.5.2/6.5.2.1/6.5.2.1.2/6.5.2.1.2.3/6.5.2.1.2.3d.pdf"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  <w:bookmarkStart w:id="1" w:name="_GoBack"/>
            <w:bookmarkEnd w:id="1"/>
          </w:p>
        </w:tc>
      </w:tr>
    </w:tbl>
    <w:p>
      <w:bookmarkStart w:id="0" w:name="_heading=h.gjdgxs" w:colFirst="0" w:colLast="0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EEF3F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6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5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8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Table Normal1"/>
    <w:uiPriority w:val="0"/>
  </w:style>
  <w:style w:type="paragraph" w:styleId="19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20">
    <w:name w:val="Table Normal2"/>
    <w:qFormat/>
    <w:uiPriority w:val="0"/>
  </w:style>
  <w:style w:type="paragraph" w:customStyle="1" w:styleId="21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2">
    <w:name w:val="List Paragraph"/>
    <w:basedOn w:val="1"/>
    <w:qFormat/>
    <w:uiPriority w:val="1"/>
  </w:style>
  <w:style w:type="paragraph" w:customStyle="1" w:styleId="23">
    <w:name w:val="Table Paragraph"/>
    <w:basedOn w:val="1"/>
    <w:qFormat/>
    <w:uiPriority w:val="1"/>
  </w:style>
  <w:style w:type="character" w:customStyle="1" w:styleId="24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5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6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7">
    <w:name w:val="_Style 41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44"/>
    <w:basedOn w:val="1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4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vndUIkRJPHqTdaxXmmhcHV2gZLg==">AMUW2mV6zUQbmWLQd74fy9xEpUMe76ecd4kwY1aKbzSd3wAJAJ1jh2DS0pQHsAZLQj0EdySM2ii8Bbg/vP2O7okMVu2282EscgweOwWKZNPt0bef8lSaHzUDxmGDT45Tpjf9oJ4XGIj7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2023-03-17T10:35:02Z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5D52B100F3E2494FB4FE268ADFAA3D3E</vt:lpwstr>
  </property>
</Properties>
</file>