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</w:rPr>
        <w:drawing>
          <wp:inline distT="0" distB="0" distL="114300" distR="114300">
            <wp:extent cx="5727700" cy="92138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auto"/>
        <w:rPr>
          <w:rFonts w:ascii="Cambria" w:hAnsi="Cambria" w:eastAsia="Cambria" w:cs="Cambria"/>
          <w:b/>
          <w:sz w:val="18"/>
          <w:szCs w:val="18"/>
        </w:rPr>
      </w:pPr>
    </w:p>
    <w:p>
      <w:pPr>
        <w:widowControl w:val="0"/>
        <w:spacing w:before="11" w:line="240" w:lineRule="auto"/>
        <w:rPr>
          <w:rFonts w:ascii="Cambria" w:hAnsi="Cambria" w:eastAsia="Cambria" w:cs="Cambria"/>
          <w:b/>
          <w:sz w:val="19"/>
          <w:szCs w:val="19"/>
        </w:rPr>
      </w:pPr>
    </w:p>
    <w:p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40"/>
          <w:szCs w:val="40"/>
          <w:rtl w:val="0"/>
        </w:rPr>
        <w:t>7.1.1 Measures initiated by the Institution for the promotion of gender equity and Institutional initiatives to celebrate / organize national and international commemorative days, events and festivals during the last five years (Within 500 words)</w:t>
      </w:r>
    </w:p>
    <w:p>
      <w:pPr>
        <w:widowControl w:val="0"/>
        <w:spacing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ragraph">
                  <wp:posOffset>57150</wp:posOffset>
                </wp:positionV>
                <wp:extent cx="6243955" cy="103822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2801725"/>
                          <a:ext cx="5981700" cy="146220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674EA7"/>
                                <w:sz w:val="36"/>
                                <w:vertAlign w:val="baseline"/>
                              </w:rPr>
                              <w:t>below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85pt;margin-top:4.5pt;height:81.75pt;width:491.65pt;z-index:251659264;v-text-anchor:middle;mso-width-relative:page;mso-height-relative:page;" fillcolor="#E9E41C" filled="t" stroked="f" coordsize="21600,21600" o:gfxdata="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1SyI9UAAAAHAQAADwAAAAAAAAABACAAAAAiAAAAZHJzL2Rvd25yZXYueG1s&#10;UEsBAhQAFAAAAAgAh07iQIW7NG77AQAA+wMAAA4AAAAAAAAAAQAgAAAAJA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105" w:right="108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31849B"/>
                          <w:sz w:val="3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674EA7"/>
                          <w:sz w:val="36"/>
                          <w:vertAlign w:val="baseline"/>
                        </w:rPr>
                        <w:t>below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5"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tbl>
      <w:tblPr>
        <w:tblStyle w:val="13"/>
        <w:tblW w:w="9825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6990"/>
        <w:gridCol w:w="16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Metric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Parameter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line="240" w:lineRule="auto"/>
              <w:ind w:left="0" w:firstLine="0"/>
              <w:jc w:val="left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 xml:space="preserve">   Link to</w:t>
            </w:r>
          </w:p>
          <w:p>
            <w:pPr>
              <w:widowControl w:val="0"/>
              <w:spacing w:line="240" w:lineRule="auto"/>
              <w:ind w:left="0" w:right="226" w:firstLine="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Relevant</w:t>
            </w:r>
          </w:p>
          <w:p>
            <w:pPr>
              <w:widowControl w:val="0"/>
              <w:spacing w:line="240" w:lineRule="auto"/>
              <w:ind w:left="0" w:right="226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2" w:hRule="atLeast"/>
        </w:trPr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7.1.1</w:t>
            </w:r>
          </w:p>
        </w:tc>
        <w:tc>
          <w:tcPr>
            <w:vAlign w:val="top"/>
          </w:tcPr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rtl w:val="0"/>
              </w:rPr>
              <w:t>7.1.1 Measures initiated by the Institution for the promotion of gender equity and Institutional initiatives to celebrate / organize national and international commemorative days, events and festivals during the last five years (Within 500 words)</w:t>
            </w:r>
          </w:p>
          <w:p>
            <w:pPr>
              <w:spacing w:line="240" w:lineRule="auto"/>
              <w:ind w:left="0" w:firstLine="0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  <w:p>
            <w:pPr>
              <w:widowControl w:val="0"/>
              <w:spacing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513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bookmarkStart w:id="0" w:name="_GoBack"/>
            <w:r>
              <w:fldChar w:fldCharType="begin"/>
            </w:r>
            <w:r>
              <w:instrText xml:space="preserve"> HYPERLINK "http://easacollege.com/assets/naac/criterion-7/7.1.1/index.pdf"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  <w:rtl w:val="0"/>
              </w:rPr>
              <w:fldChar w:fldCharType="end"/>
            </w:r>
            <w:bookmarkEnd w:id="0"/>
          </w:p>
        </w:tc>
      </w:tr>
    </w:tbl>
    <w:p>
      <w:pPr>
        <w:widowControl w:val="0"/>
        <w:spacing w:line="240" w:lineRule="auto"/>
        <w:rPr>
          <w:rFonts w:ascii="Times New Roman" w:hAnsi="Times New Roman" w:eastAsia="Times New Roman" w:cs="Times New Roman"/>
        </w:rPr>
      </w:pPr>
    </w:p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C0B08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78</Words>
  <Characters>470</Characters>
  <TotalTime>0</TotalTime>
  <ScaleCrop>false</ScaleCrop>
  <LinksUpToDate>false</LinksUpToDate>
  <CharactersWithSpaces>542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2023-03-17T04:35:33Z</dcterms:created>
  <dc:creator>KI PC</dc:creator>
  <cp:lastModifiedBy>kannan rajendran</cp:lastModifiedBy>
  <dcterms:modified xsi:type="dcterms:W3CDTF">2023-03-17T04:36:11Z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49EBED3FFEDD49B0A27F56E143C924BC</vt:lpwstr>
  </property>
</Properties>
</file>