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line="240" w:lineRule="auto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</w:rPr>
        <w:drawing>
          <wp:inline distT="0" distB="0" distL="114300" distR="114300">
            <wp:extent cx="5727700" cy="92138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240" w:lineRule="auto"/>
        <w:rPr>
          <w:rFonts w:ascii="Cambria" w:hAnsi="Cambria" w:eastAsia="Cambria" w:cs="Cambria"/>
          <w:b/>
          <w:sz w:val="18"/>
          <w:szCs w:val="18"/>
        </w:rPr>
      </w:pPr>
    </w:p>
    <w:p>
      <w:pPr>
        <w:widowControl w:val="0"/>
        <w:spacing w:before="11" w:line="240" w:lineRule="auto"/>
        <w:rPr>
          <w:rFonts w:ascii="Cambria" w:hAnsi="Cambria" w:eastAsia="Cambria" w:cs="Cambria"/>
          <w:b/>
          <w:sz w:val="19"/>
          <w:szCs w:val="19"/>
        </w:rPr>
      </w:pP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ascii="Times New Roman" w:hAnsi="Times New Roman" w:eastAsia="Times New Roman" w:cs="Times New Roman"/>
          <w:b/>
          <w:sz w:val="40"/>
          <w:szCs w:val="40"/>
          <w:rtl w:val="0"/>
        </w:rPr>
        <w:t>7.2.1 Describe two best practices successfully implemented by the institution as per NAAC format provided in the manual</w:t>
      </w:r>
    </w:p>
    <w:p>
      <w:pPr>
        <w:widowControl w:val="0"/>
        <w:spacing w:line="240" w:lineRule="auto"/>
        <w:jc w:val="both"/>
        <w:rPr>
          <w:rFonts w:ascii="Times New Roman" w:hAnsi="Times New Roman" w:eastAsia="Times New Roman" w:cs="Times New Roman"/>
          <w:b/>
          <w:sz w:val="40"/>
          <w:szCs w:val="40"/>
        </w:rPr>
      </w:pPr>
    </w:p>
    <w:p>
      <w:pPr>
        <w:widowControl w:val="0"/>
        <w:spacing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57150</wp:posOffset>
                </wp:positionV>
                <wp:extent cx="6243955" cy="103822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2801725"/>
                          <a:ext cx="5981700" cy="1462200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0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31849B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674EA7"/>
                                <w:sz w:val="36"/>
                                <w:vertAlign w:val="baseline"/>
                              </w:rPr>
                              <w:t>below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.85pt;margin-top:4.5pt;height:81.75pt;width:491.65pt;z-index:251659264;v-text-anchor:middle;mso-width-relative:page;mso-height-relative:page;" fillcolor="#E9E41C" filled="t" stroked="f" coordsize="21600,21600" o:gfxdata="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1SyI9UAAAAHAQAADwAAAAAAAAABACAAAAAiAAAAZHJzL2Rvd25yZXYueG1s&#10;UEsBAhQAFAAAAAgAh07iQIW7NG77AQAA+wMAAA4AAAAAAAAAAQAgAAAAJAEAAGRycy9lMm9Eb2Mu&#10;eG1sUEsFBgAAAAAGAAYAWQEAAJE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0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31849B"/>
                          <w:sz w:val="36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674EA7"/>
                          <w:sz w:val="36"/>
                          <w:vertAlign w:val="baseline"/>
                        </w:rPr>
                        <w:t>below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5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</w:p>
    <w:p>
      <w:pPr>
        <w:widowControl w:val="0"/>
        <w:spacing w:before="7" w:line="240" w:lineRule="auto"/>
        <w:rPr>
          <w:rFonts w:ascii="Times New Roman" w:hAnsi="Times New Roman" w:eastAsia="Times New Roman" w:cs="Times New Roman"/>
          <w:b/>
          <w:sz w:val="13"/>
          <w:szCs w:val="13"/>
        </w:rPr>
      </w:pPr>
    </w:p>
    <w:tbl>
      <w:tblPr>
        <w:tblStyle w:val="13"/>
        <w:tblW w:w="9825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6990"/>
        <w:gridCol w:w="16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Metric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before="2" w:line="240" w:lineRule="auto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Parameter</w:t>
            </w:r>
          </w:p>
        </w:tc>
        <w:tc>
          <w:tcPr>
            <w:shd w:val="clear" w:color="auto" w:fill="528DD2"/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 xml:space="preserve">   Link to</w:t>
            </w:r>
          </w:p>
          <w:p>
            <w:pPr>
              <w:widowControl w:val="0"/>
              <w:spacing w:line="240" w:lineRule="auto"/>
              <w:ind w:right="226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Relevant</w:t>
            </w:r>
          </w:p>
          <w:p>
            <w:pPr>
              <w:widowControl w:val="0"/>
              <w:spacing w:line="240" w:lineRule="auto"/>
              <w:ind w:right="226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  <w:rtl w:val="0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2" w:hRule="atLeast"/>
        </w:trPr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>7.2.1</w:t>
            </w:r>
          </w:p>
        </w:tc>
        <w:tc>
          <w:tcPr>
            <w:vAlign w:val="top"/>
          </w:tcPr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rtl w:val="0"/>
              </w:rPr>
              <w:t>7.2.1 Describe two best practices successfully implemented by the institution as per NAAC format provided in the manual</w:t>
            </w:r>
          </w:p>
          <w:p>
            <w:pPr>
              <w:widowControl w:val="0"/>
              <w:spacing w:line="240" w:lineRule="auto"/>
              <w:jc w:val="both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  <w:p>
            <w:pPr>
              <w:spacing w:line="240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  <w:p>
            <w:pPr>
              <w:widowControl w:val="0"/>
              <w:spacing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</w:tc>
        <w:tc>
          <w:tcPr>
            <w:vAlign w:val="top"/>
          </w:tcPr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before="4" w:line="240" w:lineRule="auto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</w:p>
          <w:p>
            <w:pPr>
              <w:widowControl w:val="0"/>
              <w:spacing w:line="240" w:lineRule="auto"/>
              <w:ind w:left="0" w:firstLine="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rtl w:val="0"/>
              </w:rPr>
              <w:t xml:space="preserve">     </w:t>
            </w:r>
            <w:bookmarkStart w:id="0" w:name="_GoBack"/>
            <w:r>
              <w:fldChar w:fldCharType="begin"/>
            </w:r>
            <w:r>
              <w:instrText xml:space="preserve"> HYPERLINK "easacollege.com/assets/naac/criterion-7/7.2.1/index.pdf"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32"/>
                <w:szCs w:val="32"/>
                <w:u w:val="single"/>
                <w:rtl w:val="0"/>
              </w:rPr>
              <w:fldChar w:fldCharType="end"/>
            </w:r>
            <w:bookmarkEnd w:id="0"/>
          </w:p>
        </w:tc>
      </w:tr>
    </w:tbl>
    <w:p>
      <w:pPr>
        <w:widowControl w:val="0"/>
        <w:spacing w:line="240" w:lineRule="auto"/>
        <w:rPr>
          <w:rFonts w:ascii="Times New Roman" w:hAnsi="Times New Roman" w:eastAsia="Times New Roman" w:cs="Times New Roman"/>
        </w:rPr>
      </w:pPr>
    </w:p>
    <w:p/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0BF495D"/>
    <w:rsid w:val="43121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44</Words>
  <Characters>250</Characters>
  <TotalTime>1</TotalTime>
  <ScaleCrop>false</ScaleCrop>
  <LinksUpToDate>false</LinksUpToDate>
  <CharactersWithSpaces>293</CharactersWithSpaces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2023-03-15T14:42:00Z</dcterms:created>
  <dc:creator>KI PC</dc:creator>
  <cp:lastModifiedBy>Kambaa</cp:lastModifiedBy>
  <dcterms:modified xsi:type="dcterms:W3CDTF">2023-03-16T09:59:00Z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8B3DB7ACE2A048FF95A9087E6B9A748C</vt:lpwstr>
  </property>
</Properties>
</file>