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Times New Roman" w:cs="Times New Roman"/>
          <w:b/>
          <w:color w:val="002060"/>
          <w:sz w:val="24"/>
          <w:szCs w:val="24"/>
        </w:rPr>
      </w:pPr>
      <w:r>
        <w:rPr>
          <w:rFonts w:ascii="Times New Roman" w:hAnsi="Times New Roman" w:eastAsia="Times New Roman" w:cs="Times New Roman"/>
          <w:b/>
          <w:color w:val="002060"/>
          <w:sz w:val="24"/>
          <w:szCs w:val="24"/>
          <w:rtl w:val="0"/>
        </w:rPr>
        <w:t>CRITERION – 3 Research, Innovations and Extension</w:t>
      </w:r>
    </w:p>
    <w:p>
      <w:pPr>
        <w:spacing w:line="360" w:lineRule="auto"/>
        <w:jc w:val="center"/>
        <w:rPr>
          <w:rFonts w:ascii="Times New Roman" w:hAnsi="Times New Roman" w:eastAsia="Times New Roman" w:cs="Times New Roman"/>
          <w:b/>
          <w:color w:val="002060"/>
          <w:sz w:val="24"/>
          <w:szCs w:val="24"/>
        </w:rPr>
      </w:pPr>
      <w:r>
        <w:rPr>
          <w:rFonts w:ascii="Times New Roman" w:hAnsi="Times New Roman" w:eastAsia="Times New Roman" w:cs="Times New Roman"/>
          <w:b/>
          <w:color w:val="002060"/>
          <w:sz w:val="24"/>
          <w:szCs w:val="24"/>
          <w:rtl w:val="0"/>
        </w:rPr>
        <w:t>Key Indicator – 3.3 Research Publication and Awards</w:t>
      </w:r>
    </w:p>
    <w:tbl>
      <w:tblPr>
        <w:tblStyle w:val="19"/>
        <w:tblW w:w="93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0"/>
        <w:gridCol w:w="75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Metric ID</w:t>
            </w:r>
          </w:p>
        </w:tc>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Particulars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3.3.1</w:t>
            </w:r>
          </w:p>
        </w:tc>
        <w:tc>
          <w:p>
            <w:pPr>
              <w:spacing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Number of research papers published per teacher in the Journals notified on UGC care list during the last five years </w:t>
            </w:r>
          </w:p>
        </w:tc>
      </w:tr>
    </w:tbl>
    <w:p>
      <w:pPr>
        <w:spacing w:line="360" w:lineRule="auto"/>
        <w:rPr>
          <w:rFonts w:ascii="Times New Roman" w:hAnsi="Times New Roman" w:eastAsia="Times New Roman" w:cs="Times New Roman"/>
          <w:b/>
          <w:sz w:val="24"/>
          <w:szCs w:val="24"/>
        </w:rPr>
      </w:pPr>
    </w:p>
    <w:p>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3.3.1.1. Number of research papers in the Journals notified on UGC CARE year wise during the last five years</w:t>
      </w:r>
    </w:p>
    <w:p>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HEI Input:</w:t>
      </w:r>
    </w:p>
    <w:tbl>
      <w:tblPr>
        <w:tblStyle w:val="20"/>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70"/>
        <w:gridCol w:w="1870"/>
        <w:gridCol w:w="1870"/>
        <w:gridCol w:w="1870"/>
        <w:gridCol w:w="18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2022</w:t>
            </w:r>
          </w:p>
        </w:tc>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2021</w:t>
            </w:r>
          </w:p>
        </w:tc>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2019</w:t>
            </w:r>
          </w:p>
        </w:tc>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2018</w:t>
            </w:r>
          </w:p>
        </w:tc>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2017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22</w:t>
            </w:r>
          </w:p>
        </w:tc>
        <w:tc>
          <w:p>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w:t>
            </w:r>
          </w:p>
        </w:tc>
        <w:tc>
          <w:p>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p>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19</w:t>
            </w:r>
          </w:p>
        </w:tc>
        <w:tc>
          <w:p>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w:t>
            </w:r>
          </w:p>
        </w:tc>
      </w:tr>
    </w:tbl>
    <w:p>
      <w:pPr>
        <w:spacing w:line="360" w:lineRule="auto"/>
        <w:rPr>
          <w:rFonts w:ascii="Times New Roman" w:hAnsi="Times New Roman" w:eastAsia="Times New Roman" w:cs="Times New Roman"/>
          <w:b/>
          <w:sz w:val="24"/>
          <w:szCs w:val="24"/>
        </w:rPr>
      </w:pPr>
    </w:p>
    <w:tbl>
      <w:tblPr>
        <w:tblStyle w:val="21"/>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81"/>
        <w:gridCol w:w="4394"/>
        <w:gridCol w:w="12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DVV Clarifications</w:t>
            </w:r>
          </w:p>
        </w:tc>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HEI Response</w:t>
            </w:r>
          </w:p>
        </w:tc>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Link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numPr>
                <w:ilvl w:val="0"/>
                <w:numId w:val="1"/>
              </w:numPr>
              <w:spacing w:after="0" w:line="360" w:lineRule="auto"/>
              <w:ind w:left="45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HEI is requested to Please note that the calendar year is to be considered. HEI has considered academic year which is incorrect. Please revise the information and provide revised one with supporting document.</w:t>
            </w:r>
          </w:p>
        </w:tc>
        <w:tc>
          <w:tcPr>
            <w:vAlign w:val="center"/>
          </w:tcPr>
          <w:p>
            <w:pPr>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Relevant and modified data for this metric according to SOP is</w:t>
            </w:r>
            <w:r>
              <w:rPr>
                <w:rFonts w:ascii="Times New Roman" w:hAnsi="Times New Roman" w:eastAsia="Times New Roman" w:cs="Times New Roman"/>
                <w:b/>
                <w:sz w:val="24"/>
                <w:szCs w:val="24"/>
                <w:rtl w:val="0"/>
              </w:rPr>
              <w:t xml:space="preserve"> provided.</w:t>
            </w:r>
          </w:p>
        </w:tc>
        <w:tc>
          <w:tcPr>
            <w:vAlign w:val="center"/>
          </w:tcPr>
          <w:p>
            <w:pPr>
              <w:spacing w:after="0" w:line="360" w:lineRule="auto"/>
              <w:jc w:val="center"/>
              <w:rPr>
                <w:rFonts w:ascii="Times New Roman" w:hAnsi="Times New Roman" w:eastAsia="Times New Roman" w:cs="Times New Roman"/>
                <w:b/>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"https://www.easacollege.com/assets/naac/dvv-clarification/criterion-3/3.3.1/3.3.1.xlsx"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numPr>
                <w:ilvl w:val="0"/>
                <w:numId w:val="1"/>
              </w:numPr>
              <w:spacing w:after="0" w:line="360" w:lineRule="auto"/>
              <w:ind w:left="45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Kindly note to include only full-time teachers.</w:t>
            </w:r>
          </w:p>
        </w:tc>
        <w:tc>
          <w:tcPr>
            <w:vAlign w:val="center"/>
          </w:tcPr>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HEI has included only full-time teachers according to SOP.</w:t>
            </w:r>
          </w:p>
        </w:tc>
        <w:tc>
          <w:tcPr>
            <w:vAlign w:val="center"/>
          </w:tcPr>
          <w:p>
            <w:pPr>
              <w:spacing w:after="0" w:line="360" w:lineRule="auto"/>
              <w:jc w:val="center"/>
              <w:rPr>
                <w:rFonts w:ascii="Times New Roman" w:hAnsi="Times New Roman" w:eastAsia="Times New Roman" w:cs="Times New Roman"/>
                <w:color w:val="0066FF"/>
                <w:sz w:val="24"/>
                <w:szCs w:val="24"/>
                <w:u w:val="single"/>
              </w:rPr>
            </w:pPr>
            <w:r>
              <w:rPr>
                <w:rFonts w:ascii="Times New Roman" w:hAnsi="Times New Roman" w:eastAsia="Times New Roman" w:cs="Times New Roman"/>
                <w:color w:val="0066FF"/>
                <w:sz w:val="24"/>
                <w:szCs w:val="24"/>
                <w:u w:val="single"/>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numPr>
                <w:ilvl w:val="0"/>
                <w:numId w:val="1"/>
              </w:numPr>
              <w:spacing w:after="0" w:line="360" w:lineRule="auto"/>
              <w:ind w:left="45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Please provide the link for paper which directly landing to the paper/article. </w:t>
            </w:r>
          </w:p>
        </w:tc>
        <w:tc>
          <w:tcPr>
            <w:vAlign w:val="center"/>
          </w:tcPr>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Relevant links which lead to the article is provided for this metric according to SOP is</w:t>
            </w:r>
            <w:r>
              <w:rPr>
                <w:rFonts w:ascii="Times New Roman" w:hAnsi="Times New Roman" w:eastAsia="Times New Roman" w:cs="Times New Roman"/>
                <w:b/>
                <w:sz w:val="24"/>
                <w:szCs w:val="24"/>
                <w:rtl w:val="0"/>
              </w:rPr>
              <w:t xml:space="preserve"> provided.</w:t>
            </w:r>
          </w:p>
        </w:tc>
        <w:tc>
          <w:tcPr>
            <w:vAlign w:val="center"/>
          </w:tcPr>
          <w:p>
            <w:pPr>
              <w:spacing w:after="0" w:line="360" w:lineRule="auto"/>
              <w:jc w:val="center"/>
              <w:rPr>
                <w:rFonts w:ascii="Times New Roman" w:hAnsi="Times New Roman" w:eastAsia="Times New Roman" w:cs="Times New Roman"/>
                <w:b/>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"https://www.easacollege.com/assets/naac/dvv-clarification/criterion-3/3.3.1/3.3.1.3.pdf"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bookmarkStart w:id="0" w:name="_GoBack"/>
            <w:bookmarkEnd w:id="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numPr>
                <w:ilvl w:val="0"/>
                <w:numId w:val="1"/>
              </w:numPr>
              <w:spacing w:after="0" w:line="360" w:lineRule="auto"/>
              <w:ind w:left="45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Kindly note that publication of the authors with Institution affiliation will be considered for assessment years only. </w:t>
            </w:r>
          </w:p>
        </w:tc>
        <w:tc>
          <w:tcPr>
            <w:vAlign w:val="center"/>
          </w:tcPr>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Publication of the authors with Institution affiliation for assessment years only were considered.</w:t>
            </w:r>
          </w:p>
        </w:tc>
        <w:tc>
          <w:tcPr>
            <w:vAlign w:val="center"/>
          </w:tcPr>
          <w:p>
            <w:pPr>
              <w:spacing w:after="0" w:line="360" w:lineRule="auto"/>
              <w:jc w:val="center"/>
              <w:rPr>
                <w:rFonts w:ascii="Times New Roman" w:hAnsi="Times New Roman" w:eastAsia="Times New Roman" w:cs="Times New Roman"/>
                <w:b/>
                <w:color w:val="0066FF"/>
                <w:sz w:val="24"/>
                <w:szCs w:val="24"/>
              </w:rPr>
            </w:pPr>
            <w:r>
              <w:rPr>
                <w:rFonts w:ascii="Times New Roman" w:hAnsi="Times New Roman" w:eastAsia="Times New Roman" w:cs="Times New Roman"/>
                <w:b/>
                <w:color w:val="0066FF"/>
                <w:sz w:val="24"/>
                <w:szCs w:val="24"/>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numPr>
                <w:ilvl w:val="0"/>
                <w:numId w:val="1"/>
              </w:numPr>
              <w:spacing w:after="0" w:line="360" w:lineRule="auto"/>
              <w:ind w:left="45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The HEI should provide the link to the journal website. </w:t>
            </w:r>
          </w:p>
        </w:tc>
        <w:tc>
          <w:tcPr>
            <w:vAlign w:val="center"/>
          </w:tcPr>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Relevant links which lead to the article website is provided for this metric according to SOP is</w:t>
            </w:r>
            <w:r>
              <w:rPr>
                <w:rFonts w:ascii="Times New Roman" w:hAnsi="Times New Roman" w:eastAsia="Times New Roman" w:cs="Times New Roman"/>
                <w:b/>
                <w:sz w:val="24"/>
                <w:szCs w:val="24"/>
                <w:rtl w:val="0"/>
              </w:rPr>
              <w:t xml:space="preserve"> provided.</w:t>
            </w:r>
          </w:p>
        </w:tc>
        <w:tc>
          <w:tcPr>
            <w:vAlign w:val="center"/>
          </w:tcPr>
          <w:p>
            <w:pPr>
              <w:spacing w:after="0" w:line="360" w:lineRule="auto"/>
              <w:jc w:val="center"/>
              <w:rPr>
                <w:rFonts w:ascii="Times New Roman" w:hAnsi="Times New Roman" w:eastAsia="Times New Roman" w:cs="Times New Roman"/>
                <w:b/>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"https://www.easacollege.com/assets/naac/dvv-clarification/criterion-3/3.3.1/3.3.1.5.pdf"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numPr>
                <w:ilvl w:val="0"/>
                <w:numId w:val="1"/>
              </w:numPr>
              <w:spacing w:after="0" w:line="360" w:lineRule="auto"/>
              <w:ind w:left="45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Please provide screenshots of research articles clearly showing the title of the article, affiliation, name of the journal, year and authors name if the links and DOI number are not available</w:t>
            </w:r>
          </w:p>
        </w:tc>
        <w:tc>
          <w:tcPr>
            <w:vAlign w:val="center"/>
          </w:tcPr>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Relevant screenshots of articles which indicate the author and affiliation is provided for this metric according to SOP </w:t>
            </w:r>
            <w:r>
              <w:rPr>
                <w:rFonts w:ascii="Times New Roman" w:hAnsi="Times New Roman" w:eastAsia="Times New Roman" w:cs="Times New Roman"/>
                <w:b/>
                <w:sz w:val="24"/>
                <w:szCs w:val="24"/>
                <w:rtl w:val="0"/>
              </w:rPr>
              <w:t>provided.</w:t>
            </w:r>
          </w:p>
        </w:tc>
        <w:tc>
          <w:tcPr>
            <w:vAlign w:val="center"/>
          </w:tcPr>
          <w:p>
            <w:pPr>
              <w:spacing w:after="0" w:line="360" w:lineRule="auto"/>
              <w:jc w:val="center"/>
              <w:rPr>
                <w:rFonts w:ascii="Times New Roman" w:hAnsi="Times New Roman" w:eastAsia="Times New Roman" w:cs="Times New Roman"/>
                <w:b/>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"https://www.easacollege.com/assets/naac/dvv-clarification/criterion-3/3.3.1/3.3.1.6.pdf"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numPr>
                <w:ilvl w:val="0"/>
                <w:numId w:val="1"/>
              </w:numPr>
              <w:spacing w:after="0" w:line="360" w:lineRule="auto"/>
              <w:ind w:left="45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Please note that indicate only UGC care list items to be consider</w:t>
            </w:r>
          </w:p>
        </w:tc>
        <w:tc>
          <w:tcPr>
            <w:vAlign w:val="center"/>
          </w:tcPr>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HEI has followed the SOP while considering publication.</w:t>
            </w:r>
          </w:p>
        </w:tc>
        <w:tc>
          <w:tcPr>
            <w:vAlign w:val="center"/>
          </w:tcPr>
          <w:p>
            <w:pPr>
              <w:spacing w:after="0" w:line="360" w:lineRule="auto"/>
              <w:jc w:val="center"/>
              <w:rPr>
                <w:rFonts w:ascii="Times New Roman" w:hAnsi="Times New Roman" w:eastAsia="Times New Roman" w:cs="Times New Roman"/>
                <w:b/>
                <w:color w:val="0066FF"/>
                <w:sz w:val="24"/>
                <w:szCs w:val="24"/>
              </w:rPr>
            </w:pPr>
            <w:r>
              <w:rPr>
                <w:rFonts w:ascii="Times New Roman" w:hAnsi="Times New Roman" w:eastAsia="Times New Roman" w:cs="Times New Roman"/>
                <w:b/>
                <w:color w:val="0066FF"/>
                <w:sz w:val="24"/>
                <w:szCs w:val="24"/>
                <w:rtl w:val="0"/>
              </w:rPr>
              <w:t>-</w:t>
            </w:r>
          </w:p>
        </w:tc>
      </w:tr>
    </w:tbl>
    <w:p>
      <w:pPr>
        <w:spacing w:line="360" w:lineRule="auto"/>
        <w:rPr>
          <w:rFonts w:ascii="Times New Roman" w:hAnsi="Times New Roman" w:eastAsia="Times New Roman" w:cs="Times New Roman"/>
          <w:b/>
          <w:sz w:val="24"/>
          <w:szCs w:val="24"/>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drawing>
        <wp:inline distT="0" distB="0" distL="0" distR="0">
          <wp:extent cx="5734685" cy="852805"/>
          <wp:effectExtent l="0" t="0" r="0" b="0"/>
          <wp:docPr id="21" name="image1.png" descr="E:\Webinar\Webinar 1\WhatsApp Image 2020-06-07 at 12.13.06 PM.jpeg"/>
          <wp:cNvGraphicFramePr/>
          <a:graphic xmlns:a="http://schemas.openxmlformats.org/drawingml/2006/main">
            <a:graphicData uri="http://schemas.openxmlformats.org/drawingml/2006/picture">
              <pic:pic xmlns:pic="http://schemas.openxmlformats.org/drawingml/2006/picture">
                <pic:nvPicPr>
                  <pic:cNvPr id="21" name="image1.png" descr="E:\Webinar\Webinar 1\WhatsApp Image 2020-06-07 at 12.13.06 PM.jpeg"/>
                  <pic:cNvPicPr preferRelativeResize="0"/>
                </pic:nvPicPr>
                <pic:blipFill>
                  <a:blip r:embed="rId1"/>
                  <a:srcRect/>
                  <a:stretch>
                    <a:fillRect/>
                  </a:stretch>
                </pic:blipFill>
                <pic:spPr>
                  <a:xfrm>
                    <a:off x="0" y="0"/>
                    <a:ext cx="5735143" cy="852867"/>
                  </a:xfrm>
                  <a:prstGeom prst="rect">
                    <a:avLst/>
                  </a:prstGeom>
                </pic:spPr>
              </pic:pic>
            </a:graphicData>
          </a:graphic>
        </wp:inline>
      </w:drawing>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5BC60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8"/>
    <w:unhideWhenUsed/>
    <w:qFormat/>
    <w:uiPriority w:val="99"/>
    <w:pPr>
      <w:tabs>
        <w:tab w:val="center" w:pos="4680"/>
        <w:tab w:val="right" w:pos="9360"/>
      </w:tabs>
      <w:spacing w:after="0" w:line="240" w:lineRule="auto"/>
    </w:pPr>
  </w:style>
  <w:style w:type="paragraph" w:styleId="11">
    <w:name w:val="header"/>
    <w:basedOn w:val="1"/>
    <w:link w:val="17"/>
    <w:unhideWhenUsed/>
    <w:qFormat/>
    <w:uiPriority w:val="99"/>
    <w:pPr>
      <w:tabs>
        <w:tab w:val="center" w:pos="4680"/>
        <w:tab w:val="right" w:pos="9360"/>
      </w:tabs>
      <w:spacing w:after="0" w:line="240" w:lineRule="auto"/>
    </w:pPr>
  </w:style>
  <w:style w:type="character" w:styleId="12">
    <w:name w:val="Hyperlink"/>
    <w:basedOn w:val="8"/>
    <w:uiPriority w:val="0"/>
    <w:rPr>
      <w:color w:val="0000FF"/>
      <w:u w:val="single"/>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Header Char"/>
    <w:basedOn w:val="8"/>
    <w:link w:val="11"/>
    <w:qFormat/>
    <w:uiPriority w:val="99"/>
  </w:style>
  <w:style w:type="character" w:customStyle="1" w:styleId="18">
    <w:name w:val="Footer Char"/>
    <w:basedOn w:val="8"/>
    <w:link w:val="10"/>
    <w:uiPriority w:val="99"/>
  </w:style>
  <w:style w:type="table" w:customStyle="1" w:styleId="19">
    <w:name w:val="_Style 18"/>
    <w:basedOn w:val="15"/>
    <w:qFormat/>
    <w:uiPriority w:val="0"/>
    <w:pPr>
      <w:spacing w:after="0" w:line="240" w:lineRule="auto"/>
    </w:pPr>
    <w:tblPr>
      <w:tblCellMar>
        <w:top w:w="0" w:type="dxa"/>
        <w:left w:w="108" w:type="dxa"/>
        <w:bottom w:w="0" w:type="dxa"/>
        <w:right w:w="108" w:type="dxa"/>
      </w:tblCellMar>
    </w:tblPr>
  </w:style>
  <w:style w:type="table" w:customStyle="1" w:styleId="20">
    <w:name w:val="_Style 19"/>
    <w:basedOn w:val="15"/>
    <w:qFormat/>
    <w:uiPriority w:val="0"/>
    <w:pPr>
      <w:spacing w:after="0" w:line="240" w:lineRule="auto"/>
    </w:pPr>
    <w:tblPr>
      <w:tblCellMar>
        <w:top w:w="0" w:type="dxa"/>
        <w:left w:w="108" w:type="dxa"/>
        <w:bottom w:w="0" w:type="dxa"/>
        <w:right w:w="108" w:type="dxa"/>
      </w:tblCellMar>
    </w:tblPr>
  </w:style>
  <w:style w:type="table" w:customStyle="1" w:styleId="21">
    <w:name w:val="_Style 20"/>
    <w:basedOn w:val="15"/>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21kcWDZ0d0oaUddOYbHtNXVSVA==">AMUW2mV0MJVVA5KFG1G5Co+Q7MA6Uo/xHNGygUFR/krPIAmhiTQ1TYDtToOuPIoO7tecUnbUybf8u+cU1HMl+NQk7hxSNI3LPFRZXP5NaKvydsrK8q+mJaM=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301</Words>
  <Characters>1562</Characters>
  <TotalTime>29</TotalTime>
  <ScaleCrop>false</ScaleCrop>
  <LinksUpToDate>false</LinksUpToDate>
  <CharactersWithSpaces>1825</CharactersWithSpaces>
  <Application>WPS Office_11.2.0.11516_F1E327BC-269C-435d-A152-05C5408002CA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2023-04-05T05:28:00Z</dcterms:created>
  <dc:creator>roopa</dc:creator>
  <cp:lastModifiedBy>kannan rajendran</cp:lastModifiedBy>
  <dcterms:modified xsi:type="dcterms:W3CDTF">2023-04-10T04:54:27Z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BEC62E080C964C2B99D8447BDDD654A7</vt:lpwstr>
  </property>
</Properties>
</file>