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Times New Roman" w:hAnsi="Times New Roman" w:eastAsia="Times New Roman" w:cs="Times New Roman"/>
          <w:b/>
          <w:sz w:val="24"/>
          <w:szCs w:val="24"/>
          <w:highlight w:val="yellow"/>
        </w:rPr>
      </w:pPr>
      <w:r>
        <w:rPr>
          <w:rFonts w:ascii="Times New Roman" w:hAnsi="Times New Roman" w:eastAsia="Times New Roman" w:cs="Times New Roman"/>
          <w:color w:val="000000"/>
        </w:rPr>
        <w:drawing>
          <wp:inline distT="0" distB="0" distL="0" distR="0">
            <wp:extent cx="5731510" cy="781050"/>
            <wp:effectExtent l="0" t="0" r="0" b="0"/>
            <wp:docPr id="2" name="image1.jpg" descr="C:\Users\Sunilaa\Downloads\College Name with Logo final_page-000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g" descr="C:\Users\Sunilaa\Downloads\College Name with Logo final_page-000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1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ascii="Times New Roman" w:hAnsi="Times New Roman" w:eastAsia="Times New Roman" w:cs="Times New Roman"/>
          <w:b/>
          <w:sz w:val="24"/>
          <w:szCs w:val="24"/>
          <w:highlight w:val="yellow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rtl w:val="0"/>
        </w:rPr>
        <w:t>Criterion 4 - Infrastructure and Learning Resources</w:t>
      </w:r>
    </w:p>
    <w:p>
      <w:pPr>
        <w:jc w:val="center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rtl w:val="0"/>
        </w:rPr>
        <w:t xml:space="preserve">Key Indicator – 4.1.2 </w:t>
      </w:r>
      <w:r>
        <w:rPr>
          <w:rFonts w:ascii="Times New Roman" w:hAnsi="Times New Roman" w:eastAsia="Times New Roman" w:cs="Times New Roman"/>
          <w:b/>
          <w:color w:val="333333"/>
          <w:sz w:val="24"/>
          <w:szCs w:val="24"/>
          <w:highlight w:val="white"/>
          <w:rtl w:val="0"/>
        </w:rPr>
        <w:t>Percentage of expenditure, excluding salary for infrastructure augmentation during last five years (INR in Lakhs)</w:t>
      </w:r>
    </w:p>
    <w:tbl>
      <w:tblPr>
        <w:tblStyle w:val="15"/>
        <w:tblW w:w="912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9"/>
        <w:gridCol w:w="7691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shd w:val="clear" w:color="auto" w:fill="FFFF00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rtl w:val="0"/>
              </w:rPr>
              <w:t>Metric</w:t>
            </w:r>
          </w:p>
        </w:tc>
        <w:tc>
          <w:tcPr>
            <w:shd w:val="clear" w:color="auto" w:fill="FFFF00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rtl w:val="0"/>
              </w:rPr>
              <w:t>Particulars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55" w:hRule="atLeast"/>
        </w:trPr>
        <w:tc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4.1.2</w:t>
            </w:r>
          </w:p>
        </w:tc>
        <w:tc>
          <w:p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  <w:p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 xml:space="preserve">Percentage of expenditure, excluding salary for infrastructure augmentation during last five years (INR in Lakhs) </w:t>
            </w:r>
          </w:p>
          <w:p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</w:tr>
    </w:tbl>
    <w:p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>
      <w:pPr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rtl w:val="0"/>
        </w:rPr>
        <w:t>HEI Input (INR in Lakhs)</w:t>
      </w:r>
    </w:p>
    <w:tbl>
      <w:tblPr>
        <w:tblStyle w:val="16"/>
        <w:tblW w:w="901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3"/>
        <w:gridCol w:w="1803"/>
        <w:gridCol w:w="1803"/>
        <w:gridCol w:w="1803"/>
        <w:gridCol w:w="1804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FFFF00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2021-22</w:t>
            </w:r>
          </w:p>
        </w:tc>
        <w:tc>
          <w:tcPr>
            <w:shd w:val="clear" w:color="auto" w:fill="FFFF00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2020-21</w:t>
            </w:r>
          </w:p>
        </w:tc>
        <w:tc>
          <w:tcPr>
            <w:shd w:val="clear" w:color="auto" w:fill="FFFF00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2019-20</w:t>
            </w:r>
          </w:p>
        </w:tc>
        <w:tc>
          <w:tcPr>
            <w:shd w:val="clear" w:color="auto" w:fill="FFFF00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2018-19</w:t>
            </w:r>
          </w:p>
        </w:tc>
        <w:tc>
          <w:tcPr>
            <w:shd w:val="clear" w:color="auto" w:fill="FFFF00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2017-18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rtl w:val="0"/>
              </w:rPr>
              <w:t>95.50</w:t>
            </w:r>
          </w:p>
        </w:tc>
        <w:tc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rtl w:val="0"/>
              </w:rPr>
              <w:t>7.47</w:t>
            </w:r>
          </w:p>
        </w:tc>
        <w:tc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rtl w:val="0"/>
              </w:rPr>
              <w:t>13.30</w:t>
            </w:r>
          </w:p>
        </w:tc>
        <w:tc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rtl w:val="0"/>
              </w:rPr>
              <w:t>31.27</w:t>
            </w:r>
          </w:p>
        </w:tc>
        <w:tc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rtl w:val="0"/>
              </w:rPr>
              <w:t>220.73</w:t>
            </w:r>
          </w:p>
        </w:tc>
      </w:tr>
    </w:tbl>
    <w:p>
      <w:pPr>
        <w:rPr>
          <w:rFonts w:ascii="Times New Roman" w:hAnsi="Times New Roman" w:eastAsia="Times New Roman" w:cs="Times New Roman"/>
          <w:sz w:val="24"/>
          <w:szCs w:val="24"/>
        </w:rPr>
      </w:pPr>
    </w:p>
    <w:p>
      <w:pPr>
        <w:rPr>
          <w:rFonts w:ascii="Times New Roman" w:hAnsi="Times New Roman" w:eastAsia="Times New Roman" w:cs="Times New Roman"/>
          <w:sz w:val="24"/>
          <w:szCs w:val="24"/>
        </w:rPr>
      </w:pPr>
    </w:p>
    <w:tbl>
      <w:tblPr>
        <w:tblStyle w:val="17"/>
        <w:tblW w:w="9025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8"/>
        <w:gridCol w:w="3008"/>
        <w:gridCol w:w="3008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FFFF00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rtl w:val="0"/>
              </w:rPr>
              <w:t>DVV Clarification</w:t>
            </w:r>
          </w:p>
        </w:tc>
        <w:tc>
          <w:tcPr>
            <w:shd w:val="clear" w:color="auto" w:fill="FFFF00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rtl w:val="0"/>
              </w:rPr>
              <w:t>HEI Response</w:t>
            </w:r>
          </w:p>
        </w:tc>
        <w:tc>
          <w:tcPr>
            <w:shd w:val="clear" w:color="auto" w:fill="FFFF00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rtl w:val="0"/>
              </w:rPr>
              <w:t>Link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HEI is requested to please provide the consolidated fund allocation towards infrastructure augmentation facilities duly certified by Principal and Chartered Accountant.</w:t>
            </w:r>
          </w:p>
        </w:tc>
        <w:tc>
          <w:p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 xml:space="preserve">The consolidated fund allocation towards infrastructure augmentation facilities duly certified by Principal and Chartered Accountant is </w:t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rtl w:val="0"/>
              </w:rPr>
              <w:t>provided.</w:t>
            </w:r>
          </w:p>
        </w:tc>
        <w:tc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color w:val="00B0F0"/>
                <w:sz w:val="24"/>
                <w:szCs w:val="24"/>
                <w:u w:val="single"/>
              </w:rPr>
            </w:pPr>
          </w:p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color w:val="00B0F0"/>
                <w:sz w:val="24"/>
                <w:szCs w:val="24"/>
                <w:u w:val="single"/>
              </w:rPr>
            </w:pPr>
          </w:p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color w:val="00B0F0"/>
                <w:sz w:val="24"/>
                <w:szCs w:val="24"/>
                <w:u w:val="single"/>
              </w:rPr>
            </w:pPr>
          </w:p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color w:val="00B0F0"/>
                <w:sz w:val="24"/>
                <w:szCs w:val="24"/>
                <w:u w:val="single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b/>
                <w:color w:val="00B0F0"/>
                <w:sz w:val="24"/>
                <w:szCs w:val="24"/>
                <w:u w:val="single"/>
              </w:rPr>
              <w:instrText xml:space="preserve"> HYPERLINK "https://www.easacollege.com/assets/naac/dvv-clarification/criterion-4/4.1.2/index.pdf" </w:instrText>
            </w:r>
            <w:r>
              <w:rPr>
                <w:rFonts w:ascii="Times New Roman" w:hAnsi="Times New Roman" w:eastAsia="Times New Roman" w:cs="Times New Roman"/>
                <w:b/>
                <w:color w:val="00B0F0"/>
                <w:sz w:val="24"/>
                <w:szCs w:val="24"/>
                <w:u w:val="single"/>
              </w:rPr>
              <w:fldChar w:fldCharType="separate"/>
            </w:r>
            <w:r>
              <w:rPr>
                <w:rStyle w:val="10"/>
                <w:rFonts w:ascii="Times New Roman" w:hAnsi="Times New Roman" w:eastAsia="Times New Roman" w:cs="Times New Roman"/>
                <w:b/>
                <w:color w:val="00B0F0"/>
                <w:sz w:val="24"/>
                <w:szCs w:val="24"/>
                <w:rtl w:val="0"/>
              </w:rPr>
              <w:t>VIEW</w:t>
            </w:r>
            <w:r>
              <w:rPr>
                <w:rFonts w:ascii="Times New Roman" w:hAnsi="Times New Roman" w:eastAsia="Times New Roman" w:cs="Times New Roman"/>
                <w:b/>
                <w:color w:val="00B0F0"/>
                <w:sz w:val="24"/>
                <w:szCs w:val="24"/>
                <w:u w:val="single"/>
              </w:rPr>
              <w:fldChar w:fldCharType="end"/>
            </w:r>
            <w:bookmarkStart w:id="0" w:name="_GoBack"/>
            <w:bookmarkEnd w:id="0"/>
          </w:p>
        </w:tc>
      </w:tr>
    </w:tbl>
    <w:p>
      <w:pPr>
        <w:rPr>
          <w:rFonts w:ascii="Times New Roman" w:hAnsi="Times New Roman" w:eastAsia="Times New Roman" w:cs="Times New Roman"/>
          <w:sz w:val="24"/>
          <w:szCs w:val="24"/>
        </w:rPr>
      </w:pPr>
    </w:p>
    <w:p>
      <w:pPr>
        <w:jc w:val="center"/>
        <w:rPr>
          <w:rFonts w:ascii="Times New Roman" w:hAnsi="Times New Roman" w:eastAsia="Times New Roman" w:cs="Times New Roman"/>
          <w:sz w:val="24"/>
          <w:szCs w:val="24"/>
        </w:rPr>
      </w:pPr>
    </w:p>
    <w:p>
      <w:pPr>
        <w:jc w:val="center"/>
        <w:rPr>
          <w:rFonts w:ascii="Times New Roman" w:hAnsi="Times New Roman" w:eastAsia="Times New Roman" w:cs="Times New Roman"/>
          <w:sz w:val="24"/>
          <w:szCs w:val="24"/>
        </w:rPr>
      </w:pPr>
    </w:p>
    <w:p>
      <w:pPr>
        <w:jc w:val="center"/>
        <w:rPr>
          <w:rFonts w:ascii="Times New Roman" w:hAnsi="Times New Roman" w:eastAsia="Times New Roman" w:cs="Times New Roman"/>
          <w:sz w:val="24"/>
          <w:szCs w:val="24"/>
        </w:rPr>
      </w:pPr>
    </w:p>
    <w:sectPr>
      <w:pgSz w:w="11906" w:h="16838"/>
      <w:pgMar w:top="1440" w:right="1440" w:bottom="1440" w:left="144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00051FC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IN"/>
    </w:rPr>
  </w:style>
  <w:style w:type="paragraph" w:styleId="2">
    <w:name w:val="heading 1"/>
    <w:basedOn w:val="1"/>
    <w:next w:val="1"/>
    <w:uiPriority w:val="0"/>
    <w:pPr>
      <w:keepNext/>
      <w:keepLines/>
      <w:pageBreakBefore w:val="0"/>
      <w:spacing w:before="480" w:after="120"/>
    </w:pPr>
    <w:rPr>
      <w:b/>
      <w:sz w:val="48"/>
      <w:szCs w:val="48"/>
    </w:rPr>
  </w:style>
  <w:style w:type="paragraph" w:styleId="3">
    <w:name w:val="heading 2"/>
    <w:basedOn w:val="1"/>
    <w:next w:val="1"/>
    <w:uiPriority w:val="0"/>
    <w:pPr>
      <w:keepNext/>
      <w:keepLines/>
      <w:pageBreakBefore w:val="0"/>
      <w:spacing w:before="360" w:after="80"/>
    </w:pPr>
    <w:rPr>
      <w:b/>
      <w:sz w:val="36"/>
      <w:szCs w:val="36"/>
    </w:rPr>
  </w:style>
  <w:style w:type="paragraph" w:styleId="4">
    <w:name w:val="heading 3"/>
    <w:basedOn w:val="1"/>
    <w:next w:val="1"/>
    <w:uiPriority w:val="0"/>
    <w:pPr>
      <w:keepNext/>
      <w:keepLines/>
      <w:pageBreakBefore w:val="0"/>
      <w:spacing w:before="280" w:after="80"/>
    </w:pPr>
    <w:rPr>
      <w:b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pageBreakBefore w:val="0"/>
      <w:spacing w:before="240" w:after="40"/>
    </w:pPr>
    <w:rPr>
      <w:b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20" w:after="40"/>
    </w:pPr>
    <w:rPr>
      <w:b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00" w:after="40"/>
    </w:pPr>
    <w:rPr>
      <w:b/>
      <w:sz w:val="20"/>
      <w:szCs w:val="20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uiPriority w:val="0"/>
    <w:rPr>
      <w:color w:val="0000FF"/>
      <w:u w:val="single"/>
    </w:rPr>
  </w:style>
  <w:style w:type="paragraph" w:styleId="11">
    <w:name w:val="Subtitle"/>
    <w:basedOn w:val="1"/>
    <w:next w:val="1"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2">
    <w:name w:val="Table Grid"/>
    <w:basedOn w:val="13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3">
    <w:name w:val="Table Normal1"/>
    <w:qFormat/>
    <w:uiPriority w:val="0"/>
  </w:style>
  <w:style w:type="paragraph" w:styleId="14">
    <w:name w:val="Title"/>
    <w:basedOn w:val="1"/>
    <w:next w:val="1"/>
    <w:uiPriority w:val="0"/>
    <w:pPr>
      <w:keepNext/>
      <w:keepLines/>
      <w:pageBreakBefore w:val="0"/>
      <w:spacing w:before="480" w:after="120"/>
    </w:pPr>
    <w:rPr>
      <w:b/>
      <w:sz w:val="72"/>
      <w:szCs w:val="72"/>
    </w:rPr>
  </w:style>
  <w:style w:type="table" w:customStyle="1" w:styleId="15">
    <w:name w:val="_Style 14"/>
    <w:basedOn w:val="13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6">
    <w:name w:val="_Style 15"/>
    <w:basedOn w:val="13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7">
    <w:name w:val="_Style 16"/>
    <w:basedOn w:val="13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ZulXch30Tyl5JVl66y57JiSIEAA==">AMUW2mW5f/jmTNVpHWbDP64AOhEWGZxSnPndBs0VhEvDUvgv5vQ8FlnlYKHemLLRniaed8/RTjHQAkKfAHYDGwgCsMZs8mlOZbkP7Ch7+p562Sp1KvhCLpU=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103</Words>
  <Characters>675</Characters>
  <TotalTime>0</TotalTime>
  <ScaleCrop>false</ScaleCrop>
  <LinksUpToDate>false</LinksUpToDate>
  <CharactersWithSpaces>756</CharactersWithSpaces>
  <Application>WPS Office_11.2.0.11516_F1E327BC-269C-435d-A152-05C5408002CA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2023-04-02T08:47:00Z</dcterms:created>
  <dc:creator>admin</dc:creator>
  <cp:lastModifiedBy>kannan rajendran</cp:lastModifiedBy>
  <dcterms:modified xsi:type="dcterms:W3CDTF">2023-04-13T08:59:29Z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1033-11.2.0.11516</vt:lpwstr>
  </property>
  <property fmtid="{D5CDD505-2E9C-101B-9397-08002B2CF9AE}" pid="3" name="ICV">
    <vt:lpwstr>0148235AF04C4F3F9E134470C03914A4</vt:lpwstr>
  </property>
</Properties>
</file>