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left="111" w:right="0" w:firstLine="0"/>
        <w:rPr>
          <w:rFonts w:ascii="Times New Roman" w:hAnsi="Times New Roman" w:eastAsia="Times New Roman" w:cs="Times New Roman"/>
          <w:sz w:val="20"/>
          <w:szCs w:val="20"/>
        </w:rPr>
        <w:sectPr>
          <w:pgSz w:w="12000" w:h="15900"/>
          <w:pgMar w:top="160" w:right="20" w:bottom="0" w:left="40" w:header="360" w:footer="360" w:gutter="0"/>
          <w:pgNumType w:start="1"/>
          <w:cols w:space="720" w:num="1"/>
        </w:sectPr>
      </w:pPr>
      <w:r>
        <w:rPr>
          <w:rFonts w:ascii="Times New Roman" w:hAnsi="Times New Roman" w:eastAsia="Times New Roman" w:cs="Times New Roman"/>
          <w:sz w:val="20"/>
          <w:szCs w:val="20"/>
        </w:rPr>
        <w:drawing>
          <wp:inline distT="0" distB="0" distL="0" distR="0">
            <wp:extent cx="7441565" cy="990092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41734" cy="990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ind w:left="320" w:right="-44" w:firstLine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drawing>
          <wp:inline distT="0" distB="0" distL="0" distR="0">
            <wp:extent cx="6006465" cy="615950"/>
            <wp:effectExtent l="0" t="0" r="0" 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6750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line="240" w:lineRule="auto"/>
        <w:ind w:firstLine="0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0" w:line="240" w:lineRule="auto"/>
        <w:ind w:firstLine="0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0" w:line="240" w:lineRule="auto"/>
        <w:ind w:firstLine="0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0" w:after="1" w:line="240" w:lineRule="auto"/>
        <w:ind w:firstLine="0"/>
        <w:rPr>
          <w:rFonts w:ascii="Times New Roman" w:hAnsi="Times New Roman" w:eastAsia="Times New Roman" w:cs="Times New Roman"/>
          <w:sz w:val="25"/>
          <w:szCs w:val="25"/>
        </w:rPr>
      </w:pPr>
    </w:p>
    <w:tbl>
      <w:tblPr>
        <w:tblStyle w:val="17"/>
        <w:tblW w:w="9075" w:type="dxa"/>
        <w:tblInd w:w="13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5880"/>
        <w:gridCol w:w="192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240"/>
              <w:ind w:left="140" w:firstLine="0"/>
              <w:rPr>
                <w:rFonts w:ascii="Times New Roman" w:hAnsi="Times New Roman" w:eastAsia="Times New Roman" w:cs="Times New Roman"/>
                <w:sz w:val="29"/>
                <w:szCs w:val="29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sz w:val="29"/>
                <w:szCs w:val="29"/>
                <w:highlight w:val="yellow"/>
                <w:rtl w:val="0"/>
              </w:rPr>
              <w:t xml:space="preserve"> </w:t>
            </w:r>
          </w:p>
          <w:p>
            <w:pPr>
              <w:spacing w:before="240" w:after="240"/>
              <w:ind w:left="380" w:firstLine="0"/>
              <w:rPr>
                <w:rFonts w:ascii="Arial Black" w:hAnsi="Arial Black" w:eastAsia="Arial Black" w:cs="Arial Black"/>
                <w:sz w:val="24"/>
                <w:szCs w:val="24"/>
                <w:highlight w:val="yellow"/>
              </w:rPr>
            </w:pPr>
            <w:r>
              <w:rPr>
                <w:rFonts w:ascii="Arial Black" w:hAnsi="Arial Black" w:eastAsia="Arial Black" w:cs="Arial Black"/>
                <w:sz w:val="24"/>
                <w:szCs w:val="24"/>
                <w:highlight w:val="yellow"/>
                <w:rtl w:val="0"/>
              </w:rPr>
              <w:t>S.NO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240"/>
              <w:ind w:left="140" w:firstLine="0"/>
              <w:jc w:val="center"/>
              <w:rPr>
                <w:rFonts w:ascii="Times New Roman" w:hAnsi="Times New Roman" w:eastAsia="Times New Roman" w:cs="Times New Roman"/>
                <w:sz w:val="29"/>
                <w:szCs w:val="29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sz w:val="29"/>
                <w:szCs w:val="29"/>
                <w:highlight w:val="yellow"/>
                <w:rtl w:val="0"/>
              </w:rPr>
              <w:t xml:space="preserve"> </w:t>
            </w:r>
          </w:p>
          <w:p>
            <w:pPr>
              <w:ind w:left="2240" w:right="1710" w:firstLine="0"/>
              <w:jc w:val="center"/>
              <w:rPr>
                <w:rFonts w:ascii="Arial Black" w:hAnsi="Arial Black" w:eastAsia="Arial Black" w:cs="Arial Black"/>
                <w:sz w:val="24"/>
                <w:szCs w:val="24"/>
                <w:highlight w:val="yellow"/>
              </w:rPr>
            </w:pPr>
            <w:r>
              <w:rPr>
                <w:rFonts w:ascii="Arial Black" w:hAnsi="Arial Black" w:eastAsia="Arial Black" w:cs="Arial Black"/>
                <w:sz w:val="24"/>
                <w:szCs w:val="24"/>
                <w:highlight w:val="yellow"/>
                <w:rtl w:val="0"/>
              </w:rPr>
              <w:t>Particulars</w:t>
            </w:r>
          </w:p>
        </w:tc>
        <w:tc>
          <w:tcPr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240"/>
              <w:ind w:left="140" w:firstLine="0"/>
              <w:jc w:val="center"/>
              <w:rPr>
                <w:rFonts w:ascii="Times New Roman" w:hAnsi="Times New Roman" w:eastAsia="Times New Roman" w:cs="Times New Roman"/>
                <w:sz w:val="29"/>
                <w:szCs w:val="29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sz w:val="29"/>
                <w:szCs w:val="29"/>
                <w:highlight w:val="yellow"/>
                <w:rtl w:val="0"/>
              </w:rPr>
              <w:t xml:space="preserve"> </w:t>
            </w:r>
          </w:p>
          <w:p>
            <w:pPr>
              <w:spacing w:before="240" w:after="240"/>
              <w:ind w:left="-90" w:firstLine="0"/>
              <w:jc w:val="center"/>
              <w:rPr>
                <w:rFonts w:ascii="Arial Black" w:hAnsi="Arial Black" w:eastAsia="Arial Black" w:cs="Arial Black"/>
                <w:sz w:val="24"/>
                <w:szCs w:val="24"/>
                <w:highlight w:val="yellow"/>
              </w:rPr>
            </w:pPr>
            <w:r>
              <w:rPr>
                <w:rFonts w:ascii="Arial Black" w:hAnsi="Arial Black" w:eastAsia="Arial Black" w:cs="Arial Black"/>
                <w:sz w:val="24"/>
                <w:szCs w:val="24"/>
                <w:highlight w:val="yellow"/>
                <w:rtl w:val="0"/>
              </w:rPr>
              <w:t>Link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5" w:hRule="atLeast"/>
        </w:trPr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4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0" w:after="0" w:line="276" w:lineRule="auto"/>
              <w:ind w:left="100" w:right="79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Audited Statement of total expenditure excluding salary, expenditure Infrastructure Augmentation, expenditure on maintenance of academic and physical maintenance and its facilities for financial years 2021-2022, 2020- 2021, 2019-2020, 2018- 2019, 2017-2018.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1155CC"/>
                <w:sz w:val="34"/>
                <w:szCs w:val="3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3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1155CC"/>
                <w:sz w:val="42"/>
                <w:szCs w:val="42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430" w:right="0" w:hanging="43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"https://www.easacollege.com/assets/naac/dvv-clarification/criterion-4/4.4.1/4.4.1.1.1.pdf"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9" w:hRule="atLeast"/>
        </w:trPr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" w:after="0" w:line="240" w:lineRule="auto"/>
              <w:ind w:left="24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" w:after="0" w:line="240" w:lineRule="auto"/>
              <w:ind w:left="239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Audited Financial Statement for the year 2021-2022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1155CC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500" w:right="0" w:hanging="50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"https://www.easacollege.com/assets/naac/dvv-clarification/criterion-4/4.4.1/4.4.1.1.2.pdf"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4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3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39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Audited Financial Statement for the year 2020-2021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1155CC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"https://www.easacollege.com/assets/naac/dvv-clarification/criterion-4/4.4.1/4.4.1.1.3.pdf"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4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39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Audited Financial Statement for the year 2019-2020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1155CC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"https://www.easacollege.com/assets/naac/dvv-clarification/criterion-4/4.4.1/4.4.1.1.4.pdf"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4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5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39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Audited Financial Statement for the year 2018-2019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1155CC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" w:after="0" w:line="240" w:lineRule="auto"/>
              <w:ind w:left="0" w:right="0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"https://www.easacollege.com/assets/naac/dvv-clarification/criterion-4/4.4.1/4.4.1.1.5.pdf"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" w:after="0" w:line="240" w:lineRule="auto"/>
              <w:ind w:left="24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6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8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" w:after="0" w:line="240" w:lineRule="auto"/>
              <w:ind w:left="239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Audited Financial Statement for the year 2017-2018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9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1155CC"/>
                <w:sz w:val="27"/>
                <w:szCs w:val="27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"https://www.easacollege.com/assets/naac/dvv-clarification/criterion-4/4.4.1/4.4.1.1.6.pdf" </w:instrTex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Arial Black" w:hAnsi="Arial Black" w:eastAsia="Arial Black" w:cs="Arial Black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 Black" w:hAnsi="Arial Black" w:eastAsia="Arial Black" w:cs="Arial Black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sectPr>
      <w:pgSz w:w="12000" w:h="15900"/>
      <w:pgMar w:top="720" w:right="1340" w:bottom="280" w:left="112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4A7673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3">
    <w:name w:val="Table Normal1"/>
    <w:uiPriority w:val="0"/>
  </w:style>
  <w:style w:type="table" w:customStyle="1" w:styleId="14">
    <w:name w:val="Table Normal2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1"/>
    <w:rPr>
      <w:lang w:val="en-US" w:eastAsia="en-US" w:bidi="ar-SA"/>
    </w:rPr>
  </w:style>
  <w:style w:type="paragraph" w:customStyle="1" w:styleId="16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table" w:customStyle="1" w:styleId="17">
    <w:name w:val="_Style 15"/>
    <w:basedOn w:val="13"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3Ae9xaJ2y9YEoedPnsTyzWjgYRw==">AMUW2mWC7NIUS+JN0ZKQ3kWch/U6DVf/Ux7/hzPxe5X5719EyMN8dwMZiVdg8C/B5Tu/dwFw1UPE4GK5K/MGaAaSxhywSbs3GnEccyacWNHKY6JX9EpFKI8=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81</Words>
  <Characters>496</Characters>
  <TotalTime>30</TotalTime>
  <ScaleCrop>false</ScaleCrop>
  <LinksUpToDate>false</LinksUpToDate>
  <CharactersWithSpaces>559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2023-04-13T07:40:00Z</dcterms:created>
  <dc:creator>KI PC</dc:creator>
  <cp:lastModifiedBy>kannan rajendran</cp:lastModifiedBy>
  <dcterms:modified xsi:type="dcterms:W3CDTF">2023-04-13T11:26:13Z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2023-04-13T00:00:00Z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1033-11.2.0.11516</vt:lpwstr>
  </property>
  <property fmtid="{D5CDD505-2E9C-101B-9397-08002B2CF9AE}" pid="5" name="ICV">
    <vt:lpwstr>28EB0751C6B8466BB3D6A80563DA2095</vt:lpwstr>
  </property>
</Properties>
</file>