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6 Governance, Leadership and Management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6.2 Strategy Development and Deployment</w:t>
      </w:r>
    </w:p>
    <w:tbl>
      <w:tblPr>
        <w:tblStyle w:val="22"/>
        <w:tblW w:w="935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6.2.2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Implementation of e-governance in areas of operation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1. Administration 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2. Finance and Accounts 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3. Student Admission and Support 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4. Examination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 A. All of the above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3"/>
        <w:tblW w:w="935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1. HEI is requested to provide Bills for the expenditure on implementation of e governance in the areas of operation if available.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Bills for the expenditure on implementation of e governance in the areas of operation are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"https://www.easacollege.com/assets/naac/dvv-clarification/criterion-6/6.2.2/6.2.2.1.pdf"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2. HEI is requested to provide any other relevant data for this metric according to sop if available.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Relevant data and supporting documents according to the SOP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instrText xml:space="preserve"> HYPERLINK "https://www.easacollege.com/assets/naac/dvv-clarification/criterion-6/6.2.2/index.pdf"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E9A14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table" w:customStyle="1" w:styleId="22">
    <w:name w:val="_Style 21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yQu9gxsst1+UJno8O1dhEhSsOA==">AMUW2mUAynHBNse8SrUPTCOxvkPdBX0nQUH/wBs6FJVnA+y5mEdLuOMiXfGxXrI/9tHnbv8k35UCD8F6Y/Q1rJtUvf89InI+LfKc0+HMqqVQl9I42x3yR4Q=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120</Words>
  <Characters>644</Characters>
  <TotalTime>16</TotalTime>
  <ScaleCrop>false</ScaleCrop>
  <LinksUpToDate>false</LinksUpToDate>
  <CharactersWithSpaces>747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2023-03-31T09:02:00Z</dcterms:created>
  <dc:creator>roopa</dc:creator>
  <cp:lastModifiedBy>kannan rajendran</cp:lastModifiedBy>
  <dcterms:modified xsi:type="dcterms:W3CDTF">2023-04-13T09:49:55Z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4849E4A20778477C9B05DFB3899AA894</vt:lpwstr>
  </property>
</Properties>
</file>