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6.3.2 Percentage of teachers provided with financial support to attend conferences/workshops and towards membership fee of professional bodies during the last five years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5"/>
        <w:tblW w:w="80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3623"/>
        <w:gridCol w:w="36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2021-2022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fldChar w:fldCharType="begin"/>
            </w:r>
            <w:r>
              <w:instrText xml:space="preserve"> HYPERLINK "https://www.easacollege.com/assets/naac/Criterion%206/6.3.2/6.3.2/6.3.2.1/2021-2022.pdf"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val="clear" w:fill="auto"/>
                <w:vertAlign w:val="baseline"/>
                <w:rtl w:val="0"/>
              </w:rPr>
              <w:t>View Link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val="clear" w:fill="auto"/>
                <w:vertAlign w:val="baselin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2020-2021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fldChar w:fldCharType="begin"/>
            </w:r>
            <w:r>
              <w:instrText xml:space="preserve"> HYPERLINK "https://www.easacollege.com/assets/naac/Criterion%206/6.3.2/6.3.2/6.3.2.2/2020-2021.pdf" \h </w:instrText>
            </w:r>
            <w:r>
              <w:fldChar w:fldCharType="separate"/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t>View Link</w:t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2019-2020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fldChar w:fldCharType="begin"/>
            </w:r>
            <w:r>
              <w:instrText xml:space="preserve"> HYPERLINK "https://www.easacollege.com/assets/naac/Criterion%206/6.3.2/6.3.2/6.3.2.3/2019-2020.pdf" \h </w:instrText>
            </w:r>
            <w:r>
              <w:fldChar w:fldCharType="separate"/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t>View Link</w:t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2018-2019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fldChar w:fldCharType="begin"/>
            </w:r>
            <w:r>
              <w:instrText xml:space="preserve"> HYPERLINK "https://www.easacollege.com/assets/naac/Criterion%206/6.3.2/6.3.2/6.3.2.4/2018-2019.pdf" \h </w:instrText>
            </w:r>
            <w:r>
              <w:fldChar w:fldCharType="separate"/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t>View Link</w:t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2017-2018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fldChar w:fldCharType="begin"/>
            </w:r>
            <w:r>
              <w:instrText xml:space="preserve"> HYPERLINK "https://www.easacollege.com/assets/naac/Criterion%206/6.3.2/6.3.2/6.3.2.5/2017-2018.pdf" \h </w:instrText>
            </w:r>
            <w:r>
              <w:fldChar w:fldCharType="separate"/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t>View Link</w:t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>6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>Policy Document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"https://www.easacollege.com/assets/naac/criterion-6/6.3.2/6.3.2/6.3.2.5/6.3.2.6.pdf" \h </w:instrText>
            </w:r>
            <w:r>
              <w:fldChar w:fldCharType="separate"/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t>View Link</w:t>
            </w:r>
            <w:r>
              <w:rPr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7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Audit Statement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"https://www.easacollege.com/assets/naac/dvv-clarification/criterion-6/6.3.2/6.3.2.1.7.pdf" </w:instrTex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4"/>
                <w:b/>
                <w:color w:val="0000FF"/>
                <w:sz w:val="24"/>
                <w:szCs w:val="24"/>
                <w:rtl w:val="0"/>
              </w:rPr>
              <w:t>View Link</w: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Annual Report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"https://www.easacollege.com/assets/naac/dvv-clarification/criterion-6/6.3.2/6.3.2.1.8.pdf" </w:instrTex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4"/>
                <w:b/>
                <w:color w:val="0000FF"/>
                <w:sz w:val="24"/>
                <w:szCs w:val="24"/>
                <w:rtl w:val="0"/>
              </w:rPr>
              <w:t>View Link</w: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spacing w:line="360" w:lineRule="auto"/>
        <w:jc w:val="both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6741C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2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4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3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9">
    <w:name w:val="Table Normal2"/>
    <w:uiPriority w:val="0"/>
  </w:style>
  <w:style w:type="paragraph" w:styleId="20">
    <w:name w:val="List Paragraph"/>
    <w:basedOn w:val="1"/>
    <w:qFormat/>
    <w:uiPriority w:val="1"/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3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4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5">
    <w:name w:val="_Style 33"/>
    <w:basedOn w:val="1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3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YJFEHPigK33/trfCZ4Gz3AiARw==">AMUW2mV7TN0Em0yKL5/k5L3NuuY3eneckNh/DBwgzQcUxsovmi93+F72/ipZxl8SA++bXRkZ9S68MoD29sOvQgUsRBKaGeBjajj8/jE/IXQFkXHKhc/IL6yjhGh1ZeQl9oD1iXCnbfu9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72</Words>
  <Characters>393</Characters>
  <TotalTime>1</TotalTime>
  <ScaleCrop>false</ScaleCrop>
  <LinksUpToDate>false</LinksUpToDate>
  <CharactersWithSpaces>437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kannan rajendran</cp:lastModifiedBy>
  <dcterms:modified xsi:type="dcterms:W3CDTF">2023-04-13T10:45:51Z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1033-11.2.0.11516</vt:lpwstr>
  </property>
  <property fmtid="{D5CDD505-2E9C-101B-9397-08002B2CF9AE}" pid="6" name="ICV">
    <vt:lpwstr>AF561C02108C448CB2EDD1C8E205E00E</vt:lpwstr>
  </property>
</Properties>
</file>