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6 Governance, Leadership and Management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6.3 Faculty Empowerment Strategies</w:t>
      </w:r>
    </w:p>
    <w:tbl>
      <w:tblPr>
        <w:tblStyle w:val="21"/>
        <w:tblW w:w="935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6.3.2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Percentage of teachers provided with financial support to attend conferences/workshops and towards membership fee of professional bodies during the last five years. 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</w:t>
      </w:r>
    </w:p>
    <w:p>
      <w:pPr>
        <w:spacing w:after="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6.3.2.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Number of teachers provided with financial support to attend conferences/workshops and towards membership fee of professional bodies year wise during the last five years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2"/>
        <w:tblW w:w="935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2019-2018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43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64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78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62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96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Percentage = 45.61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3"/>
        <w:tblW w:w="935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please provide any other relevant data for this metric according to sop if available.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Relevant data and supporting documents according to the SOP are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"https://www.easacollege.com/assets/naac/dvv-clarification/criterion-6/6.3.2/index.pdf"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62813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AR2WdyMyC6nmpiOfYP2uh9NnDQ==">AMUW2mVlgLV/oqcp4dp8uYVXjtRw3PRDqV6thXXNoxFnnr+/8t+p6iqo9JIwcl44BzsiMwMeuvvJ+UwQallKITlrjWLcQzCCjdLfY8sUkz0TKoWT9dhKfa4=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115</Words>
  <Characters>675</Characters>
  <TotalTime>0</TotalTime>
  <ScaleCrop>false</ScaleCrop>
  <LinksUpToDate>false</LinksUpToDate>
  <CharactersWithSpaces>766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2023-03-31T09:02:00Z</dcterms:created>
  <dc:creator>roopa</dc:creator>
  <cp:lastModifiedBy>kannan rajendran</cp:lastModifiedBy>
  <dcterms:modified xsi:type="dcterms:W3CDTF">2023-04-13T10:46:50Z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F95133DD90BE47C59A8ABFCE40F01FE9</vt:lpwstr>
  </property>
</Properties>
</file>