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2008350</wp:posOffset>
            </wp:positionH>
            <wp:positionV relativeFrom="paragraph">
              <wp:posOffset>114300</wp:posOffset>
            </wp:positionV>
            <wp:extent cx="1709738" cy="87190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871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Рефакторинг баз данных и приложений</w:t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Montserrat" w:cs="Montserrat" w:eastAsia="Montserrat" w:hAnsi="Montserrat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Вариант: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https://puzinas.ru/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Преподаватель: Гаврилов Антон Валерьевич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Выполнили: студенты Кульбако Артемий Юрьевич, Тарасов Александр Станиславович; P34112</w:t>
      </w:r>
    </w:p>
    <w:p w:rsidR="00000000" w:rsidDel="00000000" w:rsidP="00000000" w:rsidRDefault="00000000" w:rsidRPr="00000000" w14:paraId="00000014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Montserrat" w:cs="Montserrat" w:eastAsia="Montserrat" w:hAnsi="Montserrat"/>
          <w:color w:val="1155c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4"/>
          <w:szCs w:val="24"/>
          <w:rtl w:val="0"/>
        </w:rPr>
        <w:t xml:space="preserve">Наивный метод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55428678984856"/>
        <w:gridCol w:w="2025.6460771088878"/>
        <w:gridCol w:w="3883.487153747217"/>
        <w:gridCol w:w="910.9414311258904"/>
        <w:gridCol w:w="910.9414311258904"/>
        <w:gridCol w:w="910.9414311258904"/>
        <w:tblGridChange w:id="0">
          <w:tblGrid>
            <w:gridCol w:w="383.55428678984856"/>
            <w:gridCol w:w="2025.6460771088878"/>
            <w:gridCol w:w="3883.487153747217"/>
            <w:gridCol w:w="910.9414311258904"/>
            <w:gridCol w:w="910.9414311258904"/>
            <w:gridCol w:w="910.9414311258904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P (ч-ч)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O(ч-ч)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M (ч-ч)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Подготовка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Прототип дизайна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Сайт чётко соответствует дизайн-языку компании, множество качественных анимаций, адаптивная вёрстка. Всё выполнено на очень высоком уровне. Страниц достаточно много, хоть и не все особо сложные. К тому же, сайт построен на чистом HTML, CSS, JS, а не на каком-нибудь реактивном фреймворке.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Получение API ключей для ботов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Обе платформы позволяют легко и просто получить ключи для создания ботов.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Получение разрешения на обработку персональных данных и подготовка необходимых документов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Сайт хранит </w:t>
            </w: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персональные данные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своих пользователей, а значит является оператором персональных данных. Скорее всего, у данного бизнеса уже есть подобное разрешение, но знать наверняка мы не можем. Интернет подсказывает, что дело это не быстрое и не дешёвое.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270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Фронтенд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Главная страница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Калькулятор, карусель статей из блога, форма обратной связи + статика.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Динамически подгружаемые статьи с помощью WordPress.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Портфолио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Динамически подгружаемые карточки с помощью WordPress.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Форма обратной связи и виджет Яндекс Карт.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rHeight w:val="956.3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Полностью статичная страница, за исключением калькулятора расчёта стоимости работ с запросом на бекенд.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Прочие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Исключительно статический контент, но страниц не мало.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Так-как интерактива на сайте немного, то быстрее всего будет провести ручное тестирование.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Бекенд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Telegram 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Функциональность аналогична формам обратной связи с сайта, делается быстро.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WhatsApp 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Функциональность аналогична формам обратной связи с сайта, делается быстро.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Необходимо отдавать на фронт контент вида “текст и картинки”, что не очень сложно, а сам WordPress достаточно простой в освоении.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База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Скорее всего хранить данные клиентов для обратной связи. Ввиду специфики бизнеса, клиентов вряд ли будет так много, что её придётся как-то особенно конфигурировать. Возможно даже подойдёт банальная Excel-табличка.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Проектирование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Формы обратной связи на фронте дублируют друг друга. Отличается лишь одна - калькулятор расчёта стоимости. Скорее всего, на бекенде не больше двух эндпоинтов.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Обработка запросов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Записать данные из форм в БД.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Рассылка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Рассылка автоматизированных сообщений клиенту об успешном принятии заявки. Скорее всего, также сообщение отправляется менеджеру или дизайнеру с уведомлением о новой заявке.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Функциональность небольшая, хватит ручного тестирования.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Деплой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Выбор сервера для деплоя, автоматизация, получение HTTPS-сертификата. По этому с своей работы, процесс может растянуться на длительное время, в том числе из-за независимых от тебя обстоятельств.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Итого: 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Montserrat" w:cs="Montserrat" w:eastAsia="Montserrat" w:hAnsi="Montserrat"/>
          <w:color w:val="1155c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4"/>
          <w:szCs w:val="24"/>
          <w:rtl w:val="0"/>
        </w:rPr>
        <w:t xml:space="preserve">PERT</w:t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4.195678271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955"/>
        <w:gridCol w:w="1260"/>
        <w:gridCol w:w="1248.7094837935174"/>
        <w:gridCol w:w="1248.7094837935174"/>
        <w:gridCol w:w="977.2509003601441"/>
        <w:gridCol w:w="879.5258103241298"/>
        <w:tblGridChange w:id="0">
          <w:tblGrid>
            <w:gridCol w:w="465"/>
            <w:gridCol w:w="2955"/>
            <w:gridCol w:w="1260"/>
            <w:gridCol w:w="1248.7094837935174"/>
            <w:gridCol w:w="1248.7094837935174"/>
            <w:gridCol w:w="977.2509003601441"/>
            <w:gridCol w:w="879.5258103241298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P(ч-ч)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O(ч-ч)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M(ч-ч)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СКО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Подготовка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Прототип дизайна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Получение API ключей для ботов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Получение разрешения на обработку персональных данных и подготовка необходимых документов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Фронтенд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Главная страница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27.67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Портфолио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956.3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Прочие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39.67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0.67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Бекенд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Telegram 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WhatsApp 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База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Проектирование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Обработка запросов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Рассылка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0.33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Релиз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Деплой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6.67</w:t>
            </w:r>
          </w:p>
        </w:tc>
      </w:tr>
    </w:tbl>
    <w:p w:rsidR="00000000" w:rsidDel="00000000" w:rsidP="00000000" w:rsidRDefault="00000000" w:rsidRPr="00000000" w14:paraId="00000168">
      <w:pPr>
        <w:rPr>
          <w:rFonts w:ascii="Montserrat" w:cs="Montserrat" w:eastAsia="Montserrat" w:hAnsi="Montserrat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highlight w:val="white"/>
          <w:rtl w:val="0"/>
        </w:rPr>
        <w:t xml:space="preserve">∑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Ei = 601.67</w:t>
      </w:r>
    </w:p>
    <w:p w:rsidR="00000000" w:rsidDel="00000000" w:rsidP="00000000" w:rsidRDefault="00000000" w:rsidRPr="00000000" w14:paraId="0000016A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1647825" cy="247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, CKO = 18.03</w:t>
      </w:r>
    </w:p>
    <w:p w:rsidR="00000000" w:rsidDel="00000000" w:rsidP="00000000" w:rsidRDefault="00000000" w:rsidRPr="00000000" w14:paraId="0000016C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E95% =  E + 2 * СКО  =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637.73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rFonts w:ascii="Montserrat" w:cs="Montserrat" w:eastAsia="Montserrat" w:hAnsi="Montserrat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rFonts w:ascii="Montserrat" w:cs="Montserrat" w:eastAsia="Montserrat" w:hAnsi="Montserrat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rFonts w:ascii="Montserrat" w:cs="Montserrat" w:eastAsia="Montserrat" w:hAnsi="Montserrat"/>
          <w:color w:val="1155c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4"/>
          <w:szCs w:val="24"/>
          <w:rtl w:val="0"/>
        </w:rPr>
        <w:t xml:space="preserve">План разработки</w:t>
      </w:r>
    </w:p>
    <w:p w:rsidR="00000000" w:rsidDel="00000000" w:rsidP="00000000" w:rsidRDefault="00000000" w:rsidRPr="00000000" w14:paraId="00000171">
      <w:pPr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94972" cy="344872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972" cy="3448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Montserrat" w:cs="Montserrat" w:eastAsia="Montserrat" w:hAnsi="Montserrat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rFonts w:ascii="Montserrat" w:cs="Montserrat" w:eastAsia="Montserrat" w:hAnsi="Montserrat"/>
          <w:color w:val="1155cc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174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 процессе выполнения лабораторной работы нам на время пришлось побыть менеджерами проекта и на личном опыте убедиться, что подобная деятельность нисколько не легче непосредственно программирования, ибо от адекватности планирования и сроков во многов зависит успех проекта. При планировании разработки мы максимально попытались распараллелить этапы разработки, чтобы сократить время общее время создания проекта.</w:t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jc w:val="center"/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jc w:val="center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Санкт-Петербург,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uzinas.ru/" TargetMode="External"/><Relationship Id="rId8" Type="http://schemas.openxmlformats.org/officeDocument/2006/relationships/hyperlink" Target="https://puzinas.ru/soglasheni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