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Development Plan (v 12.06.23)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 данного документа описать план разработки ИС "Финист", а также указать разделение ролей и обязанности сотрудников.</w:t>
      </w:r>
    </w:p>
    <w:bookmarkStart w:colFirst="0" w:colLast="0" w:name="3znysh7" w:id="3"/>
    <w:bookmarkEnd w:id="3"/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SDP описывает этапа разработки, тестирования и развёртывания на на оборудовании заказчика ИС.</w:t>
      </w:r>
    </w:p>
    <w:bookmarkStart w:colFirst="0" w:colLast="0" w:name="2et92p0" w:id="4"/>
    <w:bookmarkEnd w:id="4"/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https://docs.google.com/document/d/1reBBvZCW8-QsYr5F5Ixum-bbKSkMxmGXP-yf2m_T3RU/edit#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Vision: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https://docs.google.com/document/d/1Et3FG_X17h4TG_VhagQ7rDRJbUPPGXa0/edit?usp=drive_link&amp;ouid=108798662073330685189&amp;rtpof=true&amp;sd=true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SRS: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https://docs.google.com/document/d/1KZPhcczRg4XHN3is2uTxyx07Gj8I-aY-/edit?usp=drive_link&amp;ouid=108798662073330685189&amp;rtpof=true&amp;sd=true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UCS: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https://docs.google.com/document/d/1ydDMM3psIyYvH4MX7Mlkt2e8n_XKm07K/edit?usp=drive_link&amp;ouid=108798662073330685189&amp;rtpof=true&amp;sd=true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RL: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https://docs.google.com/document/d/1a00LoZT9BMtYX72rNu5aCoQsbu_n5IoJ/edit?usp=sharing&amp;ouid=108798662073330685189&amp;rtpof=true&amp;sd=true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Введение: смысл данного документа и полезные ссылки.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продукта: назначение проекта, цели его разработки и артефакты, которые будут получены.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Организация проекта: структура команды проекта.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управления: примерные сроки и стоимость разработки проекта.</w:t>
      </w:r>
    </w:p>
    <w:bookmarkStart w:colFirst="0" w:colLast="0" w:name="1t3h5sf" w:id="7"/>
    <w:bookmarkEnd w:id="7"/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Обзор продукта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Назначение, цели и контекст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познакомит читателя с описанием информационной системы: содержит исчерпывающее “видение” продукта не с технической точки зрения: его бизнес-позиционирование, описание целевой аудитории, функциональности, требований. </w:t>
      </w:r>
    </w:p>
    <w:bookmarkStart w:colFirst="0" w:colLast="0" w:name="2s8eyo1" w:id="9"/>
    <w:bookmarkEnd w:id="9"/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Влияющие факторы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Основные риски описаны в отдельном документе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https://docs.google.com/document/d/1a00LoZT9BMtYX72rNu5aCoQsbu_n5IoJ/edit?usp=sharing&amp;ouid=108798662073330685189&amp;rtpof=true&amp;sd=true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Другими факторы могут быть: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Сжатые временные рамки разработки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Малый опыт программирования у некоторых членов команды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280" w:right="0" w:hanging="28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Ожидаемые результаты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jar (war) серверное приложение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 скрипты сборки и деплоя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js файлы веб-приложения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схемы и документы, необходимые для разработки (OpenAPI спецификация, UseCase диаграмма, макет интерфейса в Figma)</w:t>
      </w:r>
    </w:p>
    <w:bookmarkStart w:colFirst="0" w:colLast="0" w:name="3rdcrjn" w:id="11"/>
    <w:bookmarkEnd w:id="11"/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развития данного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будет меняться в случае изменение требований заказчиком, а также: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Изменение задач по реализации интерфейсов дизайна в соответствии с поправками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заказчиков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Изменение очередности выполнения задач в связи с изменением приоритетов</w:t>
      </w:r>
    </w:p>
    <w:bookmarkStart w:colFirst="0" w:colLast="0" w:name="26in1rg" w:id="12"/>
    <w:bookmarkEnd w:id="12"/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проекта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Структура команды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Кульбако Артемий: project manager, frontend developer, UX/UI designer, software architect, system analyst, manual tester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Тарасов Александр: backend developer, devops, database designer, system analyst, manual tester</w:t>
      </w:r>
    </w:p>
    <w:bookmarkStart w:colFirst="0" w:colLast="0" w:name="35nkun2" w:id="14"/>
    <w:bookmarkEnd w:id="14"/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Исаев Илья, Клименков Cергей, Николаев Владимир, Цопа Евгений - совет директоров, доверенные лица стейкхолдеров, осуществляют приёмочное тестирование</w:t>
      </w:r>
    </w:p>
    <w:bookmarkStart w:colFirst="0" w:colLast="0" w:name="1ksv4uv" w:id="15"/>
    <w:bookmarkEnd w:id="15"/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Роли и 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analyst - анализ требований стейкхолдеров, написание ТЗ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designer - составление схем СУБД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- развёртывание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developer - разработка серверной части ИС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 - создание документов архитектуры ИС для реализации ТЗ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UX/UI designer - создание GUI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 - разработка клиентской части ИС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 - курирование проекта, отслеживание статуса, распределение задач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tester - ручное тестирование разработанной ИС</w:t>
      </w:r>
    </w:p>
    <w:bookmarkStart w:colFirst="0" w:colLast="0" w:name="44sinio" w:id="16"/>
    <w:bookmarkEnd w:id="16"/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управление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Оценка сроков разработки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месяцев = [февраль 2023; декабря 2023], возможна задержка, в таком случае срок окончания - конец января 2024.</w:t>
      </w:r>
    </w:p>
    <w:bookmarkStart w:colFirst="0" w:colLast="0" w:name="z337ya" w:id="18"/>
    <w:bookmarkEnd w:id="18"/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проекта</w:t>
      </w: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фаз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ведётся по "классической" каскадной модели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36"/>
        <w:gridCol w:w="2043"/>
        <w:gridCol w:w="3051"/>
        <w:gridCol w:w="2310"/>
        <w:tblGridChange w:id="0">
          <w:tblGrid>
            <w:gridCol w:w="1836"/>
            <w:gridCol w:w="2043"/>
            <w:gridCol w:w="3051"/>
            <w:gridCol w:w="2310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Количество итераций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февраля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марта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марта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 мая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июня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 июня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июля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ноября 2023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ноября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декабря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декабря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декабря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10"/>
        <w:gridCol w:w="5831"/>
        <w:gridCol w:w="1799"/>
        <w:tblGridChange w:id="0">
          <w:tblGrid>
            <w:gridCol w:w="1610"/>
            <w:gridCol w:w="5831"/>
            <w:gridCol w:w="1799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Вехи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Определние того, что из себя представляет данная система, чек и как она ограничена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поведения ИС и создание плана жизненного цикла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SRS, UC, SDP, BC, Gloss, 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Создание артефактов, необходимых для разработки на основе ТЗ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UX/UI design, API schema, DB schema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Cоздание билда, содержащего всё определённую в ТЗ 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билд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Поиск и устранение неисправностей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Развёртывание на оборудовании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Развёрнутое приложение, доступное пользователям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Релизы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37"/>
        <w:gridCol w:w="5220"/>
        <w:gridCol w:w="1983"/>
        <w:tblGridChange w:id="0">
          <w:tblGrid>
            <w:gridCol w:w="2037"/>
            <w:gridCol w:w="5220"/>
            <w:gridCol w:w="1983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 релиза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выпуска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0.1-prealpha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Прототип системы на основе архитектурно-значимых UseCase (frontend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 июня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0.4-alpha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Прототип системы на основе архитектурно-значимых UseCase (front, back, DB) (внутренний билд)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 августа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0.9-beta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билд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ноября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1.0-release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декабря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1.1-lts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 на оборудовании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декабря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Штатное расписание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c0504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Исходник timeline.numbers находится в директории с этим документов: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Ресурсы проекта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266700</wp:posOffset>
            </wp:positionV>
            <wp:extent cx="3747064" cy="7777624"/>
            <wp:effectExtent b="0" l="0" r="0" t="0"/>
            <wp:wrapNone/>
            <wp:docPr descr="pasted-image.png" id="2" name="image2.png"/>
            <a:graphic>
              <a:graphicData uri="http://schemas.openxmlformats.org/drawingml/2006/picture">
                <pic:pic>
                  <pic:nvPicPr>
                    <pic:cNvPr descr="pasted-image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064" cy="7777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по сотрудникам</w:t>
      </w:r>
      <w:r w:rsidDel="00000000" w:rsidR="00000000" w:rsidRPr="00000000">
        <w:rPr>
          <w:rtl w:val="0"/>
        </w:rPr>
      </w:r>
    </w:p>
    <w:tbl>
      <w:tblPr>
        <w:tblStyle w:val="Table4"/>
        <w:tblW w:w="91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187"/>
        <w:gridCol w:w="3956"/>
        <w:gridCol w:w="1725"/>
        <w:gridCol w:w="1159"/>
        <w:gridCol w:w="1148"/>
        <w:tblGridChange w:id="0">
          <w:tblGrid>
            <w:gridCol w:w="1187"/>
            <w:gridCol w:w="3956"/>
            <w:gridCol w:w="1725"/>
            <w:gridCol w:w="1159"/>
            <w:gridCol w:w="1148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Навыки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ЗП (руб)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системного аналитика ведет и координирует выявление требований и моделирование вариантов использования, определяя функциональные возможности системы и разграничивая систему; например, установление того, какие действующие лица и варианты использования существуют и как они взаимодействуют.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user-interface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Дизайнер UI руководит и координирует создание прототипа и дизайн UI посредством: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сбор требований к UI, включая требования к удобству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создание прототипов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привлечение других заинтересованных сторон UI, таких как конечные пользователи, к проверкам удобства использования и сеансам тестирования использования.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рассмотрение и предоставление соответствующих отзывов об окончательной реализации UI, созданного другими разработчиками; то есть проектировщики и исполнители.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конструктора базы данных определяет таблицы, индексы, представления, ограничения, триггеры, хранимые процедуры, табличные пространства или параметры хранения, а также другие конструкции базы данных, необходимые для хранения, извлечения и удаления постоянных объектов. Эта информация хранится в Артефакте: модель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архитектора программного обеспечения ведет и координирует техническую деятельность и артефакты на протяжении всего проекта. Архитектор программного обеспечения устанавливает общую структуру для каждого архитектурного представления: декомпозицию представления, группировку элементов и интерфейсы между этими основными группами. Таким образом, в отличие от других ролей, взгляд архитектора программного обеспечения отличается широтой, а не глубиной.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исполнителя отвечает за разработку и тестирование компонентов в соответствии с принятыми стандартами проекта для интеграции в более крупные подсистемы. Когда тестовые компоненты, такие как драйверы или заглушки, должны быть созданы для поддержки тестирования, разработчик также несет ответственность за разработку и тестирование тестовых компонентов и соответствующих подсистем.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тестировщика отвечает за основные действия по тестированию, которые включают в себя проведение необходимых тестов и регистрацию результатов этого тестирования. Это охватывает: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Определение наиболее подходящего подхода к реализации для данного теста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Реализация индивидуальных тестов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Настройка и выполнение тестов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Регистрация результатов и проверка выполнения теста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Анализ и восстановление после ошибок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менеджера проекта распределяет ресурсы, формирует приоритеты, координирует взаимодействие с клиентами и пользователями и, как правило, позволяет команде проекта сосредоточиться на правильной цели. Менеджер проекта также устанавливает набор методов, обеспечивающих целостность и качество артефактов проекта.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поиска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Сотрудники будут искаться среди тех, кто потерял работу из-за закрытия их проекта или смерти других разработчиков (среди тех, кто на МПИ остался без команды, так как она была отчислена). При расширении команды потребуется расширение бюджета.</w:t>
      </w:r>
    </w:p>
    <w:bookmarkStart w:colFirst="0" w:colLast="0" w:name="2bn6wsx" w:id="25"/>
    <w:bookmarkEnd w:id="25"/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Бюджет</w:t>
      </w:r>
      <w:r w:rsidDel="00000000" w:rsidR="00000000" w:rsidRPr="00000000">
        <w:rPr>
          <w:rtl w:val="0"/>
        </w:rPr>
      </w:r>
    </w:p>
    <w:tbl>
      <w:tblPr>
        <w:tblStyle w:val="Table5"/>
        <w:tblW w:w="91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32"/>
        <w:gridCol w:w="3277"/>
        <w:gridCol w:w="3966"/>
        <w:tblGridChange w:id="0">
          <w:tblGrid>
            <w:gridCol w:w="1932"/>
            <w:gridCol w:w="3277"/>
            <w:gridCol w:w="3966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Сумма (руб)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Оборудование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Оборудование предоставляет 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3135000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Зарплата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Расчёты в таблице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Реклама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Аренда офиса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https://www.avito.ru/sankt-peterburg/garazhi_i_mashinomesta/garazh_20m_2327329851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4189000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Мониторинг и контроль проекта</w:t>
      </w:r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требованиями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выполнения каждой из фаз проводится сверка с требования в виде звонком (или живых встреч) раз в несколько недель.</w:t>
      </w:r>
    </w:p>
    <w:bookmarkStart w:colFirst="0" w:colLast="0" w:name="1pxezwc" w:id="28"/>
    <w:bookmarkEnd w:id="28"/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расписанием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Мягкие рамки каждой из фаз определены в данном документе, жёсткие рамки определены сроком готовности доверенных лиц стейкхолдеров (преподавателями) принимать разработанную ИС. Классические системы менеджмента (Jira, Confluence и прочие) не будут применяться ввиду того, что расходы на их администрирование для команды из трёх человек перевесят выгоду от использования, будут пользоваться более простые вещи: Notion, Telegram и Google Docs.</w:t>
      </w:r>
    </w:p>
    <w:bookmarkStart w:colFirst="0" w:colLast="0" w:name="49x2ik5" w:id="29"/>
    <w:bookmarkEnd w:id="29"/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бюджетом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Бюджет контролирует project manager, зарплаты распределяются равноценно между всеми членами команды для достижения социальной справедливости и равенства.</w:t>
      </w:r>
    </w:p>
    <w:bookmarkStart w:colFirst="0" w:colLast="0" w:name="2p2csry" w:id="30"/>
    <w:bookmarkEnd w:id="30"/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качеством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Качество продукта будет контролироваться на каждой фазе жизненного цикла посредством оценки артефактов-отчётов, тестирования GUI на прохождение UseCase невовлечёнными в процесс разработки пользователями, с помощью ручного тестирования GUI и API.</w:t>
      </w:r>
    </w:p>
    <w:bookmarkStart w:colFirst="0" w:colLast="0" w:name="147n2zr" w:id="31"/>
    <w:bookmarkEnd w:id="31"/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Документы формата docx, оформленные согласно шаблонам RUP, период отчётности - сокращённый спринт (1 неделя), за исключением июля-августа 2023.</w:t>
      </w:r>
    </w:p>
    <w:bookmarkStart w:colFirst="0" w:colLast="0" w:name="3o7alnk" w:id="32"/>
    <w:bookmarkEnd w:id="32"/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рисками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Смотрите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RL: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https://docs.google.com/document/d/1a00LoZT9BMtYX72rNu5aCoQsbu_n5IoJ/edit?usp=sharing&amp;ouid=108798662073330685189&amp;rtpof=true&amp;sd=true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завершения проекта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сервере Helios развёрнута разработанная ИС, реализована вся функциональность (можно выполнить каждый из UseCase-ов), отсутствуют критические баги, препятствующие этому. Команда приёмочного тестирования ставит "зачёт" продукту.</w:t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Times New Roman"/>
  <w:font w:name="Jacques Francois Shadow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Jacques Francois Shadow" w:cs="Jacques Francois Shadow" w:eastAsia="Jacques Francois Shadow" w:hAnsi="Jacques Francois Shad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Прямоугольник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0"/>
                        <a:ext cx="77724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Прямоугольник" id="1" name="image1.png"/>
              <a:graphic>
                <a:graphicData uri="http://schemas.openxmlformats.org/drawingml/2006/picture">
                  <pic:pic>
                    <pic:nvPicPr>
                      <pic:cNvPr descr="Прямоугольник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58" w:hanging="1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58" w:hanging="157.9999999999997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a00LoZT9BMtYX72rNu5aCoQsbu_n5IoJ/edit?usp=sharing&amp;ouid=108798662073330685189&amp;rtpof=true&amp;sd=true" TargetMode="External"/><Relationship Id="rId10" Type="http://schemas.openxmlformats.org/officeDocument/2006/relationships/hyperlink" Target="https://docs.google.com/document/d/1a00LoZT9BMtYX72rNu5aCoQsbu_n5IoJ/edit?usp=sharing&amp;ouid=108798662073330685189&amp;rtpof=true&amp;sd=true" TargetMode="External"/><Relationship Id="rId13" Type="http://schemas.openxmlformats.org/officeDocument/2006/relationships/hyperlink" Target="https://www.avito.ru/sankt-peterburg/garazhi_i_mashinomesta/garazh_20m_2327329851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dDMM3psIyYvH4MX7Mlkt2e8n_XKm07K/edit?usp=drive_link&amp;ouid=108798662073330685189&amp;rtpof=true&amp;sd=tru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a00LoZT9BMtYX72rNu5aCoQsbu_n5IoJ/edit?usp=sharing&amp;ouid=108798662073330685189&amp;rtpof=true&amp;sd=tru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eBBvZCW8-QsYr5F5Ixum-bbKSkMxmGXP-yf2m_T3RU/edit#" TargetMode="External"/><Relationship Id="rId7" Type="http://schemas.openxmlformats.org/officeDocument/2006/relationships/hyperlink" Target="https://docs.google.com/document/d/1Et3FG_X17h4TG_VhagQ7rDRJbUPPGXa0/edit?usp=drive_link&amp;ouid=108798662073330685189&amp;rtpof=true&amp;sd=true" TargetMode="External"/><Relationship Id="rId8" Type="http://schemas.openxmlformats.org/officeDocument/2006/relationships/hyperlink" Target="https://docs.google.com/document/d/1KZPhcczRg4XHN3is2uTxyx07Gj8I-aY-/edit?usp=drive_link&amp;ouid=10879866207333068518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acquesFrancoisShadow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