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20" w:firstLine="284"/>
        <w:spacing w:before="14" w:after="0" w:line="240" w:lineRule="auto"/>
        <w:rPr>
          <w:rFonts w:eastAsia="Arial" w:cs="Arial"/>
          <w:color w:val="58595b"/>
          <w:spacing w:val="3"/>
          <w:sz w:val="32"/>
          <w:szCs w:val="28"/>
        </w:rPr>
      </w:pPr>
      <w:r>
        <w:rPr>
          <w:rFonts w:eastAsia="Arial" w:cs="Arial"/>
          <w:color w:val="58595b"/>
          <w:spacing w:val="3"/>
          <w:sz w:val="32"/>
          <w:szCs w:val="28"/>
          <w:lang w:val="ru-RU"/>
        </w:rPr>
        <w:t xml:space="preserve">Программный</w:t>
      </w:r>
      <w:r>
        <w:rPr>
          <w:rFonts w:eastAsia="Arial" w:cs="Arial"/>
          <w:color w:val="58595b"/>
          <w:spacing w:val="3"/>
          <w:sz w:val="32"/>
          <w:szCs w:val="28"/>
        </w:rPr>
        <w:t xml:space="preserve"> </w:t>
      </w:r>
      <w:r>
        <w:rPr>
          <w:rFonts w:eastAsia="Arial" w:cs="Arial"/>
          <w:color w:val="58595b"/>
          <w:spacing w:val="3"/>
          <w:sz w:val="32"/>
          <w:szCs w:val="28"/>
          <w:lang w:val="ru-RU"/>
        </w:rPr>
        <w:t xml:space="preserve">комплекс</w:t>
      </w:r>
      <w:r>
        <w:rPr>
          <w:rFonts w:eastAsia="Arial" w:cs="Arial"/>
          <w:color w:val="58595b"/>
          <w:spacing w:val="3"/>
          <w:sz w:val="32"/>
          <w:szCs w:val="28"/>
        </w:rPr>
      </w:r>
      <w:r>
        <w:rPr>
          <w:rFonts w:eastAsia="Arial" w:cs="Arial"/>
          <w:color w:val="58595b"/>
          <w:spacing w:val="3"/>
          <w:sz w:val="32"/>
          <w:szCs w:val="28"/>
        </w:rPr>
      </w:r>
    </w:p>
    <w:p>
      <w:pPr>
        <w:ind w:left="0" w:right="-20" w:firstLine="284"/>
        <w:spacing w:before="14" w:after="0" w:line="240" w:lineRule="auto"/>
        <w:rPr>
          <w:rFonts w:eastAsia="Arial" w:cs="Arial"/>
          <w:sz w:val="32"/>
          <w:szCs w:val="28"/>
        </w:rPr>
      </w:pPr>
      <w:r>
        <w:rPr>
          <w:rFonts w:eastAsia="Arial" w:cs="Arial"/>
          <w:color w:val="58595b"/>
          <w:spacing w:val="3"/>
          <w:sz w:val="32"/>
          <w:szCs w:val="28"/>
        </w:rPr>
        <w:t xml:space="preserve">EFROS </w:t>
      </w:r>
      <w:r>
        <w:rPr>
          <w:rFonts w:eastAsia="Arial" w:cs="Arial"/>
          <w:color w:val="58595b"/>
          <w:spacing w:val="3"/>
          <w:sz w:val="32"/>
          <w:szCs w:val="28"/>
        </w:rPr>
        <w:t xml:space="preserve">Defence Operations</w:t>
      </w:r>
      <w:r>
        <w:rPr>
          <w:rFonts w:eastAsia="Arial" w:cs="Arial"/>
          <w:sz w:val="32"/>
          <w:szCs w:val="28"/>
        </w:rPr>
      </w:r>
      <w:r>
        <w:rPr>
          <w:rFonts w:eastAsia="Arial" w:cs="Arial"/>
          <w:sz w:val="32"/>
          <w:szCs w:val="28"/>
        </w:rPr>
      </w:r>
    </w:p>
    <w:p>
      <w:pPr>
        <w:ind w:left="0" w:firstLine="284"/>
        <w:spacing w:after="0" w:line="150" w:lineRule="exact"/>
        <w:rPr>
          <w:sz w:val="16"/>
          <w:szCs w:val="15"/>
        </w:rPr>
      </w:pPr>
      <w:r>
        <w:rPr>
          <w:sz w:val="16"/>
          <w:szCs w:val="15"/>
        </w:rPr>
      </w:r>
      <w:r>
        <w:rPr>
          <w:sz w:val="16"/>
          <w:szCs w:val="15"/>
        </w:rPr>
      </w:r>
      <w:r>
        <w:rPr>
          <w:sz w:val="16"/>
          <w:szCs w:val="15"/>
        </w:rPr>
      </w:r>
    </w:p>
    <w:p>
      <w:pPr>
        <w:ind w:left="0" w:firstLine="284"/>
        <w:spacing w:after="0" w:line="200" w:lineRule="exac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0" w:right="-20" w:firstLine="284"/>
        <w:spacing w:after="0" w:line="240" w:lineRule="auto"/>
        <w:rPr>
          <w:rFonts w:eastAsia="Arial" w:cs="Arial"/>
          <w:sz w:val="28"/>
          <w:szCs w:val="28"/>
        </w:rPr>
      </w:pPr>
      <w:r>
        <w:rPr>
          <w:rFonts w:eastAsia="Arial" w:cs="Arial"/>
          <w:color w:val="58595b"/>
          <w:spacing w:val="23"/>
          <w:sz w:val="28"/>
          <w:szCs w:val="28"/>
        </w:rPr>
        <w:t xml:space="preserve">_______</w:t>
      </w:r>
      <w:r>
        <w:rPr>
          <w:rFonts w:eastAsia="Arial" w:cs="Arial"/>
          <w:color w:val="58595b"/>
          <w:sz w:val="28"/>
          <w:szCs w:val="28"/>
        </w:rPr>
        <w:t xml:space="preserve">_</w:t>
      </w:r>
      <w:r>
        <w:rPr>
          <w:rFonts w:eastAsia="Arial" w:cs="Arial"/>
          <w:color w:val="58595b"/>
          <w:spacing w:val="-55"/>
          <w:sz w:val="28"/>
          <w:szCs w:val="28"/>
        </w:rPr>
        <w:t xml:space="preserve"> </w:t>
      </w:r>
      <w:r>
        <w:rPr>
          <w:rFonts w:eastAsia="Arial" w:cs="Arial"/>
          <w:color w:val="58595b"/>
          <w:spacing w:val="1"/>
          <w:sz w:val="28"/>
          <w:szCs w:val="28"/>
        </w:rPr>
        <w:t xml:space="preserve">_</w:t>
      </w:r>
      <w:r>
        <w:rPr>
          <w:rFonts w:eastAsia="Arial" w:cs="Arial"/>
          <w:color w:val="58595b"/>
          <w:spacing w:val="3"/>
          <w:sz w:val="28"/>
          <w:szCs w:val="28"/>
        </w:rPr>
        <w:t xml:space="preserve">№</w:t>
      </w:r>
      <w:r>
        <w:rPr>
          <w:rFonts w:eastAsia="Arial" w:cs="Arial"/>
          <w:color w:val="58595b"/>
          <w:spacing w:val="23"/>
          <w:sz w:val="28"/>
          <w:szCs w:val="28"/>
        </w:rPr>
        <w:t xml:space="preserve">________</w:t>
      </w:r>
      <w:r>
        <w:rPr>
          <w:rFonts w:eastAsia="Arial" w:cs="Arial"/>
          <w:color w:val="58595b"/>
          <w:sz w:val="28"/>
          <w:szCs w:val="28"/>
        </w:rPr>
        <w:t xml:space="preserve">_</w:t>
      </w:r>
      <w:r>
        <w:rPr>
          <w:rFonts w:eastAsia="Arial" w:cs="Arial"/>
          <w:color w:val="58595b"/>
          <w:spacing w:val="-55"/>
          <w:sz w:val="28"/>
          <w:szCs w:val="28"/>
        </w:rPr>
        <w:t xml:space="preserve"> </w:t>
      </w:r>
      <w:r>
        <w:rPr>
          <w:rFonts w:eastAsia="Arial" w:cs="Arial"/>
          <w:sz w:val="28"/>
          <w:szCs w:val="28"/>
        </w:rPr>
      </w:r>
      <w:r>
        <w:rPr>
          <w:rFonts w:eastAsia="Arial" w:cs="Arial"/>
          <w:sz w:val="28"/>
          <w:szCs w:val="28"/>
        </w:rPr>
      </w:r>
    </w:p>
    <w:p>
      <w:pPr>
        <w:ind w:left="0" w:firstLine="284"/>
        <w:spacing w:after="0" w:line="150" w:lineRule="exact"/>
        <w:rPr>
          <w:sz w:val="15"/>
          <w:szCs w:val="15"/>
        </w:rPr>
      </w:pPr>
      <w:r>
        <w:rPr>
          <w:sz w:val="15"/>
          <w:szCs w:val="15"/>
        </w:rPr>
      </w:r>
      <w:r>
        <w:rPr>
          <w:sz w:val="15"/>
          <w:szCs w:val="15"/>
        </w:rPr>
      </w:r>
      <w:r>
        <w:rPr>
          <w:sz w:val="15"/>
          <w:szCs w:val="15"/>
        </w:rPr>
      </w:r>
    </w:p>
    <w:p>
      <w:pPr>
        <w:ind w:left="0" w:firstLine="284"/>
        <w:spacing w:after="0" w:line="200" w:lineRule="exac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0" w:right="-20" w:firstLine="284"/>
        <w:spacing w:after="0" w:line="316" w:lineRule="exact"/>
        <w:rPr>
          <w:rFonts w:eastAsia="Arial" w:cs="Arial"/>
          <w:sz w:val="28"/>
          <w:szCs w:val="28"/>
          <w:lang w:val="ru-RU"/>
        </w:rPr>
      </w:pPr>
      <w:r>
        <w:rPr>
          <w:rFonts w:eastAsia="Arial" w:cs="Arial"/>
          <w:color w:val="58595b"/>
          <w:position w:val="-1"/>
          <w:sz w:val="28"/>
          <w:szCs w:val="28"/>
          <w:highlight w:val="yellow"/>
          <w:lang w:val="ru-RU"/>
        </w:rPr>
        <w:t xml:space="preserve">ООО </w:t>
      </w:r>
      <w:r>
        <w:rPr>
          <w:rFonts w:eastAsia="Arial" w:cs="Arial"/>
          <w:color w:val="58595b"/>
          <w:spacing w:val="-8"/>
          <w:position w:val="-1"/>
          <w:sz w:val="28"/>
          <w:szCs w:val="28"/>
          <w:highlight w:val="yellow"/>
          <w:lang w:val="ru-RU"/>
        </w:rPr>
        <w:t xml:space="preserve">«</w:t>
      </w:r>
      <w:r>
        <w:rPr>
          <w:rFonts w:eastAsia="Arial" w:cs="Arial"/>
          <w:color w:val="58595b"/>
          <w:spacing w:val="-1"/>
          <w:position w:val="-1"/>
          <w:sz w:val="28"/>
          <w:szCs w:val="28"/>
          <w:highlight w:val="yellow"/>
          <w:lang w:val="ru-RU"/>
        </w:rPr>
        <w:t xml:space="preserve">Н</w:t>
      </w:r>
      <w:r>
        <w:rPr>
          <w:rFonts w:eastAsia="Arial" w:cs="Arial"/>
          <w:color w:val="58595b"/>
          <w:position w:val="-1"/>
          <w:sz w:val="28"/>
          <w:szCs w:val="28"/>
          <w:highlight w:val="yellow"/>
          <w:lang w:val="ru-RU"/>
        </w:rPr>
        <w:t xml:space="preserve">а</w:t>
      </w:r>
      <w:r>
        <w:rPr>
          <w:rFonts w:eastAsia="Arial" w:cs="Arial"/>
          <w:color w:val="58595b"/>
          <w:spacing w:val="3"/>
          <w:position w:val="-1"/>
          <w:sz w:val="28"/>
          <w:szCs w:val="28"/>
          <w:highlight w:val="yellow"/>
          <w:lang w:val="ru-RU"/>
        </w:rPr>
        <w:t xml:space="preserve">з</w:t>
      </w:r>
      <w:r>
        <w:rPr>
          <w:rFonts w:eastAsia="Arial" w:cs="Arial"/>
          <w:color w:val="58595b"/>
          <w:spacing w:val="2"/>
          <w:position w:val="-1"/>
          <w:sz w:val="28"/>
          <w:szCs w:val="28"/>
          <w:highlight w:val="yellow"/>
          <w:lang w:val="ru-RU"/>
        </w:rPr>
        <w:t xml:space="preserve">в</w:t>
      </w:r>
      <w:r>
        <w:rPr>
          <w:rFonts w:eastAsia="Arial" w:cs="Arial"/>
          <w:color w:val="58595b"/>
          <w:spacing w:val="1"/>
          <w:position w:val="-1"/>
          <w:sz w:val="28"/>
          <w:szCs w:val="28"/>
          <w:highlight w:val="yellow"/>
          <w:lang w:val="ru-RU"/>
        </w:rPr>
        <w:t xml:space="preserve">ан</w:t>
      </w:r>
      <w:r>
        <w:rPr>
          <w:rFonts w:eastAsia="Arial" w:cs="Arial"/>
          <w:color w:val="58595b"/>
          <w:spacing w:val="2"/>
          <w:position w:val="-1"/>
          <w:sz w:val="28"/>
          <w:szCs w:val="28"/>
          <w:highlight w:val="yellow"/>
          <w:lang w:val="ru-RU"/>
        </w:rPr>
        <w:t xml:space="preserve">и</w:t>
      </w:r>
      <w:r>
        <w:rPr>
          <w:rFonts w:eastAsia="Arial" w:cs="Arial"/>
          <w:color w:val="58595b"/>
          <w:position w:val="-1"/>
          <w:sz w:val="28"/>
          <w:szCs w:val="28"/>
          <w:highlight w:val="yellow"/>
          <w:lang w:val="ru-RU"/>
        </w:rPr>
        <w:t xml:space="preserve">е </w:t>
      </w:r>
      <w:r>
        <w:rPr>
          <w:rFonts w:eastAsia="Arial" w:cs="Arial"/>
          <w:color w:val="58595b"/>
          <w:spacing w:val="3"/>
          <w:position w:val="-1"/>
          <w:sz w:val="28"/>
          <w:szCs w:val="28"/>
          <w:highlight w:val="yellow"/>
          <w:lang w:val="ru-RU"/>
        </w:rPr>
        <w:t xml:space="preserve">з</w:t>
      </w:r>
      <w:r>
        <w:rPr>
          <w:rFonts w:eastAsia="Arial" w:cs="Arial"/>
          <w:color w:val="58595b"/>
          <w:spacing w:val="1"/>
          <w:position w:val="-1"/>
          <w:sz w:val="28"/>
          <w:szCs w:val="28"/>
          <w:highlight w:val="yellow"/>
          <w:lang w:val="ru-RU"/>
        </w:rPr>
        <w:t xml:space="preserve">а</w:t>
      </w:r>
      <w:r>
        <w:rPr>
          <w:rFonts w:eastAsia="Arial" w:cs="Arial"/>
          <w:color w:val="58595b"/>
          <w:spacing w:val="3"/>
          <w:position w:val="-1"/>
          <w:sz w:val="28"/>
          <w:szCs w:val="28"/>
          <w:highlight w:val="yellow"/>
          <w:lang w:val="ru-RU"/>
        </w:rPr>
        <w:t xml:space="preserve">к</w:t>
      </w:r>
      <w:r>
        <w:rPr>
          <w:rFonts w:eastAsia="Arial" w:cs="Arial"/>
          <w:color w:val="58595b"/>
          <w:position w:val="-1"/>
          <w:sz w:val="28"/>
          <w:szCs w:val="28"/>
          <w:highlight w:val="yellow"/>
          <w:lang w:val="ru-RU"/>
        </w:rPr>
        <w:t xml:space="preserve">а</w:t>
      </w:r>
      <w:r>
        <w:rPr>
          <w:rFonts w:eastAsia="Arial" w:cs="Arial"/>
          <w:color w:val="58595b"/>
          <w:spacing w:val="1"/>
          <w:position w:val="-1"/>
          <w:sz w:val="28"/>
          <w:szCs w:val="28"/>
          <w:highlight w:val="yellow"/>
          <w:lang w:val="ru-RU"/>
        </w:rPr>
        <w:t xml:space="preserve">зчи</w:t>
      </w:r>
      <w:r>
        <w:rPr>
          <w:rFonts w:eastAsia="Arial" w:cs="Arial"/>
          <w:color w:val="58595b"/>
          <w:spacing w:val="3"/>
          <w:position w:val="-1"/>
          <w:sz w:val="28"/>
          <w:szCs w:val="28"/>
          <w:highlight w:val="yellow"/>
          <w:lang w:val="ru-RU"/>
        </w:rPr>
        <w:t xml:space="preserve">к</w:t>
      </w:r>
      <w:r>
        <w:rPr>
          <w:rFonts w:eastAsia="Arial" w:cs="Arial"/>
          <w:color w:val="58595b"/>
          <w:spacing w:val="-4"/>
          <w:position w:val="-1"/>
          <w:sz w:val="28"/>
          <w:szCs w:val="28"/>
          <w:highlight w:val="yellow"/>
          <w:lang w:val="ru-RU"/>
        </w:rPr>
        <w:t xml:space="preserve">а</w:t>
      </w:r>
      <w:r>
        <w:rPr>
          <w:rFonts w:eastAsia="Arial" w:cs="Arial"/>
          <w:color w:val="58595b"/>
          <w:position w:val="-1"/>
          <w:sz w:val="28"/>
          <w:szCs w:val="28"/>
          <w:highlight w:val="yellow"/>
          <w:lang w:val="ru-RU"/>
        </w:rPr>
        <w:t xml:space="preserve">»</w:t>
      </w:r>
      <w:r>
        <w:rPr>
          <w:rFonts w:eastAsia="Arial" w:cs="Arial"/>
          <w:sz w:val="28"/>
          <w:szCs w:val="28"/>
          <w:lang w:val="ru-RU"/>
        </w:rPr>
      </w:r>
      <w:r>
        <w:rPr>
          <w:rFonts w:eastAsia="Arial" w:cs="Arial"/>
          <w:sz w:val="28"/>
          <w:szCs w:val="28"/>
          <w:lang w:val="ru-RU"/>
        </w:rPr>
      </w:r>
    </w:p>
    <w:p>
      <w:pPr>
        <w:ind w:left="0"/>
        <w:spacing w:after="0" w:line="200" w:lineRule="exac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</w:p>
    <w:p>
      <w:pPr>
        <w:spacing w:after="0" w:line="200" w:lineRule="exac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tabs>
          <w:tab w:val="left" w:pos="2556" w:leader="none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</w:r>
      <w:r>
        <w:rPr>
          <w:lang w:val="ru-RU"/>
        </w:rPr>
      </w:r>
    </w:p>
    <w:p>
      <w:pPr>
        <w:ind w:left="0"/>
        <w:rPr>
          <w:lang w:val="ru-RU"/>
        </w:rPr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first" r:id="rId13"/>
          <w:footnotePr/>
          <w:endnotePr/>
          <w:type w:val="continuous"/>
          <w:pgSz w:w="11920" w:h="16840" w:orient="portrait"/>
          <w:pgMar w:top="1134" w:right="851" w:bottom="1134" w:left="1418" w:header="0" w:footer="544" w:gutter="0"/>
          <w:cols w:num="1" w:sep="0" w:space="720" w:equalWidth="1"/>
          <w:docGrid w:linePitch="360"/>
          <w:titlePg/>
        </w:sect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before="8" w:after="0" w:line="140" w:lineRule="exact"/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</w:r>
      <w:r>
        <w:rPr>
          <w:sz w:val="14"/>
          <w:szCs w:val="14"/>
          <w:lang w:val="ru-RU"/>
        </w:rPr>
      </w:r>
      <w:r>
        <w:rPr>
          <w:sz w:val="14"/>
          <w:szCs w:val="14"/>
          <w:lang w:val="ru-RU"/>
        </w:rPr>
      </w:r>
    </w:p>
    <w:p>
      <w:pPr>
        <w:ind w:left="0" w:right="-20"/>
        <w:spacing w:before="4" w:after="0" w:line="240" w:lineRule="auto"/>
        <w:rPr>
          <w:rFonts w:eastAsia="Arial" w:cs="Arial"/>
          <w:spacing w:val="3"/>
          <w:szCs w:val="44"/>
        </w:rPr>
      </w:pPr>
      <w:r>
        <w:rPr>
          <w:rFonts w:eastAsia="Arial" w:cs="Arial"/>
          <w:spacing w:val="3"/>
          <w:szCs w:val="44"/>
        </w:rPr>
        <w:t xml:space="preserve">Содержание</w:t>
      </w:r>
      <w:r>
        <w:rPr>
          <w:rFonts w:eastAsia="Arial" w:cs="Arial"/>
          <w:spacing w:val="3"/>
          <w:szCs w:val="44"/>
        </w:rPr>
      </w:r>
      <w:r>
        <w:rPr>
          <w:rFonts w:eastAsia="Arial" w:cs="Arial"/>
          <w:spacing w:val="3"/>
          <w:szCs w:val="44"/>
        </w:rPr>
      </w:r>
    </w:p>
    <w:sdt>
      <w:sdtPr>
        <w15:appearance w15:val="boundingBox"/>
        <w:id w:val="-551073397"/>
        <w:docPartObj>
          <w:docPartGallery w:val="Table of Contents"/>
          <w:docPartUnique w:val="true"/>
        </w:docPartObj>
        <w:rPr>
          <w:rFonts w:ascii="Arial" w:hAnsi="Arial"/>
          <w:color w:val="00a5dc"/>
          <w:sz w:val="44"/>
          <w:lang w:val="en-US"/>
        </w:rPr>
      </w:sdtPr>
      <w:sdtContent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>
            <w:rPr>
              <w:color w:val="595959" w:themeColor="text1" w:themeTint="A6"/>
            </w:rPr>
            <w:fldChar w:fldCharType="begin"/>
          </w:r>
          <w:r>
            <w:rPr>
              <w:color w:val="595959" w:themeColor="text1" w:themeTint="A6"/>
            </w:rPr>
            <w:instrText xml:space="preserve"> TOC \o "1-3" \h \z \u </w:instrText>
          </w:r>
          <w:r>
            <w:rPr>
              <w:color w:val="595959" w:themeColor="text1" w:themeTint="A6"/>
            </w:rPr>
            <w:fldChar w:fldCharType="separate"/>
          </w:r>
          <w:hyperlink w:tooltip="#_Toc160440283" w:anchor="_Toc160440283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1.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О Заказчике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_Toc160440283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/>
          <w:hyperlink w:tooltip="#_Toc160440284" w:anchor="_Toc160440284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2.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Об Исполнителе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_Toc160440284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/>
          <w:hyperlink w:tooltip="#_Toc160440285" w:anchor="_Toc160440285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3.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Описание функциональности программного комплекса Efros DefOps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_Toc160440285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4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/>
          <w:hyperlink w:tooltip="#_Toc160440286" w:anchor="_Toc160440286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4.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Количественные параметры объектов защиты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_Toc160440286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5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pStyle w:val="1017"/>
            <w:ind w:left="0"/>
            <w:tabs>
              <w:tab w:val="left" w:pos="440" w:leader="none"/>
              <w:tab w:val="left" w:pos="851" w:leader="none"/>
              <w:tab w:val="right" w:pos="9641" w:leader="dot"/>
            </w:tabs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pPr>
          <w:r/>
          <w:hyperlink w:tooltip="#_Toc160440287" w:anchor="_Toc160440287" w:history="1"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4.1.</w:t>
            </w:r>
            <w:r>
              <w:rPr>
                <w:rFonts w:cs="Arial" w:eastAsiaTheme="minorEastAsia"/>
                <w:color w:val="595959" w:themeColor="text1" w:themeTint="A6"/>
                <w:sz w:val="28"/>
                <w:szCs w:val="28"/>
                <w:lang w:val="ru-RU" w:eastAsia="ru-RU"/>
              </w:rPr>
              <w:tab/>
            </w:r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Network Access Control (NAC)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ab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begin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instrText xml:space="preserve"> PAGEREF _Toc160440287 \h </w:instrTex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separate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 xml:space="preserve">5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end"/>
            </w:r>
          </w:hyperlink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</w:p>
        <w:p>
          <w:pPr>
            <w:pStyle w:val="1017"/>
            <w:ind w:left="0"/>
            <w:tabs>
              <w:tab w:val="left" w:pos="440" w:leader="none"/>
              <w:tab w:val="left" w:pos="851" w:leader="none"/>
              <w:tab w:val="right" w:pos="9641" w:leader="dot"/>
            </w:tabs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pPr>
          <w:r/>
          <w:hyperlink w:tooltip="#_Toc160440288" w:anchor="_Toc160440288" w:history="1"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4.2.</w:t>
            </w:r>
            <w:r>
              <w:rPr>
                <w:rFonts w:cs="Arial" w:eastAsiaTheme="minorEastAsia"/>
                <w:color w:val="595959" w:themeColor="text1" w:themeTint="A6"/>
                <w:sz w:val="28"/>
                <w:szCs w:val="28"/>
                <w:lang w:val="ru-RU" w:eastAsia="ru-RU"/>
              </w:rPr>
              <w:tab/>
            </w:r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Network Assurance (NA)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ab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begin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instrText xml:space="preserve"> PAGEREF _Toc160440288 \h </w:instrTex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separate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 xml:space="preserve">6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end"/>
            </w:r>
          </w:hyperlink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</w:p>
        <w:p>
          <w:pPr>
            <w:pStyle w:val="1017"/>
            <w:ind w:left="0"/>
            <w:tabs>
              <w:tab w:val="left" w:pos="440" w:leader="none"/>
              <w:tab w:val="left" w:pos="851" w:leader="none"/>
              <w:tab w:val="right" w:pos="9641" w:leader="dot"/>
            </w:tabs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pPr>
          <w:r/>
          <w:hyperlink w:tooltip="#_Toc160440289" w:anchor="_Toc160440289" w:history="1"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4.3.</w:t>
            </w:r>
            <w:r>
              <w:rPr>
                <w:rFonts w:cs="Arial" w:eastAsiaTheme="minorEastAsia"/>
                <w:color w:val="595959" w:themeColor="text1" w:themeTint="A6"/>
                <w:sz w:val="28"/>
                <w:szCs w:val="28"/>
                <w:lang w:val="ru-RU" w:eastAsia="ru-RU"/>
              </w:rPr>
              <w:tab/>
            </w:r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Firewall Assurance (FA)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ab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begin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instrText xml:space="preserve"> PAGEREF _Toc160440289 \h </w:instrTex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separate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 xml:space="preserve">6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end"/>
            </w:r>
          </w:hyperlink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</w:p>
        <w:p>
          <w:pPr>
            <w:pStyle w:val="1017"/>
            <w:ind w:left="0"/>
            <w:tabs>
              <w:tab w:val="left" w:pos="440" w:leader="none"/>
              <w:tab w:val="left" w:pos="851" w:leader="none"/>
              <w:tab w:val="right" w:pos="9641" w:leader="dot"/>
            </w:tabs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pPr>
          <w:r/>
          <w:hyperlink w:tooltip="#_Toc160440290" w:anchor="_Toc160440290" w:history="1"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4.4.</w:t>
            </w:r>
            <w:r>
              <w:rPr>
                <w:rFonts w:cs="Arial" w:eastAsiaTheme="minorEastAsia"/>
                <w:color w:val="595959" w:themeColor="text1" w:themeTint="A6"/>
                <w:sz w:val="28"/>
                <w:szCs w:val="28"/>
                <w:lang w:val="ru-RU" w:eastAsia="ru-RU"/>
              </w:rPr>
              <w:tab/>
            </w:r>
            <w:r>
              <w:rPr>
                <w:rStyle w:val="1006"/>
                <w:rFonts w:cs="Arial"/>
                <w:color w:val="595959" w:themeColor="text1" w:themeTint="A6"/>
                <w:sz w:val="28"/>
                <w:szCs w:val="28"/>
                <w:lang w:val="ru-RU"/>
              </w:rPr>
              <w:t xml:space="preserve">Integrity Check Сompliance (ICC)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ab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begin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instrText xml:space="preserve"> PAGEREF _Toc160440290 \h </w:instrTex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separate"/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t xml:space="preserve">7</w:t>
            </w:r>
            <w:r>
              <w:rPr>
                <w:rFonts w:cs="Arial"/>
                <w:color w:val="595959" w:themeColor="text1" w:themeTint="A6"/>
                <w:sz w:val="28"/>
                <w:szCs w:val="28"/>
              </w:rPr>
              <w:fldChar w:fldCharType="end"/>
            </w:r>
          </w:hyperlink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  <w:r>
            <w:rPr>
              <w:rFonts w:cs="Arial" w:eastAsiaTheme="minorEastAsia"/>
              <w:color w:val="595959" w:themeColor="text1" w:themeTint="A6"/>
              <w:sz w:val="28"/>
              <w:szCs w:val="28"/>
              <w:lang w:val="ru-RU" w:eastAsia="ru-RU"/>
            </w:rPr>
          </w:r>
        </w:p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/>
          <w:hyperlink w:tooltip="#_Toc160440291" w:anchor="_Toc160440291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4.5.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Vulnerability Control (VC)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_Toc160440291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8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/>
          <w:hyperlink w:tooltip="#_Toc160440292" w:anchor="_Toc160440292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5.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Выбор программы технической поддержки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_Toc160440292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9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pStyle w:val="1005"/>
            <w:rPr>
              <w:rFonts w:ascii="Arial" w:hAnsi="Arial" w:cs="Arial" w:eastAsiaTheme="minorEastAsia"/>
              <w:sz w:val="28"/>
              <w:szCs w:val="28"/>
              <w:lang w:eastAsia="ru-RU"/>
            </w:rPr>
          </w:pPr>
          <w:r/>
          <w:hyperlink w:tooltip="#_Toc160440293" w:anchor="_Toc160440293" w:history="1"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6.</w:t>
            </w:r>
            <w:r>
              <w:rPr>
                <w:rFonts w:ascii="Arial" w:hAnsi="Arial" w:cs="Arial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1006"/>
                <w:rFonts w:ascii="Arial" w:hAnsi="Arial" w:cs="Arial"/>
                <w:color w:val="595959" w:themeColor="text1" w:themeTint="A6"/>
                <w:sz w:val="28"/>
                <w:szCs w:val="28"/>
              </w:rPr>
              <w:t xml:space="preserve">Сопутствующие услуги</w:t>
            </w:r>
            <w:r>
              <w:rPr>
                <w:rFonts w:ascii="Arial" w:hAnsi="Arial" w:cs="Arial"/>
                <w:sz w:val="28"/>
                <w:szCs w:val="28"/>
              </w:rPr>
              <w:tab/>
            </w: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sz w:val="28"/>
                <w:szCs w:val="28"/>
              </w:rPr>
              <w:instrText xml:space="preserve"> PAGEREF _Toc160440293 \h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t xml:space="preserve">9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  <w:r>
            <w:rPr>
              <w:rFonts w:ascii="Arial" w:hAnsi="Arial" w:cs="Arial" w:eastAsiaTheme="minorEastAsia"/>
              <w:sz w:val="28"/>
              <w:szCs w:val="28"/>
              <w:lang w:eastAsia="ru-RU"/>
            </w:rPr>
          </w:r>
        </w:p>
        <w:p>
          <w:pPr>
            <w:ind w:left="0"/>
            <w:rPr>
              <w:rFonts w:cs="Arial"/>
              <w:color w:val="595959" w:themeColor="text1" w:themeTint="A6"/>
              <w:sz w:val="28"/>
              <w:szCs w:val="28"/>
            </w:rPr>
          </w:pPr>
          <w:r>
            <w:rPr>
              <w:rFonts w:cs="Arial"/>
              <w:b/>
              <w:bCs/>
              <w:color w:val="595959" w:themeColor="text1" w:themeTint="A6"/>
              <w:sz w:val="28"/>
              <w:szCs w:val="28"/>
            </w:rPr>
            <w:fldChar w:fldCharType="end"/>
          </w:r>
          <w:r>
            <w:rPr>
              <w:rFonts w:cs="Arial"/>
              <w:color w:val="595959" w:themeColor="text1" w:themeTint="A6"/>
              <w:sz w:val="28"/>
              <w:szCs w:val="28"/>
            </w:rPr>
          </w:r>
          <w:r>
            <w:rPr>
              <w:rFonts w:cs="Arial"/>
              <w:color w:val="595959" w:themeColor="text1" w:themeTint="A6"/>
              <w:sz w:val="28"/>
              <w:szCs w:val="28"/>
            </w:rPr>
          </w:r>
        </w:p>
      </w:sdtContent>
    </w:sdt>
    <w:p>
      <w:pPr>
        <w:spacing w:after="0"/>
        <w:rPr>
          <w:rFonts w:cs="Times New Roman"/>
          <w:sz w:val="28"/>
          <w:szCs w:val="26"/>
          <w:lang w:eastAsia="ru-RU"/>
        </w:rPr>
      </w:pPr>
      <w:r>
        <w:rPr>
          <w:rFonts w:cs="Times New Roman"/>
          <w:sz w:val="28"/>
          <w:szCs w:val="26"/>
          <w:lang w:eastAsia="ru-RU"/>
        </w:rPr>
        <w:br w:type="page" w:clear="all"/>
      </w:r>
      <w:r>
        <w:rPr>
          <w:rFonts w:cs="Times New Roman"/>
          <w:sz w:val="28"/>
          <w:szCs w:val="26"/>
          <w:lang w:eastAsia="ru-RU"/>
        </w:rPr>
      </w:r>
      <w:r>
        <w:rPr>
          <w:rFonts w:cs="Times New Roman"/>
          <w:sz w:val="28"/>
          <w:szCs w:val="26"/>
          <w:lang w:eastAsia="ru-RU"/>
        </w:rPr>
      </w:r>
    </w:p>
    <w:p>
      <w:pPr>
        <w:pStyle w:val="996"/>
      </w:pPr>
      <w:r/>
      <w:r/>
    </w:p>
    <w:p>
      <w:pPr>
        <w:pStyle w:val="984"/>
        <w:numPr>
          <w:ilvl w:val="0"/>
          <w:numId w:val="5"/>
        </w:numPr>
        <w:ind w:left="0" w:firstLine="709"/>
        <w:rPr>
          <w:lang w:val="ru-RU"/>
        </w:rPr>
      </w:pPr>
      <w:r/>
      <w:bookmarkStart w:id="0" w:name="_Toc160440283"/>
      <w:r>
        <w:rPr>
          <w:lang w:val="ru-RU"/>
        </w:rPr>
        <w:t xml:space="preserve">О Заказчике</w:t>
      </w:r>
      <w:bookmarkEnd w:id="0"/>
      <w:r>
        <w:rPr>
          <w:lang w:val="ru-RU"/>
        </w:rPr>
      </w:r>
      <w:r>
        <w:rPr>
          <w:lang w:val="ru-RU"/>
        </w:rPr>
      </w:r>
    </w:p>
    <w:p>
      <w:pPr>
        <w:pStyle w:val="996"/>
      </w:pPr>
      <w:r/>
      <w:r/>
    </w:p>
    <w:p>
      <w:pPr>
        <w:pStyle w:val="996"/>
      </w:pPr>
      <w:r>
        <w:tab/>
      </w:r>
      <w:r>
        <w:t xml:space="preserve">Наименование организации: </w:t>
      </w:r>
      <w:r>
        <w:rPr>
          <w:highlight w:val="yellow"/>
        </w:rPr>
        <w:t xml:space="preserve">ООО «Название Заказчика»</w:t>
      </w:r>
      <w:r/>
    </w:p>
    <w:p>
      <w:pPr>
        <w:pStyle w:val="996"/>
      </w:pPr>
      <w:r>
        <w:tab/>
      </w:r>
      <w:r>
        <w:t xml:space="preserve">Контактные данные ответственного лица Заказчика:</w:t>
      </w:r>
      <w:r/>
    </w:p>
    <w:p>
      <w:pPr>
        <w:pStyle w:val="996"/>
      </w:pPr>
      <w:r/>
      <w:r/>
    </w:p>
    <w:p>
      <w:pPr>
        <w:pStyle w:val="996"/>
      </w:pPr>
      <w:r>
        <w:tab/>
      </w:r>
      <w:r>
        <w:t xml:space="preserve">ФИО: _______________________________________</w:t>
      </w:r>
      <w:r/>
    </w:p>
    <w:p>
      <w:pPr>
        <w:pStyle w:val="996"/>
      </w:pPr>
      <w:r/>
      <w:r/>
    </w:p>
    <w:p>
      <w:pPr>
        <w:pStyle w:val="996"/>
      </w:pPr>
      <w:r>
        <w:tab/>
      </w:r>
      <w:r>
        <w:t xml:space="preserve">Телефон: _____________________</w:t>
      </w:r>
      <w:r>
        <w:t xml:space="preserve">______________</w:t>
      </w:r>
      <w:r/>
    </w:p>
    <w:p>
      <w:pPr>
        <w:pStyle w:val="996"/>
      </w:pPr>
      <w:r/>
      <w:r/>
    </w:p>
    <w:p>
      <w:pPr>
        <w:pStyle w:val="996"/>
      </w:pPr>
      <w:r>
        <w:tab/>
      </w:r>
      <w:r>
        <w:t xml:space="preserve">Адрес электронной почты: _____________________</w:t>
      </w:r>
      <w:r/>
    </w:p>
    <w:p>
      <w:pPr>
        <w:pStyle w:val="996"/>
      </w:pPr>
      <w:r/>
      <w:r/>
    </w:p>
    <w:p>
      <w:pPr>
        <w:pStyle w:val="996"/>
      </w:pPr>
      <w:r/>
      <w:r/>
    </w:p>
    <w:p>
      <w:pPr>
        <w:pStyle w:val="984"/>
        <w:numPr>
          <w:ilvl w:val="0"/>
          <w:numId w:val="5"/>
        </w:numPr>
        <w:ind w:left="0" w:firstLine="709"/>
        <w:spacing w:after="120"/>
        <w:rPr>
          <w:lang w:val="ru-RU"/>
        </w:rPr>
      </w:pPr>
      <w:r/>
      <w:bookmarkStart w:id="1" w:name="_Toc160440284"/>
      <w:r>
        <w:rPr>
          <w:lang w:val="ru-RU"/>
        </w:rPr>
        <w:t xml:space="preserve">Об Исполнителе</w:t>
      </w:r>
      <w:bookmarkEnd w:id="1"/>
      <w:r>
        <w:rPr>
          <w:lang w:val="ru-RU"/>
        </w:rPr>
      </w:r>
      <w:r>
        <w:rPr>
          <w:lang w:val="ru-RU"/>
        </w:rPr>
      </w:r>
    </w:p>
    <w:p>
      <w:pPr>
        <w:pStyle w:val="996"/>
      </w:pPr>
      <w:r>
        <w:t xml:space="preserve">Группа компаний «Газинформсервис» (ГК ГИС, </w:t>
      </w:r>
      <w:hyperlink r:id="rId15" w:tooltip="file:///D:\_TEMP\New-ОЛ-ТКП\Документы%20по%20Эфросу\www.gaz-is.ru" w:history="1">
        <w:r>
          <w:t xml:space="preserve">www.gaz-is.ru</w:t>
        </w:r>
      </w:hyperlink>
      <w:r>
        <w:t xml:space="preserve">) более 1</w:t>
      </w:r>
      <w:r>
        <w:t xml:space="preserve">8</w:t>
      </w:r>
      <w:r>
        <w:t xml:space="preserve"> лет занимается разраб</w:t>
      </w:r>
      <w:r>
        <w:t xml:space="preserve">откой продуктов для обеспечения информационной безопасности. Продукты разработки ГК ГИС зарекомендовали себя у крупных заказчиков, имеют инсталляции в десятки тысяч копий, являются полностью российскими разработками. ГК ГИС осуществляет свою деятельность н</w:t>
      </w:r>
      <w:r>
        <w:t xml:space="preserve">а основании лицензий ФСТЭК и ФСБ России, продукты разработки проходят все требуемые заказчикам сертификационные испытания. Программные продукты ГК ГИС зарегистрированы в «Едином реестре российских программ для электронно-вычислительных машин и баз данных».</w:t>
      </w:r>
      <w:r/>
    </w:p>
    <w:p>
      <w:pPr>
        <w:pStyle w:val="996"/>
      </w:pPr>
      <w:r>
        <w:t xml:space="preserve">ГК ГИС имеет устойчивое финансовое положение, долгосрочный портфель заказов. В Группе компаний ГИС есть проработанная стратегия развития продуктов на долгосрочную перспективу, выстроенные процессы их предпродажного сопровождения, разработк</w:t>
      </w:r>
      <w:r>
        <w:t xml:space="preserve">и, технической поддержки и обучения эксплуатирующего персонала. Проектированием и вводом в действие собственных продуктов для заказчиков ГК ГИС занимается как самостоятельно, так и с помощью ведущих ИТ-компаний России и близлежащих стран, партнеров ГК ГИС.</w:t>
      </w:r>
      <w:r/>
    </w:p>
    <w:p>
      <w:pPr>
        <w:pStyle w:val="996"/>
      </w:pPr>
      <w:r>
        <w:t xml:space="preserve">Все это является залогом высокого качества, как самих продуктов, так и процессов, сопровождающих их на всех этапах жизненного цикла.</w:t>
      </w:r>
      <w:r/>
    </w:p>
    <w:p>
      <w:pPr>
        <w:pStyle w:val="996"/>
      </w:pPr>
      <w:r/>
      <w:r/>
    </w:p>
    <w:p>
      <w:pPr>
        <w:pStyle w:val="996"/>
      </w:pPr>
      <w:r>
        <w:tab/>
      </w:r>
      <w:r>
        <w:t xml:space="preserve">Контакт для обратной связи:</w:t>
      </w:r>
      <w:r/>
    </w:p>
    <w:p>
      <w:pPr>
        <w:pStyle w:val="996"/>
      </w:pPr>
      <w:r>
        <w:tab/>
      </w:r>
      <w:r>
        <w:t xml:space="preserve">Менеджер: ___________________________________</w:t>
      </w:r>
      <w:r/>
    </w:p>
    <w:p>
      <w:pPr>
        <w:pStyle w:val="996"/>
      </w:pPr>
      <w:r>
        <w:tab/>
      </w:r>
      <w:r>
        <w:t xml:space="preserve">Телефон: _____________________</w:t>
      </w:r>
      <w:r>
        <w:t xml:space="preserve">_______________</w:t>
      </w:r>
      <w:r/>
    </w:p>
    <w:p>
      <w:pPr>
        <w:pStyle w:val="996"/>
      </w:pPr>
      <w:r>
        <w:tab/>
      </w:r>
      <w:r>
        <w:t xml:space="preserve">Адрес электронной почты: ______________________</w:t>
      </w:r>
      <w:r/>
    </w:p>
    <w:p>
      <w:pPr>
        <w:ind w:left="284"/>
        <w:rPr>
          <w:lang w:val="ru-RU" w:eastAsia="ru-RU"/>
        </w:rPr>
      </w:pPr>
      <w:r>
        <w:rPr>
          <w:lang w:val="ru-RU" w:eastAsia="ru-RU"/>
        </w:rPr>
      </w:r>
      <w:r>
        <w:rPr>
          <w:lang w:val="ru-RU" w:eastAsia="ru-RU"/>
        </w:rPr>
      </w:r>
      <w:r>
        <w:rPr>
          <w:lang w:val="ru-RU" w:eastAsia="ru-RU"/>
        </w:rPr>
      </w:r>
    </w:p>
    <w:p>
      <w:pPr>
        <w:ind w:left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br w:type="page" w:clear="all"/>
      </w: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</w:p>
    <w:p>
      <w:pPr>
        <w:pStyle w:val="984"/>
        <w:numPr>
          <w:ilvl w:val="0"/>
          <w:numId w:val="5"/>
        </w:numPr>
        <w:ind w:left="0" w:firstLine="709"/>
        <w:spacing w:after="120"/>
        <w:rPr>
          <w:lang w:val="ru-RU"/>
        </w:rPr>
      </w:pPr>
      <w:r/>
      <w:bookmarkStart w:id="2" w:name="_Toc160440285"/>
      <w:r>
        <w:rPr>
          <w:lang w:val="ru-RU"/>
        </w:rPr>
        <w:t xml:space="preserve">Описание</w:t>
      </w:r>
      <w:r>
        <w:rPr>
          <w:lang w:val="ru-RU"/>
        </w:rPr>
        <w:t xml:space="preserve"> функциональности</w:t>
      </w:r>
      <w:r>
        <w:rPr>
          <w:lang w:val="ru-RU"/>
        </w:rPr>
        <w:t xml:space="preserve"> </w:t>
      </w:r>
      <w:r>
        <w:rPr>
          <w:lang w:val="ru-RU"/>
        </w:rPr>
        <w:t xml:space="preserve">программного комплекса</w:t>
      </w:r>
      <w:r>
        <w:rPr>
          <w:lang w:val="ru-RU"/>
        </w:rPr>
        <w:t xml:space="preserve"> </w:t>
      </w:r>
      <w:r>
        <w:rPr>
          <w:lang w:val="ru-RU"/>
        </w:rPr>
        <w:t xml:space="preserve">Efros </w:t>
      </w:r>
      <w:r>
        <w:t xml:space="preserve">DefOps</w:t>
      </w:r>
      <w:bookmarkEnd w:id="2"/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ind w:left="0" w:right="-23" w:firstLine="709"/>
        <w:jc w:val="both"/>
        <w:spacing w:before="14" w:after="12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  <w:t xml:space="preserve">Программный комплекс</w:t>
      </w:r>
      <w:r>
        <w:rPr>
          <w:color w:val="595959" w:themeColor="text1" w:themeTint="A6"/>
          <w:lang w:val="ru-RU"/>
        </w:rPr>
        <w:t xml:space="preserve"> </w:t>
      </w:r>
      <w:r>
        <w:rPr>
          <w:color w:val="595959" w:themeColor="text1" w:themeTint="A6"/>
          <w:sz w:val="24"/>
          <w:lang w:val="ru-RU"/>
        </w:rPr>
        <w:t xml:space="preserve">EFROS Defence Operations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  <w:lang w:val="ru-RU"/>
        </w:rPr>
        <w:t xml:space="preserve">(</w:t>
      </w:r>
      <w:r>
        <w:rPr>
          <w:color w:val="595959" w:themeColor="text1" w:themeTint="A6"/>
          <w:sz w:val="24"/>
          <w:lang w:val="ru-RU"/>
        </w:rPr>
        <w:t xml:space="preserve">ПК </w:t>
      </w:r>
      <w:r>
        <w:rPr>
          <w:color w:val="595959" w:themeColor="text1" w:themeTint="A6"/>
          <w:sz w:val="24"/>
        </w:rPr>
        <w:t xml:space="preserve">Efros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</w:rPr>
        <w:t xml:space="preserve">DO</w:t>
      </w:r>
      <w:r>
        <w:rPr>
          <w:color w:val="595959" w:themeColor="text1" w:themeTint="A6"/>
          <w:sz w:val="24"/>
          <w:lang w:val="ru-RU"/>
        </w:rPr>
        <w:t xml:space="preserve">) </w:t>
      </w:r>
      <w:r>
        <w:rPr>
          <w:color w:val="595959" w:themeColor="text1" w:themeTint="A6"/>
          <w:sz w:val="24"/>
          <w:lang w:val="ru-RU"/>
        </w:rPr>
        <w:t xml:space="preserve">имеет модульную архитектуру</w:t>
      </w:r>
      <w:r>
        <w:rPr>
          <w:color w:val="595959" w:themeColor="text1" w:themeTint="A6"/>
          <w:sz w:val="24"/>
          <w:lang w:val="ru-RU"/>
        </w:rPr>
        <w:t xml:space="preserve"> и предназначен для защиты</w:t>
      </w:r>
      <w:r>
        <w:rPr>
          <w:color w:val="595959" w:themeColor="text1" w:themeTint="A6"/>
          <w:sz w:val="24"/>
          <w:lang w:val="ru-RU"/>
        </w:rPr>
        <w:t xml:space="preserve"> ИТ-инфраструктуры</w:t>
      </w:r>
      <w:r>
        <w:rPr>
          <w:color w:val="595959" w:themeColor="text1" w:themeTint="A6"/>
          <w:sz w:val="24"/>
          <w:lang w:val="ru-RU"/>
        </w:rPr>
        <w:t xml:space="preserve">. Каждый модуль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  <w:lang w:val="ru-RU"/>
        </w:rPr>
        <w:t xml:space="preserve">отвечает за реализацию определенного </w:t>
      </w:r>
      <w:r>
        <w:rPr>
          <w:color w:val="595959" w:themeColor="text1" w:themeTint="A6"/>
          <w:sz w:val="24"/>
          <w:lang w:val="ru-RU"/>
        </w:rPr>
        <w:t xml:space="preserve">набора функций</w:t>
      </w:r>
      <w:r>
        <w:rPr>
          <w:color w:val="595959" w:themeColor="text1" w:themeTint="A6"/>
          <w:sz w:val="24"/>
          <w:lang w:val="ru-RU"/>
        </w:rPr>
        <w:t xml:space="preserve"> и может приобретаться и работать самостоятельно.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ind w:left="0" w:right="-23" w:firstLine="709"/>
        <w:jc w:val="both"/>
        <w:spacing w:before="14" w:after="12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  <w:t xml:space="preserve">В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  <w:lang w:val="ru-RU"/>
        </w:rPr>
        <w:t xml:space="preserve">структуру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  <w:lang w:val="ru-RU"/>
        </w:rPr>
        <w:t xml:space="preserve">ПК </w:t>
      </w:r>
      <w:r>
        <w:rPr>
          <w:color w:val="595959" w:themeColor="text1" w:themeTint="A6"/>
          <w:sz w:val="24"/>
        </w:rPr>
        <w:t xml:space="preserve">EFROS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</w:rPr>
        <w:t xml:space="preserve">Defence</w:t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</w:rPr>
        <w:t xml:space="preserve">Operations</w:t>
      </w:r>
      <w:r>
        <w:rPr>
          <w:color w:val="595959" w:themeColor="text1" w:themeTint="A6"/>
          <w:sz w:val="24"/>
          <w:lang w:val="ru-RU"/>
        </w:rPr>
        <w:t xml:space="preserve"> входят следующие модули: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numPr>
          <w:ilvl w:val="0"/>
          <w:numId w:val="9"/>
        </w:numPr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b/>
          <w:color w:val="595959" w:themeColor="text1" w:themeTint="A6"/>
          <w:sz w:val="24"/>
          <w:lang w:val="ru-RU"/>
        </w:rPr>
        <w:t xml:space="preserve">Network Access Control (NAC)</w:t>
      </w:r>
      <w:r>
        <w:rPr>
          <w:color w:val="595959" w:themeColor="text1" w:themeTint="A6"/>
          <w:sz w:val="24"/>
          <w:lang w:val="ru-RU"/>
        </w:rPr>
        <w:t xml:space="preserve"> – 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rFonts w:eastAsia="Calibri" w:cs="Times New Roman"/>
          <w:color w:val="595959"/>
          <w:sz w:val="24"/>
          <w:lang w:val="ru-RU"/>
        </w:rPr>
        <w:t xml:space="preserve">предназначен для </w:t>
      </w:r>
      <w:r>
        <w:rPr>
          <w:rFonts w:eastAsia="Calibri" w:cs="Times New Roman"/>
          <w:color w:val="595959"/>
          <w:sz w:val="24"/>
          <w:lang w:val="ru-RU"/>
        </w:rPr>
        <w:t xml:space="preserve">централизованного </w:t>
      </w:r>
      <w:r>
        <w:rPr>
          <w:rFonts w:eastAsia="Calibri" w:cs="Times New Roman"/>
          <w:color w:val="595959"/>
          <w:sz w:val="24"/>
          <w:lang w:val="ru-RU"/>
        </w:rPr>
        <w:t xml:space="preserve">управления </w:t>
      </w:r>
      <w:r>
        <w:rPr>
          <w:rFonts w:eastAsia="Calibri" w:cs="Times New Roman"/>
          <w:color w:val="595959"/>
          <w:sz w:val="24"/>
          <w:lang w:val="ru-RU"/>
        </w:rPr>
        <w:t xml:space="preserve">политиками и предоставления</w:t>
      </w:r>
      <w:r>
        <w:rPr>
          <w:rFonts w:eastAsia="Calibri" w:cs="Times New Roman"/>
          <w:color w:val="595959"/>
          <w:sz w:val="24"/>
          <w:lang w:val="ru-RU"/>
        </w:rPr>
        <w:t xml:space="preserve"> доступ</w:t>
      </w:r>
      <w:r>
        <w:rPr>
          <w:rFonts w:eastAsia="Calibri" w:cs="Times New Roman"/>
          <w:color w:val="595959"/>
          <w:sz w:val="24"/>
          <w:lang w:val="ru-RU"/>
        </w:rPr>
        <w:t xml:space="preserve">а</w:t>
      </w:r>
      <w:r>
        <w:rPr>
          <w:rFonts w:eastAsia="Calibri" w:cs="Times New Roman"/>
          <w:color w:val="595959"/>
          <w:sz w:val="24"/>
          <w:lang w:val="ru-RU"/>
        </w:rPr>
        <w:t xml:space="preserve"> в сеть и на сетевое оборудование</w:t>
      </w:r>
      <w:r>
        <w:rPr>
          <w:rFonts w:eastAsia="Calibri" w:cs="Times New Roman"/>
          <w:color w:val="595959"/>
          <w:sz w:val="24"/>
          <w:lang w:val="ru-RU"/>
        </w:rPr>
        <w:t xml:space="preserve"> администраторам</w:t>
      </w:r>
      <w:r>
        <w:rPr>
          <w:rFonts w:eastAsia="Calibri" w:cs="Times New Roman"/>
          <w:color w:val="595959"/>
          <w:sz w:val="24"/>
          <w:lang w:val="ru-RU"/>
        </w:rPr>
        <w:t xml:space="preserve">.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numPr>
          <w:ilvl w:val="0"/>
          <w:numId w:val="9"/>
        </w:numPr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b/>
          <w:color w:val="595959" w:themeColor="text1" w:themeTint="A6"/>
          <w:sz w:val="24"/>
          <w:lang w:val="ru-RU"/>
        </w:rPr>
        <w:t xml:space="preserve">Network Assurance (NA)</w:t>
      </w:r>
      <w:r>
        <w:rPr>
          <w:color w:val="595959" w:themeColor="text1" w:themeTint="A6"/>
          <w:sz w:val="24"/>
          <w:lang w:val="ru-RU"/>
        </w:rPr>
        <w:t xml:space="preserve"> – 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color w:val="595959"/>
          <w:sz w:val="24"/>
          <w:lang w:val="ru-RU"/>
        </w:rPr>
        <w:t xml:space="preserve">предназначен для </w:t>
      </w:r>
      <w:r>
        <w:rPr>
          <w:color w:val="595959"/>
          <w:sz w:val="24"/>
          <w:lang w:val="ru-RU"/>
        </w:rPr>
        <w:t xml:space="preserve">построения топологии сети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и</w:t>
      </w:r>
      <w:r>
        <w:rPr>
          <w:color w:val="595959"/>
          <w:sz w:val="24"/>
          <w:lang w:val="ru-RU"/>
        </w:rPr>
        <w:t xml:space="preserve"> работы с </w:t>
      </w:r>
      <w:r>
        <w:rPr>
          <w:color w:val="595959"/>
          <w:sz w:val="24"/>
          <w:lang w:val="ru-RU"/>
        </w:rPr>
        <w:t xml:space="preserve">конфигурациями </w:t>
      </w:r>
      <w:r>
        <w:rPr>
          <w:color w:val="595959"/>
          <w:sz w:val="24"/>
          <w:lang w:val="ru-RU"/>
        </w:rPr>
        <w:t xml:space="preserve">активного сетевого оборудования</w:t>
      </w:r>
      <w:r>
        <w:rPr>
          <w:color w:val="595959"/>
          <w:sz w:val="24"/>
          <w:lang w:val="ru-RU"/>
        </w:rPr>
        <w:t xml:space="preserve">, анализа маршрутизации трафика и </w:t>
      </w:r>
      <w:r>
        <w:rPr>
          <w:color w:val="595959"/>
          <w:sz w:val="24"/>
          <w:lang w:val="ru-RU"/>
        </w:rPr>
        <w:t xml:space="preserve">аудита</w:t>
      </w:r>
      <w:r>
        <w:rPr>
          <w:color w:val="595959"/>
          <w:sz w:val="24"/>
          <w:lang w:val="ru-RU"/>
        </w:rPr>
        <w:t xml:space="preserve"> инфраструктуры на наличие уязвимостей</w:t>
      </w:r>
      <w:r>
        <w:rPr>
          <w:color w:val="595959"/>
          <w:sz w:val="24"/>
          <w:lang w:val="ru-RU"/>
        </w:rPr>
        <w:t xml:space="preserve">.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numPr>
          <w:ilvl w:val="0"/>
          <w:numId w:val="9"/>
        </w:numPr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b/>
          <w:color w:val="595959" w:themeColor="text1" w:themeTint="A6"/>
          <w:sz w:val="24"/>
          <w:lang w:val="ru-RU"/>
        </w:rPr>
        <w:t xml:space="preserve">Firewall Assurance (FA)</w:t>
      </w:r>
      <w:r>
        <w:rPr>
          <w:color w:val="595959" w:themeColor="text1" w:themeTint="A6"/>
          <w:sz w:val="24"/>
          <w:lang w:val="ru-RU"/>
        </w:rPr>
        <w:t xml:space="preserve"> – 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contextualSpacing w:val="0"/>
        <w:ind w:left="992" w:right="-23"/>
        <w:jc w:val="both"/>
        <w:spacing w:before="14" w:after="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предназначен дл</w:t>
      </w:r>
      <w:r>
        <w:rPr>
          <w:color w:val="595959"/>
          <w:sz w:val="24"/>
          <w:lang w:val="ru-RU"/>
        </w:rPr>
        <w:t xml:space="preserve">я </w:t>
      </w:r>
      <w:r>
        <w:rPr>
          <w:color w:val="595959"/>
          <w:sz w:val="24"/>
          <w:lang w:val="ru-RU"/>
        </w:rPr>
        <w:t xml:space="preserve">оптимизации работы</w:t>
      </w:r>
      <w:r>
        <w:rPr>
          <w:color w:val="595959"/>
          <w:sz w:val="24"/>
          <w:lang w:val="ru-RU"/>
        </w:rPr>
        <w:t xml:space="preserve"> межсетевы</w:t>
      </w:r>
      <w:r>
        <w:rPr>
          <w:color w:val="595959"/>
          <w:sz w:val="24"/>
          <w:lang w:val="ru-RU"/>
        </w:rPr>
        <w:t xml:space="preserve">х</w:t>
      </w:r>
      <w:r>
        <w:rPr>
          <w:color w:val="595959"/>
          <w:sz w:val="24"/>
          <w:lang w:val="ru-RU"/>
        </w:rPr>
        <w:t xml:space="preserve"> экран</w:t>
      </w:r>
      <w:r>
        <w:rPr>
          <w:color w:val="595959"/>
          <w:sz w:val="24"/>
          <w:lang w:val="ru-RU"/>
        </w:rPr>
        <w:t xml:space="preserve">ов</w:t>
      </w:r>
      <w:r>
        <w:rPr>
          <w:color w:val="595959"/>
          <w:sz w:val="24"/>
          <w:lang w:val="ru-RU"/>
        </w:rPr>
        <w:t xml:space="preserve">, в том числе виртуальны</w:t>
      </w:r>
      <w:r>
        <w:rPr>
          <w:color w:val="595959"/>
          <w:sz w:val="24"/>
          <w:lang w:val="ru-RU"/>
        </w:rPr>
        <w:t xml:space="preserve">х,</w:t>
      </w:r>
      <w:r>
        <w:rPr>
          <w:color w:val="595959"/>
          <w:sz w:val="24"/>
          <w:lang w:val="ru-RU"/>
        </w:rPr>
        <w:t xml:space="preserve"> и други</w:t>
      </w:r>
      <w:r>
        <w:rPr>
          <w:color w:val="595959"/>
          <w:sz w:val="24"/>
          <w:lang w:val="ru-RU"/>
        </w:rPr>
        <w:t xml:space="preserve">х</w:t>
      </w:r>
      <w:r>
        <w:rPr>
          <w:color w:val="595959"/>
          <w:sz w:val="24"/>
          <w:lang w:val="ru-RU"/>
        </w:rPr>
        <w:t xml:space="preserve"> сетевы</w:t>
      </w:r>
      <w:r>
        <w:rPr>
          <w:color w:val="595959"/>
          <w:sz w:val="24"/>
          <w:lang w:val="ru-RU"/>
        </w:rPr>
        <w:t xml:space="preserve">х</w:t>
      </w:r>
      <w:r>
        <w:rPr>
          <w:color w:val="595959"/>
          <w:sz w:val="24"/>
          <w:lang w:val="ru-RU"/>
        </w:rPr>
        <w:t xml:space="preserve"> устройств, использующи</w:t>
      </w:r>
      <w:r>
        <w:rPr>
          <w:color w:val="595959"/>
          <w:sz w:val="24"/>
          <w:lang w:val="ru-RU"/>
        </w:rPr>
        <w:t xml:space="preserve">х</w:t>
      </w:r>
      <w:r>
        <w:rPr>
          <w:color w:val="595959"/>
          <w:sz w:val="24"/>
          <w:lang w:val="ru-RU"/>
        </w:rPr>
        <w:t xml:space="preserve"> списки доступа (ACL)</w:t>
      </w:r>
      <w:r>
        <w:rPr>
          <w:color w:val="595959"/>
          <w:sz w:val="24"/>
          <w:lang w:val="ru-RU"/>
        </w:rPr>
        <w:t xml:space="preserve">.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9"/>
        </w:numPr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b/>
          <w:color w:val="595959" w:themeColor="text1" w:themeTint="A6"/>
          <w:sz w:val="24"/>
          <w:lang w:val="ru-RU"/>
        </w:rPr>
        <w:t xml:space="preserve">Integrity Check</w:t>
      </w:r>
      <w:r>
        <w:rPr>
          <w:b/>
          <w:color w:val="595959" w:themeColor="text1" w:themeTint="A6"/>
          <w:sz w:val="24"/>
          <w:lang w:val="ru-RU"/>
        </w:rPr>
        <w:t xml:space="preserve"> </w:t>
      </w:r>
      <w:r>
        <w:rPr>
          <w:b/>
          <w:color w:val="595959" w:themeColor="text1" w:themeTint="A6"/>
          <w:sz w:val="24"/>
          <w:lang w:val="ru-RU"/>
        </w:rPr>
        <w:t xml:space="preserve">С</w:t>
      </w:r>
      <w:r>
        <w:rPr>
          <w:b/>
          <w:color w:val="595959" w:themeColor="text1" w:themeTint="A6"/>
          <w:sz w:val="24"/>
        </w:rPr>
        <w:t xml:space="preserve">ompliance </w:t>
      </w:r>
      <w:r>
        <w:rPr>
          <w:b/>
          <w:color w:val="595959" w:themeColor="text1" w:themeTint="A6"/>
          <w:sz w:val="24"/>
          <w:lang w:val="ru-RU"/>
        </w:rPr>
        <w:t xml:space="preserve">(IC</w:t>
      </w:r>
      <w:r>
        <w:rPr>
          <w:b/>
          <w:color w:val="595959" w:themeColor="text1" w:themeTint="A6"/>
          <w:sz w:val="24"/>
        </w:rPr>
        <w:t xml:space="preserve">C</w:t>
      </w:r>
      <w:r>
        <w:rPr>
          <w:b/>
          <w:color w:val="595959" w:themeColor="text1" w:themeTint="A6"/>
          <w:sz w:val="24"/>
          <w:lang w:val="ru-RU"/>
        </w:rPr>
        <w:t xml:space="preserve">)</w:t>
      </w:r>
      <w:r>
        <w:rPr>
          <w:color w:val="595959" w:themeColor="text1" w:themeTint="A6"/>
          <w:sz w:val="24"/>
          <w:lang w:val="ru-RU"/>
        </w:rPr>
        <w:t xml:space="preserve"> – 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contextualSpacing w:val="0"/>
        <w:ind w:left="992" w:right="-23"/>
        <w:jc w:val="both"/>
        <w:spacing w:before="14" w:after="0"/>
        <w:rPr>
          <w:color w:val="595959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  <w:t xml:space="preserve">предназначен для контроля целостности файлов различных операционных систем, таблиц СУБД</w:t>
      </w:r>
      <w:r>
        <w:rPr>
          <w:color w:val="595959"/>
          <w:sz w:val="24"/>
          <w:lang w:val="ru-RU"/>
        </w:rPr>
        <w:t xml:space="preserve">.</w:t>
      </w:r>
      <w:r>
        <w:rPr>
          <w:color w:val="595959"/>
          <w:sz w:val="24"/>
          <w:lang w:val="ru-RU"/>
        </w:rPr>
        <w:t xml:space="preserve"> Позволяет производить проверки соответствия требованиям (</w:t>
      </w:r>
      <w:r>
        <w:rPr>
          <w:color w:val="595959"/>
          <w:sz w:val="24"/>
        </w:rPr>
        <w:t xml:space="preserve">compliance</w:t>
      </w:r>
      <w:r>
        <w:rPr>
          <w:color w:val="595959"/>
          <w:sz w:val="24"/>
          <w:lang w:val="ru-RU"/>
        </w:rPr>
        <w:t xml:space="preserve">) и предоставляет реком</w:t>
      </w:r>
      <w:r>
        <w:rPr>
          <w:color w:val="595959"/>
          <w:sz w:val="24"/>
          <w:lang w:val="ru-RU"/>
        </w:rPr>
        <w:t xml:space="preserve">ендации по внесению изменений.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9"/>
        </w:numPr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b/>
          <w:color w:val="595959" w:themeColor="text1" w:themeTint="A6"/>
          <w:sz w:val="24"/>
          <w:lang w:val="ru-RU"/>
        </w:rPr>
        <w:t xml:space="preserve">Vulnerability Control (VC)</w:t>
      </w:r>
      <w:r>
        <w:rPr>
          <w:color w:val="595959" w:themeColor="text1" w:themeTint="A6"/>
          <w:sz w:val="24"/>
          <w:lang w:val="ru-RU"/>
        </w:rPr>
        <w:t xml:space="preserve"> –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contextualSpacing w:val="0"/>
        <w:ind w:left="992" w:right="-23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color w:val="595959"/>
          <w:sz w:val="24"/>
          <w:lang w:val="ru-RU"/>
        </w:rPr>
        <w:t xml:space="preserve">п</w:t>
      </w:r>
      <w:r>
        <w:rPr>
          <w:color w:val="595959"/>
          <w:sz w:val="24"/>
          <w:lang w:val="ru-RU"/>
        </w:rPr>
        <w:t xml:space="preserve">редназначен для проверки инфраструктуры на наличие уязвимостей и построение векторов атак.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ind w:left="993" w:right="-20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ind w:left="0" w:right="-20" w:firstLine="720"/>
        <w:jc w:val="both"/>
        <w:spacing w:before="14" w:after="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  <w:t xml:space="preserve">При первом запуске комплекса формируется база данных </w:t>
      </w:r>
      <w:r>
        <w:rPr>
          <w:color w:val="595959" w:themeColor="text1" w:themeTint="A6"/>
          <w:sz w:val="24"/>
          <w:lang w:val="ru-RU"/>
        </w:rPr>
        <w:t xml:space="preserve">объектов защиты</w:t>
      </w:r>
      <w:r>
        <w:rPr>
          <w:rStyle w:val="1010"/>
          <w:color w:val="595959" w:themeColor="text1" w:themeTint="A6"/>
          <w:sz w:val="24"/>
          <w:lang w:val="ru-RU"/>
        </w:rPr>
        <w:footnoteReference w:id="2"/>
      </w:r>
      <w:r>
        <w:rPr>
          <w:color w:val="595959" w:themeColor="text1" w:themeTint="A6"/>
          <w:sz w:val="24"/>
          <w:lang w:val="ru-RU"/>
        </w:rPr>
        <w:t xml:space="preserve"> </w:t>
      </w:r>
      <w:r>
        <w:rPr>
          <w:color w:val="595959" w:themeColor="text1" w:themeTint="A6"/>
          <w:sz w:val="24"/>
          <w:lang w:val="ru-RU"/>
        </w:rPr>
        <w:t xml:space="preserve">по результатам сканирования (автоматически) и ручного добавления.</w:t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ind w:left="0" w:firstLine="720"/>
        <w:jc w:val="both"/>
        <w:spacing w:after="240"/>
        <w:rPr>
          <w:rFonts w:eastAsiaTheme="majorEastAsia" w:cstheme="majorBidi"/>
          <w:bCs/>
          <w:spacing w:val="-1"/>
          <w:sz w:val="24"/>
          <w:szCs w:val="24"/>
          <w:lang w:val="ru-RU"/>
        </w:rPr>
      </w:pP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</w:p>
    <w:p>
      <w:pPr>
        <w:ind w:left="0" w:firstLine="720"/>
        <w:jc w:val="both"/>
        <w:spacing w:after="240"/>
        <w:rPr>
          <w:rFonts w:eastAsiaTheme="majorEastAsia" w:cstheme="majorBidi"/>
          <w:bCs/>
          <w:spacing w:val="-1"/>
          <w:sz w:val="24"/>
          <w:szCs w:val="24"/>
          <w:lang w:val="ru-RU"/>
        </w:rPr>
      </w:pP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Для использования каждого модуля необходимо приобрести соответствующие лицензии на функциональность и подключение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 объектов защиты.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 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</w:p>
    <w:p>
      <w:pPr>
        <w:ind w:left="0" w:firstLine="720"/>
        <w:jc w:val="both"/>
        <w:spacing w:after="240"/>
        <w:rPr>
          <w:rFonts w:eastAsiaTheme="majorEastAsia" w:cstheme="majorBidi"/>
          <w:bCs/>
          <w:spacing w:val="-1"/>
          <w:sz w:val="24"/>
          <w:szCs w:val="24"/>
          <w:lang w:val="ru-RU"/>
        </w:rPr>
      </w:pP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Например, если межсетевой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 экран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 подключен к модулю оптимизации межсетевых экранов Firewall Assurance и к модулю контроля наличия уязвимостей 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Network Assurance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, то приобретаются лицензии 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как на сами модули </w:t>
      </w:r>
      <w:r>
        <w:rPr>
          <w:rFonts w:eastAsiaTheme="majorEastAsia" w:cstheme="majorBidi"/>
          <w:bCs/>
          <w:spacing w:val="-1"/>
          <w:sz w:val="24"/>
          <w:szCs w:val="24"/>
        </w:rPr>
        <w:t xml:space="preserve">FA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 и </w:t>
      </w:r>
      <w:r>
        <w:rPr>
          <w:rFonts w:eastAsiaTheme="majorEastAsia" w:cstheme="majorBidi"/>
          <w:bCs/>
          <w:spacing w:val="-1"/>
          <w:sz w:val="24"/>
          <w:szCs w:val="24"/>
        </w:rPr>
        <w:t xml:space="preserve">NA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, так и 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на подключение 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межсетевого экрана 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  <w:t xml:space="preserve">к каждому из этих модулей.</w:t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  <w:r>
        <w:rPr>
          <w:rFonts w:eastAsiaTheme="majorEastAsia" w:cstheme="majorBidi"/>
          <w:bCs/>
          <w:spacing w:val="-1"/>
          <w:sz w:val="24"/>
          <w:szCs w:val="24"/>
          <w:lang w:val="ru-RU"/>
        </w:rPr>
      </w:r>
    </w:p>
    <w:p>
      <w:pPr>
        <w:ind w:left="0" w:firstLine="720"/>
        <w:spacing w:after="0" w:line="200" w:lineRule="exac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</w:p>
    <w:p>
      <w:pPr>
        <w:pStyle w:val="984"/>
        <w:numPr>
          <w:ilvl w:val="0"/>
          <w:numId w:val="5"/>
        </w:numPr>
        <w:ind w:left="0" w:firstLine="720"/>
        <w:spacing w:after="120"/>
        <w:rPr>
          <w:spacing w:val="0"/>
          <w:lang w:val="ru-RU"/>
        </w:rPr>
      </w:pPr>
      <w:r/>
      <w:bookmarkStart w:id="3" w:name="_Toc160440286"/>
      <w:r>
        <w:rPr>
          <w:spacing w:val="0"/>
          <w:lang w:val="ru-RU"/>
        </w:rPr>
        <w:t xml:space="preserve">Количественные параметры</w:t>
      </w:r>
      <w:r>
        <w:rPr>
          <w:spacing w:val="0"/>
          <w:lang w:val="ru-RU"/>
        </w:rPr>
        <w:t xml:space="preserve"> объектов защиты</w:t>
      </w:r>
      <w:bookmarkEnd w:id="3"/>
      <w:r>
        <w:rPr>
          <w:spacing w:val="0"/>
          <w:lang w:val="ru-RU"/>
        </w:rPr>
      </w:r>
      <w:r>
        <w:rPr>
          <w:spacing w:val="0"/>
          <w:lang w:val="ru-RU"/>
        </w:rPr>
      </w:r>
    </w:p>
    <w:p>
      <w:pPr>
        <w:pStyle w:val="996"/>
      </w:pPr>
      <w:r/>
      <w:r/>
    </w:p>
    <w:p>
      <w:pPr>
        <w:pStyle w:val="996"/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133350</wp:posOffset>
                </wp:positionV>
                <wp:extent cx="390525" cy="457200"/>
                <wp:effectExtent l="0" t="0" r="9525" b="0"/>
                <wp:wrapTight wrapText="bothSides">
                  <wp:wrapPolygon edited="1">
                    <wp:start x="0" y="0"/>
                    <wp:lineTo x="0" y="20700"/>
                    <wp:lineTo x="21073" y="20700"/>
                    <wp:lineTo x="21073" y="0"/>
                    <wp:lineTo x="0" y="0"/>
                  </wp:wrapPolygon>
                </wp:wrapTight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0525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-251660288;o:allowoverlap:true;o:allowincell:true;mso-position-horizontal-relative:text;margin-left:21.15pt;mso-position-horizontal:absolute;mso-position-vertical-relative:text;margin-top:10.50pt;mso-position-vertical:absolute;width:30.75pt;height:36.00pt;mso-wrap-distance-left:9.00pt;mso-wrap-distance-top:0.00pt;mso-wrap-distance-right:9.00pt;mso-wrap-distance-bottom:0.00pt;" wrapcoords="0 0 0 95833 97560 95833 97560 0 0 0" stroked="false">
                <v:path textboxrect="0,0,0,0"/>
                <w10:wrap type="tight"/>
                <v:imagedata r:id="rId16" o:title=""/>
              </v:shape>
            </w:pict>
          </mc:Fallback>
        </mc:AlternateContent>
      </w:r>
      <w:r>
        <w:t xml:space="preserve">Перед заполнением количественных параметров объект</w:t>
      </w:r>
      <w:r>
        <w:t xml:space="preserve">ов</w:t>
      </w:r>
      <w:r>
        <w:t xml:space="preserve"> защиты внимательно ознакомьтесь с полным перечн</w:t>
      </w:r>
      <w:r>
        <w:t xml:space="preserve">ем поддерживаемого оборудования.</w:t>
      </w:r>
      <w:r/>
    </w:p>
    <w:p>
      <w:pPr>
        <w:pStyle w:val="996"/>
      </w:pPr>
      <w:r>
        <w:t xml:space="preserve">З</w:t>
      </w:r>
      <w:r>
        <w:t xml:space="preserve">аполните опросный лист для каждой площадки. </w:t>
      </w:r>
      <w:r>
        <w:t xml:space="preserve">(</w:t>
      </w:r>
      <w:r>
        <w:t xml:space="preserve">Под площадкой принимаем массив объектов защиты (в том числе и на удаленных физических площадках) подключаемых к 1 БД</w:t>
      </w:r>
      <w:r>
        <w:t xml:space="preserve"> сервера </w:t>
      </w:r>
      <w:r>
        <w:rPr>
          <w:lang w:val="en-US"/>
        </w:rPr>
        <w:t xml:space="preserve">Efros</w:t>
      </w:r>
      <w:r>
        <w:t xml:space="preserve"> </w:t>
      </w:r>
      <w:r>
        <w:rPr>
          <w:lang w:val="en-US"/>
        </w:rPr>
        <w:t xml:space="preserve">DO</w:t>
      </w:r>
      <w:r>
        <w:t xml:space="preserve">)</w:t>
      </w:r>
      <w:r>
        <w:t xml:space="preserve">.</w:t>
      </w:r>
      <w:r/>
    </w:p>
    <w:tbl>
      <w:tblPr>
        <w:tblStyle w:val="1007"/>
        <w:tblpPr w:horzAnchor="margin" w:tblpXSpec="center" w:vertAnchor="text" w:tblpY="324" w:leftFromText="180" w:topFromText="0" w:rightFromText="180" w:bottomFromText="0"/>
        <w:tblW w:w="9896" w:type="dxa"/>
        <w:tblLook w:val="04A0" w:firstRow="1" w:lastRow="0" w:firstColumn="1" w:lastColumn="0" w:noHBand="0" w:noVBand="1"/>
      </w:tblPr>
      <w:tblGrid>
        <w:gridCol w:w="5369"/>
        <w:gridCol w:w="2267"/>
        <w:gridCol w:w="2247"/>
        <w:gridCol w:w="13"/>
      </w:tblGrid>
      <w:tr>
        <w:tblPrEx/>
        <w:trPr>
          <w:trHeight w:val="510"/>
        </w:trPr>
        <w:tc>
          <w:tcPr>
            <w:gridSpan w:val="4"/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989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</w:t>
            </w:r>
            <w:r>
              <w:rPr>
                <w:rFonts w:eastAsia="Arial" w:cs="Arial"/>
                <w:color w:val="00b0f0"/>
                <w:spacing w:val="-17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ИТ-инфраструктуре</w:t>
            </w:r>
            <w:r>
              <w:rPr>
                <w:rFonts w:eastAsia="Arial" w:cs="Arial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70C0" w:sz="12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Наименование/номер площадки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>
              <w:top w:val="single" w:color="0070C0" w:sz="12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516" w:type="dxa"/>
            <w:vAlign w:val="center"/>
            <w:textDirection w:val="lrTb"/>
            <w:noWrap w:val="false"/>
          </w:tcPr>
          <w:p>
            <w:pPr>
              <w:ind w:left="0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Spb99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Адрес площадки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451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ru-RU"/>
              </w:rPr>
              <w:t xml:space="preserve">Санкт-Петербург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Данная площадка является основной?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ДА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2243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70C0" w:sz="12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Операционная система для установки продукта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: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pStyle w:val="1011"/>
              <w:numPr>
                <w:ilvl w:val="0"/>
                <w:numId w:val="21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Astra Linux Special Edition 1.7;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</w:p>
          <w:p>
            <w:pPr>
              <w:pStyle w:val="1011"/>
              <w:numPr>
                <w:ilvl w:val="0"/>
                <w:numId w:val="21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Astra Linux Common Edition 2.12;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</w:p>
          <w:p>
            <w:pPr>
              <w:pStyle w:val="1011"/>
              <w:numPr>
                <w:ilvl w:val="0"/>
                <w:numId w:val="21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RedOS 7.3.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;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pStyle w:val="1011"/>
              <w:numPr>
                <w:ilvl w:val="0"/>
                <w:numId w:val="21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д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ругая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(уточните).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ind w:left="360"/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70C0" w:sz="12" w:space="0"/>
              <w:right w:val="single" w:color="7F7F7F" w:themeColor="text1" w:themeTint="80" w:sz="12" w:space="0"/>
            </w:tcBorders>
            <w:tcW w:w="451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Astra Linux Special Edition 1.7;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</w:tr>
    </w:tbl>
    <w:p>
      <w:pPr>
        <w:pStyle w:val="996"/>
      </w:pPr>
      <w:r/>
      <w:r/>
    </w:p>
    <w:tbl>
      <w:tblPr>
        <w:tblStyle w:val="1007"/>
        <w:tblpPr w:horzAnchor="page" w:tblpX="1445" w:vertAnchor="page" w:tblpY="9151" w:leftFromText="180" w:topFromText="0" w:rightFromText="180" w:bottomFromText="0"/>
        <w:tblW w:w="9896" w:type="dxa"/>
        <w:tblLook w:val="04A0" w:firstRow="1" w:lastRow="0" w:firstColumn="1" w:lastColumn="0" w:noHBand="0" w:noVBand="1"/>
      </w:tblPr>
      <w:tblGrid>
        <w:gridCol w:w="5369"/>
        <w:gridCol w:w="2267"/>
        <w:gridCol w:w="2247"/>
        <w:gridCol w:w="13"/>
      </w:tblGrid>
      <w:tr>
        <w:tblPrEx/>
        <w:trPr>
          <w:trHeight w:val="510"/>
        </w:trPr>
        <w:tc>
          <w:tcPr>
            <w:gridSpan w:val="4"/>
            <w:shd w:val="clear" w:color="ffffff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989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</w:t>
            </w:r>
            <w:r>
              <w:rPr>
                <w:rFonts w:eastAsia="Arial" w:cs="Arial"/>
                <w:color w:val="00b0f0"/>
                <w:spacing w:val="-17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ИТ-инфраструктуре</w:t>
            </w:r>
            <w:r>
              <w:rPr>
                <w:rFonts w:eastAsia="Arial" w:cs="Arial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70C0" w:sz="12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Наименование/номер площадки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>
              <w:top w:val="single" w:color="0070C0" w:sz="12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51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Ekb99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Адрес площадки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451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ru-RU"/>
              </w:rPr>
              <w:t xml:space="preserve">Екатеринбург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Данная площадка является основной?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0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themeColor="text1" w:sz="4" w:space="0"/>
              <w:bottom w:val="single" w:color="000000" w:sz="4" w:space="0"/>
              <w:right w:val="single" w:color="7F7F7F" w:themeColor="text1" w:themeTint="80" w:sz="12" w:space="0"/>
            </w:tcBorders>
            <w:tcW w:w="2243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НЕТ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70C0" w:sz="12" w:space="0"/>
              <w:right w:val="single" w:color="000000" w:themeColor="text1" w:sz="4" w:space="0"/>
            </w:tcBorders>
            <w:tcW w:w="537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Операционная система для установки продукта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: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pStyle w:val="1011"/>
              <w:numPr>
                <w:ilvl w:val="0"/>
                <w:numId w:val="26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Astra Linux Special Edition 1.7;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</w:p>
          <w:p>
            <w:pPr>
              <w:pStyle w:val="1011"/>
              <w:numPr>
                <w:ilvl w:val="0"/>
                <w:numId w:val="26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Astra Linux Common Edition 2.12;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</w:p>
          <w:p>
            <w:pPr>
              <w:pStyle w:val="1011"/>
              <w:numPr>
                <w:ilvl w:val="0"/>
                <w:numId w:val="26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RedOS 7.3.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;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pStyle w:val="1011"/>
              <w:numPr>
                <w:ilvl w:val="0"/>
                <w:numId w:val="26"/>
              </w:numPr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д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ругая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(уточните).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ind w:left="360"/>
              <w:spacing w:before="40" w:after="40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70C0" w:sz="12" w:space="0"/>
              <w:right w:val="single" w:color="7F7F7F" w:themeColor="text1" w:themeTint="80" w:sz="12" w:space="0"/>
            </w:tcBorders>
            <w:tcW w:w="451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Astra Linux Special Edition 1.7;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</w:tr>
    </w:tbl>
    <w:p>
      <w:pPr>
        <w:pStyle w:val="996"/>
      </w:pPr>
      <w:r/>
      <w:r/>
    </w:p>
    <w:p>
      <w:pPr>
        <w:pStyle w:val="996"/>
      </w:pPr>
      <w:r/>
      <w:r/>
    </w:p>
    <w:p>
      <w:pPr>
        <w:pStyle w:val="996"/>
        <w:rPr>
          <w:b/>
          <w:bCs/>
          <w:highlight w:val="yellow"/>
        </w:rPr>
      </w:pPr>
      <w:r>
        <w:rPr>
          <w:b/>
          <w:bCs/>
          <w:highlight w:val="yellow"/>
          <w:lang w:val="ru-RU"/>
        </w:rPr>
        <w:t xml:space="preserve">Площадки объединены между собой. Не являются изолированными между собой.</w:t>
      </w:r>
      <w:r>
        <w:rPr>
          <w:b/>
          <w:bCs/>
          <w:highlight w:val="none"/>
          <w:lang w:val="ru-RU"/>
        </w:rPr>
        <w:t xml:space="preserve"> (</w:t>
      </w:r>
      <w:r>
        <w:rPr>
          <w:b/>
          <w:bCs/>
          <w:highlight w:val="none"/>
          <w:lang w:val="en-US"/>
        </w:rPr>
        <w:t xml:space="preserve">active-active</w:t>
      </w:r>
      <w:r>
        <w:rPr>
          <w:b/>
          <w:bCs/>
          <w:highlight w:val="none"/>
          <w:lang w:val="ru-RU"/>
        </w:rPr>
        <w:t xml:space="preserve"> геораспределенный кластер</w:t>
      </w:r>
      <w:r>
        <w:rPr>
          <w:b/>
          <w:bCs/>
          <w:highlight w:val="none"/>
          <w:lang w:val="ru-RU"/>
        </w:rPr>
        <w:t xml:space="preserve">)</w:t>
      </w:r>
      <w:r>
        <w:rPr>
          <w:b/>
          <w:bCs/>
          <w:highlight w:val="yellow"/>
        </w:rPr>
      </w:r>
    </w:p>
    <w:p>
      <w:pPr>
        <w:pStyle w:val="996"/>
      </w:pPr>
      <w:r/>
      <w:r/>
    </w:p>
    <w:p>
      <w:pPr>
        <w:pStyle w:val="985"/>
        <w:numPr>
          <w:ilvl w:val="1"/>
          <w:numId w:val="5"/>
        </w:numPr>
        <w:ind w:left="0" w:firstLine="709"/>
        <w:rPr>
          <w:color w:val="00a5dc"/>
          <w:spacing w:val="0"/>
          <w:sz w:val="28"/>
          <w:lang w:val="ru-RU"/>
        </w:rPr>
      </w:pPr>
      <w:r/>
      <w:bookmarkStart w:id="4" w:name="_Toc160440287"/>
      <w:r/>
      <w:bookmarkStart w:id="5" w:name="_Hlk147911266"/>
      <w:r>
        <w:rPr>
          <w:color w:val="00a5dc"/>
          <w:spacing w:val="0"/>
          <w:sz w:val="28"/>
          <w:lang w:val="ru-RU"/>
        </w:rPr>
        <w:t xml:space="preserve">Network Access Control (NAC)</w:t>
      </w:r>
      <w:bookmarkEnd w:id="4"/>
      <w:r>
        <w:rPr>
          <w:color w:val="00a5dc"/>
          <w:spacing w:val="0"/>
          <w:sz w:val="28"/>
          <w:lang w:val="ru-RU"/>
        </w:rPr>
      </w:r>
      <w:r>
        <w:rPr>
          <w:color w:val="00a5dc"/>
          <w:spacing w:val="0"/>
          <w:sz w:val="28"/>
          <w:lang w:val="ru-RU"/>
        </w:rPr>
      </w:r>
    </w:p>
    <w:p>
      <w:pPr>
        <w:pStyle w:val="1011"/>
        <w:contextualSpacing w:val="0"/>
        <w:ind w:left="0" w:firstLine="709"/>
        <w:jc w:val="both"/>
        <w:spacing w:before="40" w:after="40"/>
        <w:rPr>
          <w:rFonts w:eastAsia="Calibri" w:cs="Times New Roman"/>
          <w:color w:val="595959"/>
          <w:sz w:val="24"/>
          <w:lang w:val="ru-RU"/>
        </w:rPr>
      </w:pPr>
      <w:r>
        <w:rPr>
          <w:rFonts w:eastAsia="Calibri" w:cs="Times New Roman"/>
          <w:color w:val="595959"/>
          <w:sz w:val="24"/>
          <w:lang w:val="ru-RU"/>
        </w:rPr>
        <w:t xml:space="preserve">Модуль Network Access Control предназначен для управления и контроля доступа в сеть и на сетевое оборудование, по протоколам RADIUS и TACACS+. Поддерживается авторизация устройств п</w:t>
      </w:r>
      <w:r>
        <w:rPr>
          <w:rFonts w:eastAsia="Calibri" w:cs="Times New Roman"/>
          <w:color w:val="595959"/>
          <w:sz w:val="24"/>
          <w:lang w:val="ru-RU"/>
        </w:rPr>
        <w:t xml:space="preserve">о протоколам стандарта 802.1x и </w:t>
      </w:r>
      <w:r>
        <w:rPr>
          <w:rFonts w:eastAsia="Calibri" w:cs="Times New Roman"/>
          <w:color w:val="595959"/>
          <w:sz w:val="24"/>
          <w:lang w:val="ru-RU"/>
        </w:rPr>
        <w:t xml:space="preserve">по MAC адресам. Network Access Control лицензируется по объектам доступа</w:t>
      </w:r>
      <w:r>
        <w:rPr>
          <w:rFonts w:eastAsia="Calibri" w:cs="Times New Roman"/>
          <w:color w:val="595959"/>
          <w:sz w:val="24"/>
          <w:lang w:val="ru-RU"/>
        </w:rPr>
        <w:t xml:space="preserve"> в сеть</w:t>
      </w:r>
      <w:r>
        <w:rPr>
          <w:rFonts w:eastAsia="Calibri" w:cs="Times New Roman"/>
          <w:color w:val="595959"/>
          <w:sz w:val="24"/>
          <w:lang w:val="ru-RU"/>
        </w:rPr>
        <w:t xml:space="preserve">: </w:t>
      </w:r>
      <w:r>
        <w:rPr>
          <w:rFonts w:eastAsia="Calibri" w:cs="Times New Roman"/>
          <w:color w:val="595959"/>
          <w:sz w:val="24"/>
          <w:lang w:val="ru-RU"/>
        </w:rPr>
      </w:r>
      <w:r>
        <w:rPr>
          <w:rFonts w:eastAsia="Calibri" w:cs="Times New Roman"/>
          <w:color w:val="595959"/>
          <w:sz w:val="24"/>
          <w:lang w:val="ru-RU"/>
        </w:rPr>
      </w:r>
    </w:p>
    <w:p>
      <w:pPr>
        <w:pStyle w:val="1011"/>
        <w:numPr>
          <w:ilvl w:val="0"/>
          <w:numId w:val="15"/>
        </w:numPr>
        <w:jc w:val="both"/>
        <w:spacing w:before="40" w:after="40"/>
        <w:rPr>
          <w:rFonts w:eastAsia="Calibri" w:cs="Times New Roman"/>
          <w:color w:val="595959"/>
          <w:sz w:val="24"/>
          <w:lang w:val="ru-RU"/>
        </w:rPr>
      </w:pPr>
      <w:r>
        <w:rPr>
          <w:rFonts w:eastAsia="Calibri" w:cs="Times New Roman"/>
          <w:color w:val="595959"/>
          <w:sz w:val="24"/>
          <w:lang w:val="ru-RU"/>
        </w:rPr>
        <w:t xml:space="preserve">активное сетевое оборудование,</w:t>
      </w:r>
      <w:r>
        <w:rPr>
          <w:rFonts w:eastAsia="Calibri" w:cs="Times New Roman"/>
          <w:color w:val="595959"/>
          <w:sz w:val="24"/>
          <w:lang w:val="ru-RU"/>
        </w:rPr>
      </w:r>
      <w:r>
        <w:rPr>
          <w:rFonts w:eastAsia="Calibri" w:cs="Times New Roman"/>
          <w:color w:val="595959"/>
          <w:sz w:val="24"/>
          <w:lang w:val="ru-RU"/>
        </w:rPr>
      </w:r>
    </w:p>
    <w:p>
      <w:pPr>
        <w:pStyle w:val="1011"/>
        <w:numPr>
          <w:ilvl w:val="0"/>
          <w:numId w:val="15"/>
        </w:numPr>
        <w:jc w:val="both"/>
        <w:spacing w:before="40" w:after="40"/>
        <w:rPr>
          <w:rFonts w:eastAsia="Calibri" w:cs="Times New Roman"/>
          <w:color w:val="595959"/>
          <w:sz w:val="24"/>
          <w:lang w:val="ru-RU"/>
        </w:rPr>
      </w:pPr>
      <w:r>
        <w:rPr>
          <w:rFonts w:eastAsia="Calibri" w:cs="Times New Roman"/>
          <w:color w:val="595959"/>
          <w:sz w:val="24"/>
          <w:lang w:val="ru-RU"/>
        </w:rPr>
        <w:t xml:space="preserve">межсетевые экраны </w:t>
      </w:r>
      <w:r>
        <w:rPr>
          <w:color w:val="595959"/>
          <w:sz w:val="24"/>
          <w:lang w:val="ru-RU"/>
        </w:rPr>
        <w:t xml:space="preserve">(физические и виртуальные)</w:t>
      </w:r>
      <w:r>
        <w:rPr>
          <w:color w:val="595959"/>
          <w:sz w:val="24"/>
          <w:lang w:val="ru-RU"/>
        </w:rPr>
        <w:t xml:space="preserve">,</w:t>
      </w:r>
      <w:r>
        <w:rPr>
          <w:rFonts w:eastAsia="Calibri" w:cs="Times New Roman"/>
          <w:color w:val="595959"/>
          <w:sz w:val="24"/>
          <w:lang w:val="ru-RU"/>
        </w:rPr>
      </w:r>
      <w:r>
        <w:rPr>
          <w:rFonts w:eastAsia="Calibri" w:cs="Times New Roman"/>
          <w:color w:val="595959"/>
          <w:sz w:val="24"/>
          <w:lang w:val="ru-RU"/>
        </w:rPr>
      </w:r>
    </w:p>
    <w:p>
      <w:pPr>
        <w:pStyle w:val="1011"/>
        <w:numPr>
          <w:ilvl w:val="0"/>
          <w:numId w:val="15"/>
        </w:numPr>
        <w:jc w:val="both"/>
        <w:spacing w:before="40" w:after="40"/>
        <w:rPr>
          <w:rFonts w:eastAsia="Calibri" w:cs="Times New Roman"/>
          <w:color w:val="595959"/>
          <w:sz w:val="24"/>
          <w:lang w:val="ru-RU"/>
        </w:rPr>
      </w:pPr>
      <w:r>
        <w:rPr>
          <w:rFonts w:eastAsia="Calibri" w:cs="Times New Roman"/>
          <w:color w:val="595959"/>
          <w:sz w:val="24"/>
          <w:lang w:val="ru-RU"/>
        </w:rPr>
        <w:t xml:space="preserve">автоматизированные рабочие места</w:t>
      </w:r>
      <w:r>
        <w:rPr>
          <w:rFonts w:eastAsia="Calibri" w:cs="Times New Roman"/>
          <w:color w:val="595959"/>
          <w:sz w:val="24"/>
          <w:lang w:val="ru-RU"/>
        </w:rPr>
        <w:t xml:space="preserve">, </w:t>
      </w:r>
      <w:r>
        <w:rPr>
          <w:rFonts w:eastAsia="Calibri" w:cs="Times New Roman"/>
          <w:color w:val="595959"/>
          <w:sz w:val="24"/>
          <w:lang w:val="ru-RU"/>
        </w:rPr>
        <w:t xml:space="preserve">серверы,</w:t>
      </w:r>
      <w:r>
        <w:rPr>
          <w:rFonts w:eastAsia="Calibri" w:cs="Times New Roman"/>
          <w:color w:val="595959"/>
          <w:sz w:val="24"/>
          <w:lang w:val="ru-RU"/>
        </w:rPr>
      </w:r>
      <w:r>
        <w:rPr>
          <w:rFonts w:eastAsia="Calibri" w:cs="Times New Roman"/>
          <w:color w:val="595959"/>
          <w:sz w:val="24"/>
          <w:lang w:val="ru-RU"/>
        </w:rPr>
      </w:r>
    </w:p>
    <w:p>
      <w:pPr>
        <w:pStyle w:val="1011"/>
        <w:numPr>
          <w:ilvl w:val="0"/>
          <w:numId w:val="15"/>
        </w:numPr>
        <w:jc w:val="both"/>
        <w:spacing w:before="40" w:after="40"/>
        <w:rPr>
          <w:rFonts w:eastAsia="Calibri" w:cs="Times New Roman"/>
          <w:color w:val="595959"/>
          <w:sz w:val="24"/>
          <w:lang w:val="ru-RU"/>
        </w:rPr>
      </w:pPr>
      <w:r>
        <w:rPr>
          <w:rFonts w:eastAsia="Calibri" w:cs="Times New Roman"/>
          <w:color w:val="595959"/>
          <w:sz w:val="24"/>
          <w:lang w:val="ru-RU"/>
        </w:rPr>
        <w:t xml:space="preserve">п</w:t>
      </w:r>
      <w:r>
        <w:rPr>
          <w:rFonts w:eastAsia="Calibri" w:cs="Times New Roman"/>
          <w:color w:val="595959"/>
          <w:sz w:val="24"/>
          <w:lang w:val="ru-RU"/>
        </w:rPr>
        <w:t xml:space="preserve">рочие конечные точки (ip телефоны, ip камеры, принтеры, многофункциональные устройства, IoT)</w:t>
      </w:r>
      <w:r>
        <w:rPr>
          <w:rFonts w:eastAsia="Calibri" w:cs="Times New Roman"/>
          <w:color w:val="595959"/>
          <w:sz w:val="24"/>
          <w:lang w:val="ru-RU"/>
        </w:rPr>
        <w:t xml:space="preserve">.</w:t>
      </w:r>
      <w:r>
        <w:rPr>
          <w:rFonts w:eastAsia="Calibri" w:cs="Times New Roman"/>
          <w:color w:val="595959"/>
          <w:sz w:val="24"/>
          <w:lang w:val="ru-RU"/>
        </w:rPr>
      </w:r>
      <w:r>
        <w:rPr>
          <w:rFonts w:eastAsia="Calibri" w:cs="Times New Roman"/>
          <w:color w:val="595959"/>
          <w:sz w:val="24"/>
          <w:lang w:val="ru-RU"/>
        </w:rPr>
      </w:r>
    </w:p>
    <w:tbl>
      <w:tblPr>
        <w:tblStyle w:val="1007"/>
        <w:tblpPr w:horzAnchor="margin" w:tblpXSpec="center" w:vertAnchor="text" w:tblpY="183" w:leftFromText="180" w:topFromText="0" w:rightFromText="180" w:bottomFromText="0"/>
        <w:tblW w:w="10179" w:type="dxa"/>
        <w:tblLook w:val="04A0" w:firstRow="1" w:lastRow="0" w:firstColumn="1" w:lastColumn="0" w:noHBand="0" w:noVBand="1"/>
      </w:tblPr>
      <w:tblGrid>
        <w:gridCol w:w="5370"/>
        <w:gridCol w:w="2549"/>
        <w:gridCol w:w="2247"/>
        <w:gridCol w:w="13"/>
      </w:tblGrid>
      <w:tr>
        <w:tblPrEx/>
        <w:trPr>
          <w:cantSplit/>
          <w:trHeight w:val="510"/>
        </w:trPr>
        <w:tc>
          <w:tcPr>
            <w:gridSpan w:val="4"/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1017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</w:t>
            </w:r>
            <w:r>
              <w:rPr>
                <w:rFonts w:eastAsia="Arial" w:cs="Arial"/>
                <w:color w:val="00b0f0"/>
                <w:spacing w:val="-17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ИТ-инфраструктуре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 для расчета спецификации</w:t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</w:p>
        </w:tc>
      </w:tr>
      <w:tr>
        <w:tblPrEx/>
        <w:trPr>
          <w:cantSplit/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0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Нужен ли функциональный модуль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NAC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 площадке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?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54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ДА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2247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НЕТ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cantSplit/>
          <w:gridAfter w:val="1"/>
          <w:trHeight w:val="48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370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Требуется ли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построени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е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отказоустойчивого кластера?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54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ДА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2247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НЕТ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</w:tr>
      <w:tr>
        <w:tblPrEx/>
        <w:trPr>
          <w:cantSplit/>
          <w:gridAfter w:val="1"/>
          <w:trHeight w:val="762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70C0" w:sz="12" w:space="0"/>
              <w:right w:val="single" w:color="000000" w:themeColor="text1" w:sz="4" w:space="0"/>
            </w:tcBorders>
            <w:tcW w:w="5370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Количество объектов доступа в сеть для защиты, 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70C0" w:sz="12" w:space="0"/>
              <w:right w:val="single" w:color="7F7F7F" w:themeColor="text1" w:themeTint="80" w:sz="12" w:space="0"/>
            </w:tcBorders>
            <w:tcW w:w="479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</w:p>
        </w:tc>
      </w:tr>
    </w:tbl>
    <w:p>
      <w:pPr>
        <w:pStyle w:val="985"/>
        <w:numPr>
          <w:ilvl w:val="1"/>
          <w:numId w:val="5"/>
        </w:numPr>
        <w:ind w:left="0" w:firstLine="709"/>
        <w:spacing w:before="120" w:after="120" w:line="288" w:lineRule="auto"/>
        <w:rPr>
          <w:color w:val="00a5dc"/>
          <w:spacing w:val="0"/>
          <w:sz w:val="28"/>
          <w:lang w:val="ru-RU"/>
        </w:rPr>
      </w:pPr>
      <w:r/>
      <w:bookmarkStart w:id="6" w:name="_Toc160440288"/>
      <w:r>
        <w:rPr>
          <w:color w:val="00a5dc"/>
          <w:spacing w:val="0"/>
          <w:sz w:val="28"/>
          <w:lang w:val="ru-RU"/>
        </w:rPr>
        <w:t xml:space="preserve">Network Assurance (NA)</w:t>
      </w:r>
      <w:bookmarkEnd w:id="6"/>
      <w:r>
        <w:rPr>
          <w:color w:val="00a5dc"/>
          <w:spacing w:val="0"/>
          <w:sz w:val="28"/>
          <w:lang w:val="ru-RU"/>
        </w:rPr>
      </w:r>
      <w:r>
        <w:rPr>
          <w:color w:val="00a5dc"/>
          <w:spacing w:val="0"/>
          <w:sz w:val="28"/>
          <w:lang w:val="ru-RU"/>
        </w:rPr>
      </w:r>
    </w:p>
    <w:p>
      <w:pPr>
        <w:pStyle w:val="1011"/>
        <w:contextualSpacing w:val="0"/>
        <w:ind w:left="0" w:right="-23" w:firstLine="709"/>
        <w:jc w:val="both"/>
        <w:spacing w:before="120" w:after="120" w:line="288" w:lineRule="auto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Модуль Network Assurance предназначен для </w:t>
      </w:r>
      <w:r>
        <w:rPr>
          <w:color w:val="595959"/>
          <w:sz w:val="24"/>
          <w:lang w:val="ru-RU"/>
        </w:rPr>
        <w:t xml:space="preserve">построения топологии сети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и</w:t>
      </w:r>
      <w:r>
        <w:rPr>
          <w:color w:val="595959"/>
          <w:sz w:val="24"/>
          <w:lang w:val="ru-RU"/>
        </w:rPr>
        <w:t xml:space="preserve"> работы с </w:t>
      </w:r>
      <w:r>
        <w:rPr>
          <w:color w:val="595959"/>
          <w:sz w:val="24"/>
          <w:lang w:val="ru-RU"/>
        </w:rPr>
        <w:t xml:space="preserve">конфигурациями сетевого оборудования</w:t>
      </w:r>
      <w:r>
        <w:rPr>
          <w:color w:val="595959"/>
          <w:sz w:val="24"/>
          <w:lang w:val="ru-RU"/>
        </w:rPr>
        <w:t xml:space="preserve">.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Дополнительно </w:t>
      </w:r>
      <w:r>
        <w:rPr>
          <w:color w:val="595959"/>
          <w:sz w:val="24"/>
          <w:lang w:val="ru-RU"/>
        </w:rPr>
        <w:t xml:space="preserve">Network Assurance </w:t>
      </w:r>
      <w:r>
        <w:rPr>
          <w:color w:val="595959"/>
          <w:sz w:val="24"/>
          <w:lang w:val="ru-RU"/>
        </w:rPr>
        <w:t xml:space="preserve">выполняет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проверки</w:t>
      </w:r>
      <w:r>
        <w:rPr>
          <w:color w:val="595959"/>
          <w:sz w:val="24"/>
          <w:lang w:val="ru-RU"/>
        </w:rPr>
        <w:t xml:space="preserve"> инфраструктуры на наличие известных и новых уязвимостей. </w:t>
      </w:r>
      <w:r>
        <w:rPr>
          <w:color w:val="595959"/>
          <w:sz w:val="24"/>
          <w:lang w:val="ru-RU"/>
        </w:rPr>
        <w:t xml:space="preserve">Модуль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лицензируется по количеству </w:t>
      </w:r>
      <w:r>
        <w:rPr>
          <w:color w:val="595959"/>
          <w:sz w:val="24"/>
          <w:lang w:val="ru-RU"/>
        </w:rPr>
        <w:t xml:space="preserve">объектов защиты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в части: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contextualSpacing w:val="0"/>
        <w:ind w:left="426"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контроля конфигураций</w:t>
      </w:r>
      <w:r>
        <w:rPr>
          <w:color w:val="595959"/>
          <w:sz w:val="24"/>
          <w:lang w:val="ru-RU"/>
        </w:rPr>
        <w:t xml:space="preserve"> и проверки наличия уязвимостей</w:t>
      </w:r>
      <w:r>
        <w:rPr>
          <w:color w:val="595959"/>
          <w:sz w:val="24"/>
          <w:lang w:val="ru-RU"/>
        </w:rPr>
        <w:t xml:space="preserve">: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7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активное </w:t>
      </w:r>
      <w:r>
        <w:rPr>
          <w:color w:val="595959"/>
          <w:sz w:val="24"/>
          <w:lang w:val="ru-RU"/>
        </w:rPr>
        <w:t xml:space="preserve">сетевое оборудование,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7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межсетевые экраны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(физические и виртуальные)</w:t>
      </w:r>
      <w:r>
        <w:rPr>
          <w:color w:val="595959"/>
          <w:sz w:val="24"/>
          <w:lang w:val="ru-RU"/>
        </w:rPr>
        <w:t xml:space="preserve">, 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ind w:left="426"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построения топологии сети: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7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активное </w:t>
      </w:r>
      <w:r>
        <w:rPr>
          <w:color w:val="595959"/>
          <w:sz w:val="24"/>
          <w:lang w:val="ru-RU"/>
        </w:rPr>
        <w:t xml:space="preserve">сетевое оборудование,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7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межсетевые экраны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(физические и виртуальные)</w:t>
      </w:r>
      <w:r>
        <w:rPr>
          <w:color w:val="595959"/>
          <w:sz w:val="24"/>
          <w:lang w:val="ru-RU"/>
        </w:rPr>
        <w:t xml:space="preserve">, 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7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операционные системы</w:t>
      </w:r>
      <w:r>
        <w:rPr>
          <w:color w:val="595959"/>
          <w:sz w:val="24"/>
          <w:lang w:val="ru-RU"/>
        </w:rPr>
        <w:t xml:space="preserve"> (автоматизированных рабочих мест </w:t>
      </w:r>
      <w:r>
        <w:rPr>
          <w:color w:val="595959"/>
          <w:sz w:val="24"/>
          <w:lang w:val="ru-RU"/>
        </w:rPr>
        <w:t xml:space="preserve">и</w:t>
      </w:r>
      <w:r>
        <w:rPr>
          <w:color w:val="595959"/>
          <w:sz w:val="24"/>
          <w:lang w:val="ru-RU"/>
        </w:rPr>
        <w:t xml:space="preserve"> серверов), включая серверы службы каталогов</w:t>
      </w:r>
      <w:r>
        <w:rPr>
          <w:color w:val="595959"/>
          <w:sz w:val="24"/>
          <w:lang w:val="ru-RU"/>
        </w:rPr>
        <w:t xml:space="preserve">.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tbl>
      <w:tblPr>
        <w:tblStyle w:val="1007"/>
        <w:tblpPr w:horzAnchor="margin" w:tblpXSpec="center" w:vertAnchor="text" w:tblpY="201" w:leftFromText="180" w:topFromText="0" w:rightFromText="180" w:bottomFromText="0"/>
        <w:tblW w:w="10213" w:type="dxa"/>
        <w:tblLook w:val="04A0" w:firstRow="1" w:lastRow="0" w:firstColumn="1" w:lastColumn="0" w:noHBand="0" w:noVBand="1"/>
      </w:tblPr>
      <w:tblGrid>
        <w:gridCol w:w="5939"/>
        <w:gridCol w:w="2126"/>
        <w:gridCol w:w="2140"/>
        <w:gridCol w:w="8"/>
      </w:tblGrid>
      <w:tr>
        <w:tblPrEx/>
        <w:trPr>
          <w:cantSplit/>
          <w:trHeight w:val="510"/>
        </w:trPr>
        <w:tc>
          <w:tcPr>
            <w:gridSpan w:val="4"/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10213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</w:t>
            </w:r>
            <w:r>
              <w:rPr>
                <w:rFonts w:eastAsia="Arial" w:cs="Arial"/>
                <w:color w:val="00b0f0"/>
                <w:spacing w:val="-17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ИТ-инфраструктуре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 для расчета спецификации</w:t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</w:p>
        </w:tc>
      </w:tr>
      <w:tr>
        <w:tblPrEx/>
        <w:trPr>
          <w:cantSplit/>
          <w:gridAfter w:val="1"/>
          <w:trHeight w:val="699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Нужен ли функциональный модуль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NA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 площадке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?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ДА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ru-RU"/>
              </w:rPr>
              <w:t xml:space="preserve"> (на обеих площадках)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2140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cantSplit/>
          <w:trHeight w:val="762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  <w:highlight w:val="cyan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Количество объектов защиты для контроля конфигураций (сетевое оборудование, межсетевые экраны</w:t>
            </w:r>
            <w:r>
              <w:rPr>
                <w:rFonts w:eastAsia="Arial" w:cs="Arial"/>
                <w:color w:val="ff0000"/>
                <w:sz w:val="24"/>
                <w:szCs w:val="24"/>
              </w:rPr>
              <w:t xml:space="preserve">*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),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и построения топологии (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сетевое оборудование, межсетевые экраны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, операционные системы),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ед.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highlight w:val="cyan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highlight w:val="cyan"/>
              </w:rPr>
            </w:r>
          </w:p>
        </w:tc>
        <w:tc>
          <w:tcPr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27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  <w:t xml:space="preserve">13000 (общее количество устройств для опроса),</w:t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  <w:shd w:val="clear" w:color="ffffff" w:themeColor="background1" w:fill="ffffff" w:themeFill="background1"/>
              </w:rPr>
              <w:t xml:space="preserve"> </w:t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  <w:shd w:val="clear" w:color="ffffff" w:themeColor="background1" w:fill="ffffff" w:themeFill="background1"/>
              </w:rPr>
              <w:t xml:space="preserve">в т.ч. 5</w:t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  <w:t xml:space="preserve">000 (МСЭ)</w:t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</w:p>
        </w:tc>
      </w:tr>
      <w:tr>
        <w:tblPrEx/>
        <w:trPr>
          <w:cantSplit/>
          <w:trHeight w:val="762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873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Укажите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к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оличество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и модель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систем управления межсетевыми экранами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, если таковые есть в инфраструктуре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 (Прим: CISCO FMC v7.0, CP MDS R81, и т.п.)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27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  <w:t xml:space="preserve">0</w:t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</w:p>
        </w:tc>
      </w:tr>
    </w:tbl>
    <w:p>
      <w:pPr>
        <w:pStyle w:val="1011"/>
        <w:contextualSpacing w:val="0"/>
        <w:ind w:left="142" w:right="-20"/>
        <w:jc w:val="both"/>
        <w:spacing w:before="14" w:after="120"/>
        <w:rPr>
          <w:b/>
          <w:i/>
          <w:color w:val="ff0000"/>
          <w:sz w:val="18"/>
          <w:lang w:val="ru-RU"/>
        </w:rPr>
      </w:pPr>
      <w:r>
        <w:rPr>
          <w:b/>
          <w:i/>
          <w:color w:val="ff0000"/>
          <w:sz w:val="18"/>
          <w:lang w:val="ru-RU"/>
        </w:rPr>
      </w:r>
      <w:r>
        <w:rPr>
          <w:b/>
          <w:i/>
          <w:color w:val="ff0000"/>
          <w:sz w:val="18"/>
          <w:lang w:val="ru-RU"/>
        </w:rPr>
      </w:r>
      <w:r>
        <w:rPr>
          <w:b/>
          <w:i/>
          <w:color w:val="ff0000"/>
          <w:sz w:val="18"/>
          <w:lang w:val="ru-RU"/>
        </w:rPr>
      </w:r>
    </w:p>
    <w:p>
      <w:pPr>
        <w:pStyle w:val="1011"/>
        <w:contextualSpacing w:val="0"/>
        <w:ind w:left="142" w:right="-20"/>
        <w:jc w:val="both"/>
        <w:spacing w:before="14" w:after="120"/>
        <w:rPr>
          <w:i/>
          <w:color w:val="595959"/>
          <w:sz w:val="24"/>
          <w:lang w:val="ru-RU"/>
        </w:rPr>
      </w:pPr>
      <w:r>
        <w:rPr>
          <w:b/>
          <w:i/>
          <w:color w:val="ff0000"/>
          <w:sz w:val="32"/>
          <w:lang w:val="ru-RU"/>
        </w:rPr>
        <w:t xml:space="preserve">*</w:t>
      </w:r>
      <w:r>
        <w:rPr>
          <w:b/>
          <w:i/>
          <w:color w:val="ff0000"/>
          <w:sz w:val="32"/>
          <w:lang w:val="ru-RU"/>
        </w:rPr>
        <w:t xml:space="preserve">! </w:t>
      </w:r>
      <w:r>
        <w:rPr>
          <w:i/>
          <w:color w:val="595959"/>
          <w:sz w:val="24"/>
          <w:lang w:val="ru-RU"/>
        </w:rPr>
        <w:t xml:space="preserve">Система управления политиками межсетевых экранов (менеджер управления) отдельно не лицензируется. </w:t>
      </w:r>
      <w:r>
        <w:rPr>
          <w:i/>
          <w:color w:val="595959"/>
          <w:sz w:val="24"/>
          <w:lang w:val="ru-RU"/>
        </w:rPr>
        <w:t xml:space="preserve">Лицензия списывается за каждый МЭ</w:t>
      </w:r>
      <w:r>
        <w:rPr>
          <w:i/>
          <w:color w:val="595959"/>
          <w:sz w:val="24"/>
          <w:lang w:val="ru-RU"/>
        </w:rPr>
      </w:r>
      <w:r>
        <w:rPr>
          <w:i/>
          <w:color w:val="595959"/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ind w:left="0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pStyle w:val="985"/>
        <w:numPr>
          <w:ilvl w:val="1"/>
          <w:numId w:val="5"/>
        </w:numPr>
        <w:ind w:left="0" w:firstLine="709"/>
        <w:spacing w:before="120" w:after="120"/>
        <w:rPr>
          <w:color w:val="00a5dc"/>
          <w:spacing w:val="0"/>
          <w:sz w:val="28"/>
          <w:lang w:val="ru-RU"/>
        </w:rPr>
      </w:pPr>
      <w:r/>
      <w:bookmarkStart w:id="7" w:name="_Toc160440289"/>
      <w:r>
        <w:rPr>
          <w:color w:val="00a5dc"/>
          <w:spacing w:val="0"/>
          <w:sz w:val="28"/>
          <w:lang w:val="ru-RU"/>
        </w:rPr>
        <w:t xml:space="preserve">Firewall Assurance (FA)</w:t>
      </w:r>
      <w:bookmarkEnd w:id="7"/>
      <w:r>
        <w:rPr>
          <w:color w:val="00a5dc"/>
          <w:spacing w:val="0"/>
          <w:sz w:val="28"/>
          <w:lang w:val="ru-RU"/>
        </w:rPr>
      </w:r>
      <w:r>
        <w:rPr>
          <w:color w:val="00a5dc"/>
          <w:spacing w:val="0"/>
          <w:sz w:val="28"/>
          <w:lang w:val="ru-RU"/>
        </w:rPr>
      </w:r>
    </w:p>
    <w:p>
      <w:pPr>
        <w:pStyle w:val="1011"/>
        <w:contextualSpacing w:val="0"/>
        <w:ind w:left="0" w:right="-23" w:firstLine="709"/>
        <w:jc w:val="both"/>
        <w:spacing w:before="120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Модуль Firewall Assurance предназначен дл</w:t>
      </w:r>
      <w:r>
        <w:rPr>
          <w:color w:val="595959"/>
          <w:sz w:val="24"/>
          <w:lang w:val="ru-RU"/>
        </w:rPr>
        <w:t xml:space="preserve">я </w:t>
      </w:r>
      <w:r>
        <w:rPr>
          <w:color w:val="595959"/>
          <w:sz w:val="24"/>
          <w:lang w:val="ru-RU"/>
        </w:rPr>
        <w:t xml:space="preserve">оптимизации работы </w:t>
      </w:r>
      <w:r>
        <w:rPr>
          <w:color w:val="595959"/>
          <w:sz w:val="24"/>
          <w:lang w:val="ru-RU"/>
        </w:rPr>
        <w:t xml:space="preserve">межсетевы</w:t>
      </w:r>
      <w:r>
        <w:rPr>
          <w:color w:val="595959"/>
          <w:sz w:val="24"/>
          <w:lang w:val="ru-RU"/>
        </w:rPr>
        <w:t xml:space="preserve">х </w:t>
      </w:r>
      <w:r>
        <w:rPr>
          <w:color w:val="595959"/>
          <w:sz w:val="24"/>
          <w:lang w:val="ru-RU"/>
        </w:rPr>
        <w:t xml:space="preserve">экран</w:t>
      </w:r>
      <w:r>
        <w:rPr>
          <w:color w:val="595959"/>
          <w:sz w:val="24"/>
          <w:lang w:val="ru-RU"/>
        </w:rPr>
        <w:t xml:space="preserve">ов</w:t>
      </w:r>
      <w:r>
        <w:rPr>
          <w:color w:val="595959"/>
          <w:sz w:val="24"/>
          <w:lang w:val="ru-RU"/>
        </w:rPr>
        <w:t xml:space="preserve">, в том числе виртуальны</w:t>
      </w:r>
      <w:r>
        <w:rPr>
          <w:color w:val="595959"/>
          <w:sz w:val="24"/>
          <w:lang w:val="ru-RU"/>
        </w:rPr>
        <w:t xml:space="preserve">х,</w:t>
      </w:r>
      <w:r>
        <w:rPr>
          <w:color w:val="595959"/>
          <w:sz w:val="24"/>
          <w:lang w:val="ru-RU"/>
        </w:rPr>
        <w:t xml:space="preserve"> и други</w:t>
      </w:r>
      <w:r>
        <w:rPr>
          <w:color w:val="595959"/>
          <w:sz w:val="24"/>
          <w:lang w:val="ru-RU"/>
        </w:rPr>
        <w:t xml:space="preserve">х</w:t>
      </w:r>
      <w:r>
        <w:rPr>
          <w:color w:val="595959"/>
          <w:sz w:val="24"/>
          <w:lang w:val="ru-RU"/>
        </w:rPr>
        <w:t xml:space="preserve"> сетевы</w:t>
      </w:r>
      <w:r>
        <w:rPr>
          <w:color w:val="595959"/>
          <w:sz w:val="24"/>
          <w:lang w:val="ru-RU"/>
        </w:rPr>
        <w:t xml:space="preserve">х устройств</w:t>
      </w:r>
      <w:r>
        <w:rPr>
          <w:color w:val="595959"/>
          <w:sz w:val="24"/>
          <w:lang w:val="ru-RU"/>
        </w:rPr>
        <w:t xml:space="preserve">, использующи</w:t>
      </w:r>
      <w:r>
        <w:rPr>
          <w:color w:val="595959"/>
          <w:sz w:val="24"/>
          <w:lang w:val="ru-RU"/>
        </w:rPr>
        <w:t xml:space="preserve">х</w:t>
      </w:r>
      <w:r>
        <w:rPr>
          <w:color w:val="595959"/>
          <w:sz w:val="24"/>
          <w:lang w:val="ru-RU"/>
        </w:rPr>
        <w:t xml:space="preserve"> списки доступа (ACL). Firewall Assurance лицензируется по количеству </w:t>
      </w:r>
      <w:r>
        <w:rPr>
          <w:color w:val="595959"/>
          <w:sz w:val="24"/>
          <w:lang w:val="ru-RU"/>
        </w:rPr>
        <w:t xml:space="preserve">устройств, выполняющих функции </w:t>
      </w:r>
      <w:r>
        <w:rPr>
          <w:color w:val="595959"/>
          <w:sz w:val="24"/>
          <w:lang w:val="ru-RU"/>
        </w:rPr>
        <w:t xml:space="preserve">межсетевого экранирования</w:t>
      </w:r>
      <w:r>
        <w:rPr>
          <w:color w:val="595959"/>
          <w:sz w:val="24"/>
          <w:lang w:val="ru-RU"/>
        </w:rPr>
        <w:t xml:space="preserve">.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tbl>
      <w:tblPr>
        <w:tblStyle w:val="1007"/>
        <w:tblpPr w:horzAnchor="margin" w:tblpXSpec="center" w:vertAnchor="text" w:tblpY="129" w:leftFromText="180" w:topFromText="0" w:rightFromText="180" w:bottomFromText="0"/>
        <w:tblW w:w="10191" w:type="dxa"/>
        <w:tblLook w:val="04A0" w:firstRow="1" w:lastRow="0" w:firstColumn="1" w:lastColumn="0" w:noHBand="0" w:noVBand="1"/>
      </w:tblPr>
      <w:tblGrid>
        <w:gridCol w:w="5939"/>
        <w:gridCol w:w="2126"/>
        <w:gridCol w:w="2126"/>
      </w:tblGrid>
      <w:tr>
        <w:tblPrEx/>
        <w:trPr>
          <w:cantSplit/>
          <w:trHeight w:val="510"/>
        </w:trPr>
        <w:tc>
          <w:tcPr>
            <w:gridSpan w:val="3"/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10191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</w:t>
            </w:r>
            <w:r>
              <w:rPr>
                <w:rFonts w:eastAsia="Arial" w:cs="Arial"/>
                <w:color w:val="00b0f0"/>
                <w:spacing w:val="-17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ИТ-инфраструктуре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 для расчета спецификации</w:t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</w:p>
        </w:tc>
      </w:tr>
      <w:tr>
        <w:tblPrEx/>
        <w:trPr>
          <w:cantSplit/>
          <w:trHeight w:val="835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Нужен ли функциональный модуль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FA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 площадке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?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  <w:t xml:space="preserve">ДА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</w:tr>
      <w:tr>
        <w:tblPrEx/>
        <w:trPr>
          <w:cantSplit/>
          <w:trHeight w:val="1477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70C0" w:sz="12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/>
            <w:bookmarkStart w:id="8" w:name="_Hlk147911988"/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Количество объектов защиты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(межсетевые экраны, сетевое оборудование поддерживающие ACL)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, 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bookmarkEnd w:id="8"/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70C0" w:sz="12" w:space="0"/>
              <w:right w:val="single" w:color="7F7F7F" w:themeColor="text1" w:themeTint="80" w:sz="12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  <w:t xml:space="preserve">5000</w:t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</w:p>
        </w:tc>
      </w:tr>
    </w:tbl>
    <w:p>
      <w:pPr>
        <w:ind w:left="0" w:firstLine="709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pStyle w:val="1011"/>
        <w:numPr>
          <w:ilvl w:val="0"/>
          <w:numId w:val="24"/>
        </w:numPr>
        <w:contextualSpacing w:val="0"/>
        <w:ind w:left="142" w:right="-20"/>
        <w:jc w:val="both"/>
        <w:spacing w:before="14" w:after="120"/>
        <w:rPr>
          <w:i/>
          <w:color w:val="595959"/>
          <w:sz w:val="24"/>
          <w:lang w:val="ru-RU"/>
        </w:rPr>
      </w:pPr>
      <w:r>
        <w:rPr>
          <w:i/>
          <w:color w:val="595959"/>
          <w:sz w:val="24"/>
          <w:lang w:val="ru-RU"/>
        </w:rPr>
        <w:t xml:space="preserve">Система управления политиками межсетевых экранов (менеджер управления) отдельно не лицензируется. </w:t>
      </w:r>
      <w:r>
        <w:rPr>
          <w:i/>
          <w:color w:val="595959"/>
          <w:sz w:val="24"/>
          <w:lang w:val="ru-RU"/>
        </w:rPr>
      </w:r>
      <w:r>
        <w:rPr>
          <w:i/>
          <w:color w:val="595959"/>
          <w:sz w:val="24"/>
          <w:lang w:val="ru-RU"/>
        </w:rPr>
      </w:r>
    </w:p>
    <w:p>
      <w:pPr>
        <w:pStyle w:val="1011"/>
        <w:numPr>
          <w:ilvl w:val="0"/>
          <w:numId w:val="24"/>
        </w:numPr>
        <w:contextualSpacing w:val="0"/>
        <w:ind w:left="142" w:right="-20"/>
        <w:jc w:val="both"/>
        <w:spacing w:before="14" w:after="120"/>
        <w:rPr>
          <w:i/>
          <w:color w:val="595959"/>
          <w:sz w:val="24"/>
          <w:lang w:val="ru-RU"/>
        </w:rPr>
      </w:pPr>
      <w:r>
        <w:rPr>
          <w:i/>
          <w:color w:val="595959"/>
          <w:sz w:val="24"/>
          <w:lang w:val="ru-RU"/>
        </w:rPr>
        <w:t xml:space="preserve">Кластер межсетевых экранов </w:t>
      </w:r>
      <w:r>
        <w:rPr>
          <w:i/>
          <w:color w:val="595959"/>
          <w:sz w:val="24"/>
        </w:rPr>
        <w:t xml:space="preserve">CISCO</w:t>
      </w:r>
      <w:r>
        <w:rPr>
          <w:i/>
          <w:color w:val="595959"/>
          <w:sz w:val="24"/>
          <w:lang w:val="ru-RU"/>
        </w:rPr>
        <w:t xml:space="preserve"> </w:t>
      </w:r>
      <w:r>
        <w:rPr>
          <w:i/>
          <w:color w:val="595959"/>
          <w:sz w:val="24"/>
        </w:rPr>
        <w:t xml:space="preserve">FMC</w:t>
      </w:r>
      <w:r>
        <w:rPr>
          <w:i/>
          <w:color w:val="595959"/>
          <w:sz w:val="24"/>
          <w:lang w:val="ru-RU"/>
        </w:rPr>
        <w:t xml:space="preserve">, Континент 4 лицензируются как одна система (то есть на домен </w:t>
      </w:r>
      <w:r>
        <w:rPr>
          <w:i/>
          <w:color w:val="595959"/>
          <w:sz w:val="24"/>
        </w:rPr>
        <w:t xml:space="preserve">active</w:t>
      </w:r>
      <w:r>
        <w:rPr>
          <w:i/>
          <w:color w:val="595959"/>
          <w:sz w:val="24"/>
          <w:lang w:val="ru-RU"/>
        </w:rPr>
        <w:t xml:space="preserve">-</w:t>
      </w:r>
      <w:r>
        <w:rPr>
          <w:i/>
          <w:color w:val="595959"/>
          <w:sz w:val="24"/>
        </w:rPr>
        <w:t xml:space="preserve">passive</w:t>
      </w:r>
      <w:r>
        <w:rPr>
          <w:i/>
          <w:color w:val="595959"/>
          <w:sz w:val="24"/>
          <w:lang w:val="ru-RU"/>
        </w:rPr>
        <w:t xml:space="preserve"> спишется 1 лицензия)</w:t>
      </w:r>
      <w:r>
        <w:rPr>
          <w:i/>
          <w:color w:val="595959"/>
          <w:sz w:val="24"/>
          <w:lang w:val="ru-RU"/>
        </w:rPr>
      </w:r>
      <w:r>
        <w:rPr>
          <w:i/>
          <w:color w:val="595959"/>
          <w:sz w:val="24"/>
          <w:lang w:val="ru-RU"/>
        </w:rPr>
      </w:r>
    </w:p>
    <w:p>
      <w:pPr>
        <w:pStyle w:val="1011"/>
        <w:numPr>
          <w:ilvl w:val="0"/>
          <w:numId w:val="24"/>
        </w:numPr>
        <w:contextualSpacing w:val="0"/>
        <w:ind w:left="142" w:right="-20"/>
        <w:jc w:val="both"/>
        <w:spacing w:before="14" w:after="120"/>
        <w:rPr>
          <w:i/>
          <w:color w:val="595959"/>
          <w:sz w:val="24"/>
          <w:lang w:val="ru-RU"/>
        </w:rPr>
      </w:pPr>
      <w:r>
        <w:rPr>
          <w:i/>
          <w:color w:val="595959"/>
          <w:sz w:val="24"/>
          <w:lang w:val="ru-RU"/>
        </w:rPr>
        <w:t xml:space="preserve">Для остальных устройств, при необходимости контролировать все ноды кластера, для каждой ноды приобретается лицензия. </w:t>
      </w:r>
      <w:r>
        <w:rPr>
          <w:i/>
          <w:color w:val="595959"/>
          <w:sz w:val="24"/>
          <w:lang w:val="ru-RU"/>
        </w:rPr>
      </w:r>
      <w:r>
        <w:rPr>
          <w:i/>
          <w:color w:val="595959"/>
          <w:sz w:val="24"/>
          <w:lang w:val="ru-RU"/>
        </w:rPr>
      </w:r>
    </w:p>
    <w:p>
      <w:pPr>
        <w:ind w:left="0" w:firstLine="709"/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pStyle w:val="985"/>
        <w:numPr>
          <w:ilvl w:val="1"/>
          <w:numId w:val="5"/>
        </w:numPr>
        <w:ind w:left="0" w:firstLine="709"/>
        <w:spacing w:before="120" w:after="120"/>
        <w:rPr>
          <w:color w:val="00a5dc"/>
          <w:spacing w:val="0"/>
          <w:sz w:val="28"/>
          <w:lang w:val="ru-RU"/>
        </w:rPr>
      </w:pPr>
      <w:r/>
      <w:bookmarkStart w:id="9" w:name="_Toc160440290"/>
      <w:r>
        <w:rPr>
          <w:color w:val="00a5dc"/>
          <w:spacing w:val="0"/>
          <w:sz w:val="28"/>
          <w:lang w:val="ru-RU"/>
        </w:rPr>
        <w:t xml:space="preserve">Integrity Check </w:t>
      </w:r>
      <w:r>
        <w:rPr>
          <w:color w:val="00a5dc"/>
          <w:spacing w:val="0"/>
          <w:sz w:val="28"/>
          <w:lang w:val="ru-RU"/>
        </w:rPr>
        <w:t xml:space="preserve">Сompliance (ICC)</w:t>
      </w:r>
      <w:bookmarkEnd w:id="9"/>
      <w:r>
        <w:rPr>
          <w:color w:val="00a5dc"/>
          <w:spacing w:val="0"/>
          <w:sz w:val="28"/>
          <w:lang w:val="ru-RU"/>
        </w:rPr>
      </w:r>
      <w:r>
        <w:rPr>
          <w:color w:val="00a5dc"/>
          <w:spacing w:val="0"/>
          <w:sz w:val="28"/>
          <w:lang w:val="ru-RU"/>
        </w:rPr>
      </w:r>
    </w:p>
    <w:p>
      <w:pPr>
        <w:ind w:left="0" w:right="-23" w:firstLine="709"/>
        <w:jc w:val="both"/>
        <w:spacing w:before="120" w:after="120"/>
        <w:rPr>
          <w:rFonts w:cs="Arial"/>
          <w:color w:val="595959" w:themeColor="text1" w:themeTint="A6"/>
          <w:sz w:val="24"/>
          <w:szCs w:val="24"/>
          <w:lang w:val="ru-RU"/>
        </w:rPr>
      </w:pP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Модуль </w:t>
      </w:r>
      <w:r>
        <w:rPr>
          <w:rFonts w:cs="Arial"/>
          <w:color w:val="595959" w:themeColor="text1" w:themeTint="A6"/>
          <w:sz w:val="24"/>
          <w:szCs w:val="24"/>
        </w:rPr>
        <w:t xml:space="preserve">Integrity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</w:t>
      </w:r>
      <w:r>
        <w:rPr>
          <w:rFonts w:cs="Arial"/>
          <w:color w:val="595959" w:themeColor="text1" w:themeTint="A6"/>
          <w:sz w:val="24"/>
          <w:szCs w:val="24"/>
        </w:rPr>
        <w:t xml:space="preserve">Check</w:t>
      </w:r>
      <w:r>
        <w:rPr>
          <w:rFonts w:cs="Arial" w:eastAsiaTheme="majorEastAsia"/>
          <w:b/>
          <w:bCs/>
          <w:color w:val="595959" w:themeColor="text1" w:themeTint="A6"/>
          <w:spacing w:val="-1"/>
          <w:sz w:val="24"/>
          <w:szCs w:val="24"/>
          <w:lang w:val="ru-RU"/>
        </w:rPr>
        <w:t xml:space="preserve"> 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С</w:t>
      </w:r>
      <w:r>
        <w:rPr>
          <w:rFonts w:cs="Arial"/>
          <w:color w:val="595959" w:themeColor="text1" w:themeTint="A6"/>
          <w:sz w:val="24"/>
          <w:szCs w:val="24"/>
        </w:rPr>
        <w:t xml:space="preserve">ompliance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предназначен для проверки конечных точек на соответствие требованиям (проверки </w:t>
      </w:r>
      <w:r>
        <w:rPr>
          <w:rFonts w:cs="Arial"/>
          <w:color w:val="595959" w:themeColor="text1" w:themeTint="A6"/>
          <w:sz w:val="24"/>
          <w:szCs w:val="24"/>
        </w:rPr>
        <w:t xml:space="preserve">compliance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) и предоставляет рекомендации по внесению изменений, а также позволяет контролировать целостность файлов различных операционных систем на базе </w:t>
      </w:r>
      <w:r>
        <w:rPr>
          <w:rFonts w:cs="Arial"/>
          <w:color w:val="595959" w:themeColor="text1" w:themeTint="A6"/>
          <w:sz w:val="24"/>
          <w:szCs w:val="24"/>
        </w:rPr>
        <w:t xml:space="preserve">Windows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и </w:t>
      </w:r>
      <w:r>
        <w:rPr>
          <w:rFonts w:cs="Arial"/>
          <w:color w:val="595959" w:themeColor="text1" w:themeTint="A6"/>
          <w:sz w:val="24"/>
          <w:szCs w:val="24"/>
        </w:rPr>
        <w:t xml:space="preserve">Linux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, </w:t>
      </w:r>
      <w:r>
        <w:rPr>
          <w:rFonts w:cs="Arial"/>
          <w:color w:val="595959" w:themeColor="text1" w:themeTint="A6"/>
          <w:sz w:val="24"/>
          <w:szCs w:val="24"/>
        </w:rPr>
        <w:t xml:space="preserve">SCADA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-систем, СУБД, средств виртуализации и систем контейнеризации и оркестрации. </w:t>
      </w:r>
      <w:r>
        <w:rPr>
          <w:rFonts w:cs="Arial"/>
          <w:color w:val="595959" w:themeColor="text1" w:themeTint="A6"/>
          <w:sz w:val="24"/>
          <w:szCs w:val="24"/>
        </w:rPr>
        <w:t xml:space="preserve">Integrity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</w:t>
      </w:r>
      <w:r>
        <w:rPr>
          <w:rFonts w:cs="Arial"/>
          <w:color w:val="595959" w:themeColor="text1" w:themeTint="A6"/>
          <w:sz w:val="24"/>
          <w:szCs w:val="24"/>
        </w:rPr>
        <w:t xml:space="preserve">Check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С</w:t>
      </w:r>
      <w:r>
        <w:rPr>
          <w:rFonts w:cs="Arial"/>
          <w:color w:val="595959" w:themeColor="text1" w:themeTint="A6"/>
          <w:sz w:val="24"/>
          <w:szCs w:val="24"/>
        </w:rPr>
        <w:t xml:space="preserve">ompliance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лицензируется по количеству объектов защиты: </w:t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</w:p>
    <w:p>
      <w:pPr>
        <w:pStyle w:val="1011"/>
        <w:numPr>
          <w:ilvl w:val="0"/>
          <w:numId w:val="19"/>
        </w:numPr>
        <w:ind w:left="0" w:right="-23" w:firstLine="709"/>
        <w:jc w:val="both"/>
        <w:spacing w:before="14" w:after="120"/>
        <w:rPr>
          <w:rFonts w:cs="Arial"/>
          <w:color w:val="595959" w:themeColor="text1" w:themeTint="A6"/>
          <w:sz w:val="24"/>
          <w:szCs w:val="24"/>
          <w:lang w:val="ru-RU"/>
        </w:rPr>
      </w:pP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операционные системы (автоматизированных рабочих мест и серверов), включая серверы службы каталогов, </w:t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</w:p>
    <w:p>
      <w:pPr>
        <w:pStyle w:val="1011"/>
        <w:numPr>
          <w:ilvl w:val="0"/>
          <w:numId w:val="19"/>
        </w:numPr>
        <w:ind w:left="0" w:right="-23" w:firstLine="709"/>
        <w:jc w:val="both"/>
        <w:spacing w:before="14" w:after="120"/>
        <w:rPr>
          <w:rFonts w:cs="Arial"/>
          <w:color w:val="595959" w:themeColor="text1" w:themeTint="A6"/>
          <w:sz w:val="24"/>
          <w:szCs w:val="24"/>
        </w:rPr>
      </w:pPr>
      <w:r>
        <w:rPr>
          <w:rFonts w:cs="Arial"/>
          <w:color w:val="595959" w:themeColor="text1" w:themeTint="A6"/>
          <w:sz w:val="24"/>
          <w:szCs w:val="24"/>
        </w:rPr>
        <w:t xml:space="preserve">серверы СУБД, </w:t>
      </w:r>
      <w:r>
        <w:rPr>
          <w:rFonts w:cs="Arial"/>
          <w:color w:val="595959" w:themeColor="text1" w:themeTint="A6"/>
          <w:sz w:val="24"/>
          <w:szCs w:val="24"/>
        </w:rPr>
      </w:r>
      <w:r>
        <w:rPr>
          <w:rFonts w:cs="Arial"/>
          <w:color w:val="595959" w:themeColor="text1" w:themeTint="A6"/>
          <w:sz w:val="24"/>
          <w:szCs w:val="24"/>
        </w:rPr>
      </w:r>
    </w:p>
    <w:p>
      <w:pPr>
        <w:pStyle w:val="1011"/>
        <w:numPr>
          <w:ilvl w:val="0"/>
          <w:numId w:val="19"/>
        </w:numPr>
        <w:ind w:left="0" w:right="-23" w:firstLine="709"/>
        <w:jc w:val="both"/>
        <w:spacing w:before="14" w:after="120"/>
        <w:rPr>
          <w:rFonts w:cs="Arial"/>
          <w:color w:val="595959" w:themeColor="text1" w:themeTint="A6"/>
          <w:sz w:val="24"/>
          <w:szCs w:val="24"/>
          <w:lang w:val="ru-RU"/>
        </w:rPr>
      </w:pP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серверы прикладного ПО: </w:t>
      </w:r>
      <w:r>
        <w:rPr>
          <w:rFonts w:cs="Arial"/>
          <w:color w:val="595959" w:themeColor="text1" w:themeTint="A6"/>
          <w:sz w:val="24"/>
          <w:szCs w:val="24"/>
        </w:rPr>
        <w:t xml:space="preserve">SCADA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, </w:t>
      </w:r>
      <w:r>
        <w:rPr>
          <w:rFonts w:cs="Arial"/>
          <w:color w:val="595959" w:themeColor="text1" w:themeTint="A6"/>
          <w:sz w:val="24"/>
          <w:szCs w:val="24"/>
        </w:rPr>
        <w:t xml:space="preserve">RPA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,</w:t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</w:p>
    <w:p>
      <w:pPr>
        <w:pStyle w:val="1011"/>
        <w:numPr>
          <w:ilvl w:val="0"/>
          <w:numId w:val="19"/>
        </w:numPr>
        <w:ind w:left="0" w:right="-23" w:firstLine="709"/>
        <w:jc w:val="both"/>
        <w:spacing w:before="14" w:after="120"/>
        <w:rPr>
          <w:rFonts w:cs="Arial"/>
          <w:color w:val="595959" w:themeColor="text1" w:themeTint="A6"/>
          <w:sz w:val="24"/>
          <w:szCs w:val="24"/>
          <w:lang w:val="ru-RU"/>
        </w:rPr>
      </w:pP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гипервизоры (автономные </w:t>
      </w:r>
      <w:r>
        <w:rPr>
          <w:rFonts w:cs="Arial"/>
          <w:color w:val="595959" w:themeColor="text1" w:themeTint="A6"/>
          <w:sz w:val="24"/>
          <w:szCs w:val="24"/>
        </w:rPr>
        <w:t xml:space="preserve">standalone</w:t>
      </w: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 и/или подключенные к серверу управления виртуализацией),</w:t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</w:p>
    <w:p>
      <w:pPr>
        <w:pStyle w:val="1011"/>
        <w:numPr>
          <w:ilvl w:val="0"/>
          <w:numId w:val="19"/>
        </w:numPr>
        <w:ind w:left="0" w:right="-23" w:firstLine="709"/>
        <w:jc w:val="both"/>
        <w:spacing w:before="14" w:after="120"/>
        <w:rPr>
          <w:rFonts w:cs="Arial"/>
          <w:color w:val="595959" w:themeColor="text1" w:themeTint="A6"/>
          <w:sz w:val="24"/>
          <w:szCs w:val="24"/>
          <w:lang w:val="ru-RU"/>
        </w:rPr>
      </w:pPr>
      <w:r>
        <w:rPr>
          <w:rFonts w:cs="Arial"/>
          <w:color w:val="595959" w:themeColor="text1" w:themeTint="A6"/>
          <w:sz w:val="24"/>
          <w:szCs w:val="24"/>
          <w:lang w:val="ru-RU"/>
        </w:rPr>
        <w:t xml:space="preserve">ноды в платформах оркестрации контейнеров (сервер оркестратора также лицензируется как 1 нода). </w:t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</w:p>
    <w:p>
      <w:pPr>
        <w:pStyle w:val="1011"/>
        <w:numPr>
          <w:ilvl w:val="0"/>
          <w:numId w:val="19"/>
        </w:numPr>
        <w:ind w:left="0" w:right="-23" w:firstLine="709"/>
        <w:jc w:val="both"/>
        <w:spacing w:before="14" w:after="120"/>
        <w:rPr>
          <w:rFonts w:cs="Arial"/>
          <w:color w:val="595959" w:themeColor="text1" w:themeTint="A6"/>
          <w:sz w:val="24"/>
          <w:szCs w:val="24"/>
          <w:lang w:val="ru-RU"/>
        </w:rPr>
      </w:pPr>
      <w:r/>
      <w:bookmarkStart w:id="10" w:name="_GoBack"/>
      <w:r/>
      <w:bookmarkEnd w:id="10"/>
      <w:r>
        <w:rPr>
          <w:rFonts w:cs="Arial"/>
          <w:color w:val="595959" w:themeColor="text1" w:themeTint="A6"/>
          <w:sz w:val="24"/>
          <w:szCs w:val="24"/>
          <w:lang w:val="ru-RU"/>
        </w:rPr>
      </w:r>
      <w:r>
        <w:rPr>
          <w:rFonts w:cs="Arial"/>
          <w:color w:val="595959" w:themeColor="text1" w:themeTint="A6"/>
          <w:sz w:val="24"/>
          <w:szCs w:val="24"/>
          <w:lang w:val="ru-RU"/>
        </w:rPr>
      </w:r>
    </w:p>
    <w:tbl>
      <w:tblPr>
        <w:tblStyle w:val="1007"/>
        <w:tblpPr w:horzAnchor="margin" w:tblpXSpec="center" w:vertAnchor="text" w:tblpY="287" w:leftFromText="180" w:topFromText="0" w:rightFromText="180" w:bottomFromText="0"/>
        <w:tblW w:w="10333" w:type="dxa"/>
        <w:tblLook w:val="04A0" w:firstRow="1" w:lastRow="0" w:firstColumn="1" w:lastColumn="0" w:noHBand="0" w:noVBand="1"/>
      </w:tblPr>
      <w:tblGrid>
        <w:gridCol w:w="5939"/>
        <w:gridCol w:w="2268"/>
        <w:gridCol w:w="2126"/>
      </w:tblGrid>
      <w:tr>
        <w:tblPrEx/>
        <w:trPr>
          <w:trHeight w:val="510"/>
        </w:trPr>
        <w:tc>
          <w:tcPr>
            <w:gridSpan w:val="3"/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10333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 ИТ-инфраструктуре для расчета спецификации</w:t>
            </w:r>
            <w:r>
              <w:rPr>
                <w:rFonts w:eastAsia="Arial" w:cs="Arial"/>
                <w:sz w:val="24"/>
                <w:szCs w:val="24"/>
              </w:rPr>
            </w:r>
            <w:r>
              <w:rPr>
                <w:rFonts w:eastAsia="Arial" w:cs="Arial"/>
                <w:sz w:val="24"/>
                <w:szCs w:val="24"/>
              </w:rPr>
            </w:r>
          </w:p>
        </w:tc>
      </w:tr>
      <w:tr>
        <w:tblPrEx/>
        <w:trPr>
          <w:trHeight w:val="568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7F7F7F" w:themeColor="text1" w:themeTint="80" w:sz="18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Нужен ли функциональный модуль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IC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C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на площадке?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18" w:space="0"/>
              <w:right w:val="single" w:color="000000" w:themeColor="text1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shd w:val="clear" w:color="ffffff" w:themeColor="background1" w:fill="ffffff" w:themeFill="background1"/>
              <w:widowControl w:val="off"/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7F7F7F" w:themeColor="text1" w:themeTint="80" w:sz="18" w:space="0"/>
              <w:right w:val="single" w:color="7F7F7F" w:themeColor="text1" w:themeTint="80" w:sz="12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НЕТ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</w:r>
          </w:p>
        </w:tc>
      </w:tr>
      <w:tr>
        <w:tblPrEx/>
        <w:trPr>
          <w:trHeight w:val="578"/>
        </w:trPr>
        <w:tc>
          <w:tcPr>
            <w:gridSpan w:val="3"/>
            <w:tcBorders>
              <w:top w:val="single" w:color="7F7F7F" w:themeColor="text1" w:themeTint="80" w:sz="18" w:space="0"/>
              <w:left w:val="single" w:color="7F7F7F" w:themeColor="text1" w:themeTint="80" w:sz="18" w:space="0"/>
              <w:bottom w:val="single" w:color="7F7F7F" w:themeColor="text1" w:themeTint="80" w:sz="4" w:space="0"/>
              <w:right w:val="single" w:color="7F7F7F" w:themeColor="text1" w:themeTint="80" w:sz="18" w:space="0"/>
            </w:tcBorders>
            <w:tcW w:w="10333" w:type="dxa"/>
            <w:vAlign w:val="center"/>
            <w:textDirection w:val="lrTb"/>
            <w:noWrap w:val="false"/>
          </w:tcPr>
          <w:p>
            <w:pPr>
              <w:ind w:left="34" w:right="-23"/>
              <w:keepNext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Операционные системы, прикладное программное обеспечение</w:t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1467"/>
        </w:trPr>
        <w:tc>
          <w:tcPr>
            <w:tcBorders>
              <w:top w:val="single" w:color="7F7F7F" w:themeColor="text1" w:themeTint="80" w:sz="18" w:space="0"/>
              <w:left w:val="single" w:color="7F7F7F" w:themeColor="text1" w:themeTint="80" w:sz="18" w:space="0"/>
              <w:bottom w:val="single" w:color="7F7F7F" w:themeColor="text1" w:themeTint="80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/>
            <w:bookmarkStart w:id="11" w:name="_Hlk147910762"/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Количество</w:t>
            </w:r>
            <w:r>
              <w:rPr>
                <w:color w:val="595959"/>
                <w:sz w:val="24"/>
              </w:rPr>
              <w:t xml:space="preserve"> автоматизированных рабочих мест и серверов, включая серверы службы каталогов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и серверы ППО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 </w:t>
            </w: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ОС </w:t>
            </w: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  <w:lang w:val="en-US"/>
              </w:rPr>
              <w:t xml:space="preserve">Windows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(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включая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серверы СУБД), 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bookmarkEnd w:id="11"/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7F7F7F" w:themeColor="text1" w:themeTint="80" w:sz="18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8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1467"/>
        </w:trPr>
        <w:tc>
          <w:tcPr>
            <w:tcBorders>
              <w:top w:val="single" w:color="7F7F7F" w:themeColor="text1" w:themeTint="80" w:sz="4" w:space="0"/>
              <w:left w:val="single" w:color="7F7F7F" w:themeColor="text1" w:themeTint="80" w:sz="18" w:space="0"/>
              <w:bottom w:val="single" w:color="7F7F7F" w:themeColor="text1" w:themeTint="80" w:sz="18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873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Сколько и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з указа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нных в строке выше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серверов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– сервера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с установленными системами </w:t>
            </w:r>
            <w:r>
              <w:rPr>
                <w:i/>
                <w:color w:val="595959"/>
                <w:sz w:val="24"/>
              </w:rPr>
              <w:t xml:space="preserve">SCADA,</w:t>
            </w:r>
            <w:r>
              <w:rPr>
                <w:i/>
                <w:color w:val="595959"/>
                <w:sz w:val="24"/>
              </w:rPr>
              <w:t xml:space="preserve"> RPA</w:t>
            </w:r>
            <w:r>
              <w:rPr>
                <w:i/>
                <w:color w:val="595959"/>
                <w:sz w:val="24"/>
              </w:rPr>
              <w:t xml:space="preserve">, ПЛК</w:t>
            </w:r>
            <w:r>
              <w:rPr>
                <w:i/>
                <w:color w:val="595959"/>
                <w:sz w:val="24"/>
              </w:rPr>
              <w:t xml:space="preserve"> (программируемый логический контроллер)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b/>
                <w:i/>
                <w:color w:val="595959" w:themeColor="text1" w:themeTint="A6"/>
                <w:sz w:val="24"/>
                <w:szCs w:val="24"/>
              </w:rPr>
              <w:t xml:space="preserve">и их типы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7F7F7F" w:themeColor="text1" w:themeTint="80" w:sz="4" w:space="0"/>
              <w:left w:val="single" w:color="000000" w:themeColor="text1" w:sz="4" w:space="0"/>
              <w:bottom w:val="single" w:color="7F7F7F" w:themeColor="text1" w:themeTint="80" w:sz="18" w:space="0"/>
              <w:right w:val="single" w:color="7F7F7F" w:themeColor="text1" w:themeTint="80" w:sz="18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1467"/>
        </w:trPr>
        <w:tc>
          <w:tcPr>
            <w:tcBorders>
              <w:top w:val="single" w:color="7F7F7F" w:themeColor="text1" w:themeTint="80" w:sz="4" w:space="0"/>
              <w:left w:val="single" w:color="7F7F7F" w:themeColor="text1" w:themeTint="80" w:sz="18" w:space="0"/>
              <w:bottom w:val="single" w:color="7F7F7F" w:themeColor="text1" w:themeTint="80" w:sz="18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</w:pPr>
            <w:r/>
            <w:bookmarkStart w:id="12" w:name="_Hlk147910875"/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Количество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color w:val="595959"/>
                <w:sz w:val="24"/>
              </w:rPr>
              <w:t xml:space="preserve">автоматизированных </w:t>
            </w:r>
            <w:bookmarkStart w:id="13" w:name="_Hlk147910793"/>
            <w:r>
              <w:rPr>
                <w:color w:val="595959"/>
                <w:sz w:val="24"/>
              </w:rPr>
              <w:t xml:space="preserve">рабочих мест и серверов, включая серверы службы каталогов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и серверы ППО на </w:t>
            </w: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ОС </w:t>
            </w: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  <w:lang w:val="en-US"/>
              </w:rPr>
              <w:t xml:space="preserve">Linux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(включая серверы СУБД), ед. </w:t>
            </w:r>
            <w:bookmarkEnd w:id="12"/>
            <w:r/>
            <w:bookmarkEnd w:id="13"/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7F7F7F" w:themeColor="text1" w:themeTint="80" w:sz="4" w:space="0"/>
              <w:left w:val="single" w:color="000000" w:themeColor="text1" w:sz="4" w:space="0"/>
              <w:bottom w:val="single" w:color="7F7F7F" w:themeColor="text1" w:themeTint="80" w:sz="18" w:space="0"/>
              <w:right w:val="single" w:color="7F7F7F" w:themeColor="text1" w:themeTint="80" w:sz="18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1037"/>
        </w:trPr>
        <w:tc>
          <w:tcPr>
            <w:tcBorders>
              <w:top w:val="single" w:color="7F7F7F" w:themeColor="text1" w:themeTint="80" w:sz="18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873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Сколько из указанных в строке выше серверов – сервера 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с установленными системами </w:t>
            </w:r>
            <w:r>
              <w:rPr>
                <w:i/>
                <w:color w:val="595959"/>
                <w:sz w:val="24"/>
              </w:rPr>
              <w:t xml:space="preserve">SCADA,</w:t>
            </w:r>
            <w:r>
              <w:rPr>
                <w:i/>
                <w:color w:val="595959"/>
                <w:sz w:val="24"/>
              </w:rPr>
              <w:t xml:space="preserve"> RPA</w:t>
            </w:r>
            <w:r>
              <w:rPr>
                <w:i/>
                <w:color w:val="595959"/>
                <w:sz w:val="24"/>
              </w:rPr>
              <w:t xml:space="preserve">, ПЛК</w:t>
            </w:r>
            <w:r>
              <w:rPr>
                <w:i/>
                <w:color w:val="595959"/>
                <w:sz w:val="24"/>
              </w:rPr>
              <w:t xml:space="preserve"> (программируемый логический контроллер)</w:t>
            </w:r>
            <w:r>
              <w:rPr>
                <w:rFonts w:eastAsia="Arial" w:cs="Arial"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b/>
                <w:i/>
                <w:color w:val="595959" w:themeColor="text1" w:themeTint="A6"/>
                <w:sz w:val="24"/>
                <w:szCs w:val="24"/>
              </w:rPr>
              <w:t xml:space="preserve">и их типы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7F7F7F" w:themeColor="text1" w:themeTint="80" w:sz="18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gridSpan w:val="3"/>
            <w:tcBorders>
              <w:top w:val="single" w:color="7F7F7F" w:themeColor="text1" w:themeTint="80" w:sz="18" w:space="0"/>
              <w:left w:val="single" w:color="7F7F7F" w:themeColor="text1" w:themeTint="80" w:sz="12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10333" w:type="dxa"/>
            <w:vAlign w:val="center"/>
            <w:textDirection w:val="lrTb"/>
            <w:noWrap w:val="false"/>
          </w:tcPr>
          <w:p>
            <w:pPr>
              <w:ind w:left="34" w:right="-23"/>
              <w:keepNext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СУБД</w:t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1037"/>
        </w:trPr>
        <w:tc>
          <w:tcPr>
            <w:tcBorders>
              <w:top w:val="single" w:color="7F7F7F" w:themeColor="text1" w:themeTint="80" w:sz="18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/>
            <w:bookmarkStart w:id="14" w:name="_Hlk147910913"/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Количество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серверов управления СУБД, 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и наименование используемых СУБД (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SQL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Server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,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PostgreSQL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и т.д.)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bookmarkEnd w:id="14"/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7F7F7F" w:themeColor="text1" w:themeTint="80" w:sz="18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gridSpan w:val="3"/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10333" w:type="dxa"/>
            <w:vAlign w:val="center"/>
            <w:textDirection w:val="lrTb"/>
            <w:noWrap w:val="false"/>
          </w:tcPr>
          <w:p>
            <w:pPr>
              <w:ind w:left="34" w:right="-23"/>
              <w:keepNext/>
              <w:spacing w:before="97"/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Системы виртуализации - гипервизоры</w:t>
            </w: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</w:r>
          </w:p>
        </w:tc>
      </w:tr>
      <w:tr>
        <w:tblPrEx/>
        <w:trPr>
          <w:trHeight w:val="1106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/>
            <w:bookmarkStart w:id="15" w:name="_Hlk147910933"/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Количество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гипервизоров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(</w:t>
            </w:r>
            <w:r>
              <w:rPr>
                <w:color w:val="595959"/>
                <w:sz w:val="24"/>
              </w:rPr>
              <w:t xml:space="preserve">автономных </w:t>
            </w:r>
            <w:r>
              <w:rPr>
                <w:color w:val="595959"/>
                <w:sz w:val="24"/>
                <w:lang w:val="en-US"/>
              </w:rPr>
              <w:t xml:space="preserve">standalone</w:t>
            </w:r>
            <w:r>
              <w:rPr>
                <w:color w:val="595959"/>
                <w:sz w:val="24"/>
              </w:rPr>
              <w:t xml:space="preserve"> и/или подключенных к серверам управления виртуализацией</w:t>
            </w:r>
            <w:r>
              <w:rPr>
                <w:color w:val="595959"/>
                <w:sz w:val="24"/>
              </w:rPr>
              <w:t xml:space="preserve"> </w:t>
            </w:r>
            <w:r>
              <w:rPr>
                <w:b/>
                <w:color w:val="595959"/>
                <w:sz w:val="24"/>
              </w:rPr>
              <w:t xml:space="preserve">и тип</w:t>
            </w:r>
            <w:r>
              <w:rPr>
                <w:color w:val="595959"/>
                <w:sz w:val="24"/>
              </w:rPr>
              <w:t xml:space="preserve"> виртуализации (</w:t>
            </w:r>
            <w:r>
              <w:rPr>
                <w:color w:val="595959"/>
                <w:sz w:val="24"/>
                <w:lang w:val="en-US"/>
              </w:rPr>
              <w:t xml:space="preserve">ESXi</w:t>
            </w:r>
            <w:r>
              <w:rPr>
                <w:color w:val="595959"/>
                <w:sz w:val="24"/>
              </w:rPr>
              <w:t xml:space="preserve">, </w:t>
            </w:r>
            <w:r>
              <w:rPr>
                <w:color w:val="595959"/>
                <w:sz w:val="24"/>
                <w:lang w:val="en-US"/>
              </w:rPr>
              <w:t xml:space="preserve">zVirt</w:t>
            </w:r>
            <w:r>
              <w:rPr>
                <w:color w:val="595959"/>
                <w:sz w:val="24"/>
              </w:rPr>
              <w:t xml:space="preserve"> и </w:t>
            </w:r>
            <w:r>
              <w:rPr>
                <w:color w:val="595959"/>
                <w:sz w:val="24"/>
              </w:rPr>
              <w:t xml:space="preserve">т.д</w:t>
            </w:r>
            <w:r>
              <w:rPr>
                <w:color w:val="595959"/>
                <w:sz w:val="24"/>
              </w:rPr>
              <w:t xml:space="preserve">.)</w:t>
            </w:r>
            <w:r>
              <w:rPr>
                <w:color w:val="595959"/>
                <w:sz w:val="24"/>
              </w:rPr>
              <w:t xml:space="preserve">)</w:t>
            </w:r>
            <w:bookmarkEnd w:id="15"/>
            <w:r>
              <w:rPr>
                <w:color w:val="595959"/>
                <w:sz w:val="24"/>
              </w:rPr>
              <w:t xml:space="preserve">, 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gridSpan w:val="3"/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10333" w:type="dxa"/>
            <w:vAlign w:val="center"/>
            <w:textDirection w:val="lrTb"/>
            <w:noWrap w:val="false"/>
          </w:tcPr>
          <w:p>
            <w:pPr>
              <w:ind w:left="34" w:right="-23"/>
              <w:keepNext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595959" w:themeColor="text1" w:themeTint="A6"/>
                <w:sz w:val="24"/>
                <w:szCs w:val="24"/>
              </w:rPr>
              <w:t xml:space="preserve">Системы контейнеризации, платформы оркестрации</w:t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796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cs="Arial"/>
                <w:b/>
                <w:color w:val="595959" w:themeColor="text1" w:themeTint="A6"/>
                <w:sz w:val="24"/>
                <w:szCs w:val="24"/>
              </w:rPr>
              <w:t xml:space="preserve">Количество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нод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оркестрации, ед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  <w:tr>
        <w:tblPrEx/>
        <w:trPr>
          <w:trHeight w:val="1430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5939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cs="Arial"/>
                <w:b/>
                <w:color w:val="595959" w:themeColor="text1" w:themeTint="A6"/>
                <w:sz w:val="24"/>
                <w:szCs w:val="24"/>
              </w:rPr>
              <w:t xml:space="preserve">Количество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 хостов, на которых запущены среды контейнеризации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  <w:t xml:space="preserve">, ед.</w:t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</w:r>
            <w:r>
              <w:rPr>
                <w:rFonts w:cs="Arial"/>
                <w:color w:val="595959" w:themeColor="text1" w:themeTint="A6"/>
                <w:sz w:val="24"/>
                <w:szCs w:val="24"/>
              </w:rPr>
            </w:r>
          </w:p>
          <w:p>
            <w:pPr>
              <w:ind w:left="873" w:right="-20"/>
              <w:spacing w:before="97"/>
              <w:rPr>
                <w:rFonts w:cs="Arial"/>
                <w:b/>
                <w:color w:val="595959" w:themeColor="text1" w:themeTint="A6"/>
                <w:sz w:val="24"/>
                <w:szCs w:val="24"/>
              </w:rPr>
            </w:pPr>
            <w:r>
              <w:rPr>
                <w:rFonts w:cs="Arial"/>
                <w:i/>
                <w:color w:val="595959" w:themeColor="text1" w:themeTint="A6"/>
                <w:sz w:val="24"/>
                <w:szCs w:val="24"/>
              </w:rPr>
              <w:t xml:space="preserve">*Данный пункт заполняется при отсутствии сервера оркестрации</w:t>
            </w:r>
            <w:r>
              <w:rPr>
                <w:rFonts w:cs="Arial"/>
                <w:b/>
                <w:color w:val="595959" w:themeColor="text1" w:themeTint="A6"/>
                <w:sz w:val="24"/>
                <w:szCs w:val="24"/>
              </w:rPr>
            </w:r>
            <w:r>
              <w:rPr>
                <w:rFonts w:cs="Arial"/>
                <w:b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z w:val="24"/>
                <w:szCs w:val="24"/>
              </w:rPr>
            </w:r>
          </w:p>
        </w:tc>
      </w:tr>
    </w:tbl>
    <w:p>
      <w:pPr>
        <w:ind w:left="0" w:firstLine="709"/>
        <w:tabs>
          <w:tab w:val="left" w:pos="1707" w:leader="none"/>
        </w:tabs>
        <w:rPr>
          <w:sz w:val="24"/>
          <w:lang w:val="ru-RU"/>
        </w:rPr>
      </w:pPr>
      <w:r>
        <w:rPr>
          <w:sz w:val="24"/>
          <w:lang w:val="ru-RU"/>
        </w:rPr>
      </w:r>
      <w:r>
        <w:rPr>
          <w:sz w:val="24"/>
          <w:lang w:val="ru-RU"/>
        </w:rPr>
      </w:r>
      <w:r>
        <w:rPr>
          <w:sz w:val="24"/>
          <w:lang w:val="ru-RU"/>
        </w:rPr>
      </w:r>
    </w:p>
    <w:p>
      <w:pPr>
        <w:pStyle w:val="984"/>
        <w:numPr>
          <w:ilvl w:val="1"/>
          <w:numId w:val="5"/>
        </w:numPr>
        <w:ind w:left="0" w:firstLine="709"/>
        <w:spacing w:after="120"/>
        <w:rPr>
          <w:spacing w:val="0"/>
          <w:lang w:val="ru-RU"/>
        </w:rPr>
      </w:pPr>
      <w:r/>
      <w:bookmarkStart w:id="16" w:name="_Toc160440291"/>
      <w:r>
        <w:rPr>
          <w:spacing w:val="0"/>
          <w:lang w:val="ru-RU"/>
        </w:rPr>
        <w:t xml:space="preserve">Vulnerability Control (VC)</w:t>
      </w:r>
      <w:bookmarkEnd w:id="16"/>
      <w:r>
        <w:rPr>
          <w:spacing w:val="0"/>
          <w:lang w:val="ru-RU"/>
        </w:rPr>
      </w:r>
      <w:r>
        <w:rPr>
          <w:spacing w:val="0"/>
          <w:lang w:val="ru-RU"/>
        </w:rPr>
      </w:r>
    </w:p>
    <w:p>
      <w:pPr>
        <w:ind w:left="0" w:right="-23" w:firstLine="709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Модуль Vulnerability Control </w:t>
      </w:r>
      <w:r>
        <w:rPr>
          <w:color w:val="595959"/>
          <w:sz w:val="24"/>
          <w:lang w:val="ru-RU"/>
        </w:rPr>
        <w:t xml:space="preserve">предназначен для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проверки</w:t>
      </w:r>
      <w:r>
        <w:rPr>
          <w:color w:val="595959"/>
          <w:sz w:val="24"/>
          <w:lang w:val="ru-RU"/>
        </w:rPr>
        <w:t xml:space="preserve"> инфраструктуры на наличие известных и новых уязвимостей. Позволяет производить визуализацию вектора возможных атак на карте сети и анализ угроз</w:t>
      </w:r>
      <w:r>
        <w:rPr>
          <w:color w:val="595959"/>
          <w:sz w:val="24"/>
          <w:lang w:val="ru-RU"/>
        </w:rPr>
        <w:t xml:space="preserve">,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учитывая </w:t>
      </w:r>
      <w:r>
        <w:rPr>
          <w:color w:val="595959"/>
          <w:sz w:val="24"/>
          <w:lang w:val="ru-RU"/>
        </w:rPr>
        <w:t xml:space="preserve">информаци</w:t>
      </w:r>
      <w:r>
        <w:rPr>
          <w:color w:val="595959"/>
          <w:sz w:val="24"/>
          <w:lang w:val="ru-RU"/>
        </w:rPr>
        <w:t xml:space="preserve">ю</w:t>
      </w:r>
      <w:r>
        <w:rPr>
          <w:color w:val="595959"/>
          <w:sz w:val="24"/>
          <w:lang w:val="ru-RU"/>
        </w:rPr>
        <w:t xml:space="preserve"> об ИТ-активах из сканеров, систем инвентаризации и систем патч-менеджемента. Vulnerability Control лицензируется по количеству объектов защиты, для которых</w:t>
      </w:r>
      <w:r>
        <w:rPr>
          <w:color w:val="595959"/>
          <w:sz w:val="24"/>
          <w:lang w:val="ru-RU"/>
        </w:rPr>
        <w:t xml:space="preserve"> необходима проверка уязвимости</w:t>
      </w:r>
      <w:r>
        <w:rPr>
          <w:color w:val="595959"/>
          <w:sz w:val="24"/>
          <w:lang w:val="ru-RU"/>
        </w:rPr>
        <w:t xml:space="preserve">: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8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сетевое оборудование,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8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межсетевые экраны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  <w:t xml:space="preserve">(физические и виртуальные)</w:t>
      </w:r>
      <w:r>
        <w:rPr>
          <w:color w:val="595959"/>
          <w:sz w:val="24"/>
          <w:lang w:val="ru-RU"/>
        </w:rPr>
        <w:t xml:space="preserve">, </w:t>
      </w:r>
      <w:r>
        <w:rPr>
          <w:color w:val="595959"/>
          <w:sz w:val="24"/>
          <w:lang w:val="ru-RU"/>
        </w:rPr>
        <w:t xml:space="preserve">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numPr>
          <w:ilvl w:val="0"/>
          <w:numId w:val="18"/>
        </w:numPr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  <w:t xml:space="preserve">операционные системы</w:t>
      </w:r>
      <w:r>
        <w:rPr>
          <w:color w:val="595959"/>
          <w:sz w:val="24"/>
          <w:lang w:val="ru-RU"/>
        </w:rPr>
        <w:t xml:space="preserve"> (автоматизированных рабочих мест </w:t>
      </w:r>
      <w:r>
        <w:rPr>
          <w:color w:val="595959"/>
          <w:sz w:val="24"/>
          <w:lang w:val="ru-RU"/>
        </w:rPr>
        <w:t xml:space="preserve">и</w:t>
      </w:r>
      <w:r>
        <w:rPr>
          <w:color w:val="595959"/>
          <w:sz w:val="24"/>
          <w:lang w:val="ru-RU"/>
        </w:rPr>
        <w:t xml:space="preserve"> серверов</w:t>
      </w:r>
      <w:r>
        <w:rPr>
          <w:color w:val="595959"/>
          <w:sz w:val="24"/>
          <w:lang w:val="ru-RU"/>
        </w:rPr>
        <w:t xml:space="preserve">, гипервизоров</w:t>
      </w:r>
      <w:r>
        <w:rPr>
          <w:color w:val="595959"/>
          <w:sz w:val="24"/>
          <w:lang w:val="ru-RU"/>
        </w:rPr>
        <w:t xml:space="preserve">), включая серверы службы каталогов</w:t>
      </w:r>
      <w:r>
        <w:rPr>
          <w:color w:val="595959"/>
          <w:sz w:val="24"/>
          <w:lang w:val="ru-RU"/>
        </w:rPr>
        <w:t xml:space="preserve">, </w:t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p>
      <w:pPr>
        <w:pStyle w:val="1011"/>
        <w:ind w:right="-23"/>
        <w:jc w:val="both"/>
        <w:spacing w:before="14" w:after="120"/>
        <w:rPr>
          <w:color w:val="595959"/>
          <w:sz w:val="24"/>
          <w:lang w:val="ru-RU"/>
        </w:rPr>
      </w:pP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  <w:r>
        <w:rPr>
          <w:color w:val="595959"/>
          <w:sz w:val="24"/>
          <w:lang w:val="ru-RU"/>
        </w:rPr>
      </w:r>
    </w:p>
    <w:tbl>
      <w:tblPr>
        <w:tblStyle w:val="1007"/>
        <w:tblpPr w:horzAnchor="margin" w:tblpXSpec="center" w:vertAnchor="text" w:tblpY="228" w:leftFromText="180" w:topFromText="0" w:rightFromText="180" w:bottomFromText="0"/>
        <w:tblW w:w="10475" w:type="dxa"/>
        <w:tblLook w:val="04A0" w:firstRow="1" w:lastRow="0" w:firstColumn="1" w:lastColumn="0" w:noHBand="0" w:noVBand="1"/>
      </w:tblPr>
      <w:tblGrid>
        <w:gridCol w:w="6081"/>
        <w:gridCol w:w="2268"/>
        <w:gridCol w:w="2126"/>
      </w:tblGrid>
      <w:tr>
        <w:tblPrEx/>
        <w:trPr>
          <w:trHeight w:val="510"/>
        </w:trPr>
        <w:tc>
          <w:tcPr>
            <w:gridSpan w:val="3"/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7F7F7F" w:themeColor="text1" w:themeTint="80" w:sz="12" w:space="0"/>
            </w:tcBorders>
            <w:tcW w:w="1047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Информация об</w:t>
            </w:r>
            <w:r>
              <w:rPr>
                <w:rFonts w:eastAsia="Arial" w:cs="Arial"/>
                <w:color w:val="00b0f0"/>
                <w:spacing w:val="-17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ИТ-инфраструктуре</w:t>
            </w:r>
            <w:r>
              <w:rPr>
                <w:rFonts w:eastAsia="Arial" w:cs="Arial"/>
                <w:color w:val="00b0f0"/>
                <w:sz w:val="24"/>
                <w:szCs w:val="24"/>
              </w:rPr>
              <w:t xml:space="preserve"> для расчета спецификации</w:t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</w:p>
        </w:tc>
      </w:tr>
      <w:tr>
        <w:tblPrEx/>
        <w:trPr>
          <w:trHeight w:val="699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000000" w:themeColor="text1" w:sz="4" w:space="0"/>
            </w:tcBorders>
            <w:tcW w:w="6081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Нужен ли функциональный модуль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  <w:lang w:val="en-US"/>
              </w:rPr>
              <w:t xml:space="preserve">VC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на площадке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?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  <w:t xml:space="preserve">ДА</w:t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widowControl w:val="off"/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  <w:lang w:val="en-US"/>
              </w:rPr>
            </w:r>
          </w:p>
        </w:tc>
      </w:tr>
      <w:tr>
        <w:tblPrEx/>
        <w:trPr>
          <w:trHeight w:val="2127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70C0" w:sz="12" w:space="0"/>
              <w:right w:val="single" w:color="000000" w:themeColor="text1" w:sz="4" w:space="0"/>
            </w:tcBorders>
            <w:tcW w:w="6081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/>
            <w:bookmarkStart w:id="17" w:name="_Hlk147911026"/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Количество объектов защиты (сетевое оборудование, межсетевые экраны, операционные системы, гипервизоры, подключенные к центру управления и автономные, центры управления средой виртуализации), 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 </w:t>
            </w:r>
            <w:bookmarkEnd w:id="17"/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70C0" w:sz="12" w:space="0"/>
              <w:right w:val="single" w:color="7F7F7F" w:themeColor="text1" w:themeTint="80" w:sz="12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  <w:t xml:space="preserve">13000</w:t>
            </w:r>
            <w:bookmarkEnd w:id="5"/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  <w:r>
              <w:rPr>
                <w:rFonts w:eastAsia="Arial" w:cs="Arial"/>
                <w:b/>
                <w:color w:val="auto"/>
                <w:spacing w:val="-17"/>
                <w:sz w:val="24"/>
                <w:szCs w:val="24"/>
              </w:rPr>
            </w:r>
          </w:p>
        </w:tc>
      </w:tr>
    </w:tbl>
    <w:p>
      <w:pPr>
        <w:pStyle w:val="984"/>
        <w:ind w:left="0"/>
        <w:keepLines w:val="0"/>
        <w:keepNext w:val="0"/>
        <w:spacing w:after="12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ind w:left="0"/>
        <w:rPr>
          <w:rFonts w:eastAsiaTheme="majorEastAsia" w:cstheme="majorBidi"/>
          <w:b/>
          <w:bCs/>
          <w:spacing w:val="-1"/>
          <w:sz w:val="28"/>
          <w:szCs w:val="32"/>
          <w:lang w:val="ru-RU"/>
        </w:rPr>
      </w:pP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pacing w:val="-1"/>
          <w:sz w:val="28"/>
          <w:szCs w:val="32"/>
          <w:lang w:val="ru-RU"/>
        </w:rPr>
      </w:r>
      <w:r>
        <w:rPr>
          <w:rFonts w:eastAsiaTheme="majorEastAsia" w:cstheme="majorBidi"/>
          <w:b/>
          <w:bCs/>
          <w:spacing w:val="-1"/>
          <w:sz w:val="28"/>
          <w:szCs w:val="32"/>
          <w:lang w:val="ru-RU"/>
        </w:rPr>
      </w:r>
    </w:p>
    <w:p>
      <w:pPr>
        <w:pStyle w:val="984"/>
        <w:numPr>
          <w:ilvl w:val="0"/>
          <w:numId w:val="23"/>
        </w:numPr>
        <w:ind w:left="0" w:firstLine="709"/>
        <w:spacing w:after="120"/>
        <w:rPr>
          <w:lang w:val="ru-RU"/>
        </w:rPr>
      </w:pPr>
      <w:r/>
      <w:bookmarkStart w:id="18" w:name="_Toc160440292"/>
      <w:r>
        <w:rPr>
          <w:lang w:val="ru-RU"/>
        </w:rPr>
        <w:t xml:space="preserve">Выбор программы технической поддержки</w:t>
      </w:r>
      <w:bookmarkEnd w:id="18"/>
      <w:r>
        <w:rPr>
          <w:lang w:val="ru-RU"/>
        </w:rPr>
      </w:r>
      <w:r>
        <w:rPr>
          <w:lang w:val="ru-RU"/>
        </w:rPr>
      </w:r>
    </w:p>
    <w:p>
      <w:pPr>
        <w:pStyle w:val="996"/>
      </w:pPr>
      <w:r>
        <w:t xml:space="preserve">Для выбора доступны программы технической поддержки: Базовая и Расширенная. Выберите требуемые параметры для определения программы технической поддержки:</w:t>
      </w:r>
      <w:r/>
    </w:p>
    <w:tbl>
      <w:tblPr>
        <w:tblStyle w:val="1007"/>
        <w:tblW w:w="9781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534"/>
        <w:gridCol w:w="8255"/>
        <w:gridCol w:w="992"/>
      </w:tblGrid>
      <w:tr>
        <w:tblPrEx/>
        <w:trPr>
          <w:trHeight w:val="454"/>
        </w:trPr>
        <w:tc>
          <w:tcPr>
            <w:shd w:val="clear" w:color="auto" w:fill="f2f2f2" w:themeFill="background1" w:themeFillShade="F2"/>
            <w:tcBorders>
              <w:top w:val="single" w:color="0070C0" w:sz="12" w:space="0"/>
              <w:left w:val="single" w:color="7F7F7F" w:themeColor="text1" w:themeTint="80" w:sz="12" w:space="0"/>
              <w:bottom w:val="single" w:color="0070C0" w:sz="12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№</w:t>
            </w:r>
            <w:r>
              <w:rPr>
                <w:rFonts w:eastAsia="Arial" w:cs="Arial"/>
                <w:sz w:val="24"/>
                <w:szCs w:val="24"/>
              </w:rPr>
            </w:r>
            <w:r>
              <w:rPr>
                <w:rFonts w:eastAsia="Arial" w:cs="Arial"/>
                <w:sz w:val="24"/>
                <w:szCs w:val="24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70C0" w:sz="12" w:space="0"/>
              <w:left w:val="single" w:color="auto" w:sz="4" w:space="0"/>
              <w:bottom w:val="single" w:color="0070C0" w:sz="12" w:space="0"/>
              <w:right w:val="single" w:color="7F7F7F" w:themeColor="text1" w:themeTint="80" w:sz="12" w:space="0"/>
            </w:tcBorders>
            <w:tcW w:w="9247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Параметры технической поддержки</w:t>
            </w:r>
            <w:r>
              <w:rPr>
                <w:rFonts w:eastAsia="Arial" w:cs="Arial"/>
                <w:sz w:val="24"/>
                <w:szCs w:val="24"/>
              </w:rPr>
            </w:r>
            <w:r>
              <w:rPr>
                <w:rFonts w:eastAsia="Arial" w:cs="Arial"/>
                <w:sz w:val="24"/>
                <w:szCs w:val="24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70C0" w:sz="12" w:space="0"/>
              <w:left w:val="single" w:color="7F7F7F" w:themeColor="text1" w:themeTint="80" w:sz="12" w:space="0"/>
              <w:bottom w:val="single" w:color="auto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1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70C0" w:sz="12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Срок оказания технической поддержки, лет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70C0" w:sz="12" w:space="0"/>
              <w:left w:val="single" w:color="000000" w:themeColor="text1" w:sz="4" w:space="0"/>
              <w:bottom w:val="single" w:color="auto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spacing w:val="-17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pacing w:val="-17"/>
                <w:sz w:val="24"/>
                <w:szCs w:val="24"/>
              </w:rPr>
              <w:t xml:space="preserve">1</w:t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  <w:r>
              <w:rPr>
                <w:rFonts w:eastAsia="Arial" w:cs="Arial"/>
                <w:spacing w:val="-17"/>
                <w:sz w:val="24"/>
                <w:szCs w:val="24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auto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2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Консультации по вопросам лицензирования и планируемого развития продукта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3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Консультации по вопросам диагностики и устранения проблем функционирования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4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Консультации по вопросам установки, настройки, обновления и особенностям функционирования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5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Информирование о выявленных уязвимостях и прочих обстоятельствах, способных препятствовать корректной работе продукта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6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Информирование о выходе и предоставление технической документации, исправлений продукта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7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Информирование о выходе и предоставление обновлений продукта и баз знаний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1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8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Информирование о выходе и предоставление новых версий продукта.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9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Период дистанционных консультаций по рабочим дням с 9:00 до 18:00 по московскому времени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10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Период дистанционных консультаций круглосуточно, включая выходные и праздничные дни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нет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0000" w:themeColor="text1" w:sz="4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11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Срок ответной реакции технического специалиста на сервисную заявку в течение 24 часов с момента регистрации сервисной заявки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7F7F7F" w:themeColor="text1" w:themeTint="80" w:sz="4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454"/>
        </w:trPr>
        <w:tc>
          <w:tcPr>
            <w:tcBorders>
              <w:top w:val="single" w:color="000000" w:themeColor="text1" w:sz="4" w:space="0"/>
              <w:left w:val="single" w:color="7F7F7F" w:themeColor="text1" w:themeTint="80" w:sz="12" w:space="0"/>
              <w:bottom w:val="single" w:color="0070C0" w:sz="12" w:space="0"/>
              <w:right w:val="single" w:color="auto" w:sz="4" w:space="0"/>
            </w:tcBorders>
            <w:tcW w:w="534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12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auto" w:sz="4" w:space="0"/>
              <w:bottom w:val="single" w:color="0070C0" w:sz="12" w:space="0"/>
              <w:right w:val="single" w:color="000000" w:themeColor="text1" w:sz="4" w:space="0"/>
            </w:tcBorders>
            <w:tcW w:w="825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Срок ответной реакции технического специалиста на сервисную заявку в течение 2 часов с момента регистрации сервисной заявки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70C0" w:sz="12" w:space="0"/>
              <w:right w:val="single" w:color="7F7F7F" w:themeColor="text1" w:themeTint="80" w:sz="12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нет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</w:tbl>
    <w:p>
      <w:pPr>
        <w:ind w:left="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ind w:left="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984"/>
        <w:numPr>
          <w:ilvl w:val="0"/>
          <w:numId w:val="23"/>
        </w:numPr>
        <w:ind w:left="0" w:firstLine="709"/>
        <w:spacing w:after="120"/>
        <w:rPr>
          <w:lang w:val="ru-RU"/>
        </w:rPr>
      </w:pPr>
      <w:r/>
      <w:bookmarkStart w:id="19" w:name="_Toc160440293"/>
      <w:r>
        <w:rPr>
          <w:lang w:val="ru-RU"/>
        </w:rPr>
        <w:t xml:space="preserve">Сопутствующие услуги</w:t>
      </w:r>
      <w:bookmarkEnd w:id="19"/>
      <w:r>
        <w:rPr>
          <w:lang w:val="ru-RU"/>
        </w:rPr>
      </w:r>
      <w:r>
        <w:rPr>
          <w:lang w:val="ru-RU"/>
        </w:rPr>
      </w:r>
    </w:p>
    <w:tbl>
      <w:tblPr>
        <w:tblStyle w:val="1007"/>
        <w:tblW w:w="0" w:type="auto"/>
        <w:tblLook w:val="04A0" w:firstRow="1" w:lastRow="0" w:firstColumn="1" w:lastColumn="0" w:noHBand="0" w:noVBand="1"/>
      </w:tblPr>
      <w:tblGrid>
        <w:gridCol w:w="510"/>
        <w:gridCol w:w="5289"/>
        <w:gridCol w:w="1899"/>
        <w:gridCol w:w="651"/>
        <w:gridCol w:w="1292"/>
      </w:tblGrid>
      <w:tr>
        <w:tblPrEx/>
        <w:trPr/>
        <w:tc>
          <w:tcPr>
            <w:shd w:val="clear" w:color="auto" w:fill="e5dfec" w:themeFill="accent4" w:themeFillTint="33"/>
            <w:tcW w:w="510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№</w:t>
            </w:r>
            <w:r>
              <w:rPr>
                <w:rFonts w:eastAsia="Arial" w:cs="Arial"/>
                <w:sz w:val="24"/>
                <w:szCs w:val="24"/>
              </w:rPr>
            </w:r>
            <w:r>
              <w:rPr>
                <w:rFonts w:eastAsia="Arial" w:cs="Arial"/>
                <w:sz w:val="24"/>
                <w:szCs w:val="24"/>
              </w:rPr>
            </w:r>
          </w:p>
        </w:tc>
        <w:tc>
          <w:tcPr>
            <w:gridSpan w:val="4"/>
            <w:shd w:val="clear" w:color="auto" w:fill="e5dfec" w:themeFill="accent4" w:themeFillTint="33"/>
            <w:tcW w:w="9266" w:type="dxa"/>
            <w:vAlign w:val="center"/>
            <w:textDirection w:val="lrTb"/>
            <w:noWrap w:val="false"/>
          </w:tcPr>
          <w:p>
            <w:pPr>
              <w:ind w:left="0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Описание услуги</w:t>
            </w:r>
            <w:r>
              <w:rPr>
                <w:rFonts w:eastAsia="Arial" w:cs="Arial"/>
                <w:sz w:val="24"/>
                <w:szCs w:val="24"/>
              </w:rPr>
            </w:r>
            <w:r>
              <w:rPr>
                <w:rFonts w:eastAsia="Arial" w:cs="Arial"/>
                <w:sz w:val="24"/>
                <w:szCs w:val="24"/>
              </w:rPr>
            </w:r>
          </w:p>
        </w:tc>
      </w:tr>
      <w:tr>
        <w:tblPrEx/>
        <w:trPr>
          <w:trHeight w:val="461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1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728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Разработка проекта на создание системы контроля конфигураций и управления политиками безопасности объектов ИТ-инфраструктуры (далее Система)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1984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нет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553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2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7282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Поставка программно-аппаратного комплекса для создания Системы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1984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нет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561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3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728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Ввод в действие Системы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1984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да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555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4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728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Разработка эксплуатационной документации на Систему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1984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нет</w:t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549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5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728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Техническое сопровождение Системы, лет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1984" w:type="dxa"/>
            <w:textDirection w:val="lrTb"/>
            <w:noWrap w:val="false"/>
          </w:tcPr>
          <w:p>
            <w:pPr>
              <w:ind w:left="36" w:right="-20"/>
              <w:jc w:val="both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1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</w:tr>
      <w:tr>
        <w:tblPrEx/>
        <w:trPr>
          <w:trHeight w:val="571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6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7282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Подготовка персонала Заказчика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gridSpan w:val="2"/>
            <w:tcW w:w="1984" w:type="dxa"/>
            <w:textDirection w:val="lrTb"/>
            <w:noWrap w:val="false"/>
          </w:tcPr>
          <w:p>
            <w:pPr>
              <w:ind w:left="36" w:right="-20"/>
              <w:jc w:val="both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ascii="Segoe UI Symbol" w:hAnsi="Segoe UI Symbol" w:eastAsia="Arial" w:cs="Segoe UI Symbol"/>
                <w:color w:val="595959" w:themeColor="text1" w:themeTint="A6"/>
                <w:sz w:val="24"/>
                <w:szCs w:val="24"/>
              </w:rPr>
              <w:t xml:space="preserve">✔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</w:tr>
      <w:tr>
        <w:tblPrEx/>
        <w:trPr>
          <w:trHeight w:val="755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7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537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Разработка технических стандартов по настройке объектов ИТ-инфраструктуры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1907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Количество,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: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663" w:type="dxa"/>
            <w:textDirection w:val="lrTb"/>
            <w:noWrap w:val="false"/>
          </w:tcPr>
          <w:p>
            <w:pPr>
              <w:ind w:left="36" w:right="-20"/>
              <w:spacing w:before="97"/>
              <w:shd w:val="clear" w:color="ffffff" w:themeColor="background1" w:fill="ffffff" w:themeFill="background1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нет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1321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  <w:tr>
        <w:tblPrEx/>
        <w:trPr>
          <w:trHeight w:val="559"/>
        </w:trPr>
        <w:tc>
          <w:tcPr>
            <w:tcW w:w="510" w:type="dxa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8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5375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Разработка дополнительных модулей поддержки активного сетевого оборудования одного производителя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1907" w:type="dxa"/>
            <w:vAlign w:val="center"/>
            <w:textDirection w:val="lrTb"/>
            <w:noWrap w:val="false"/>
          </w:tcPr>
          <w:p>
            <w:pPr>
              <w:ind w:left="36" w:right="-20"/>
              <w:spacing w:before="97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Количество, 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ед.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: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663" w:type="dxa"/>
            <w:textDirection w:val="lrTb"/>
            <w:noWrap w:val="false"/>
          </w:tcPr>
          <w:p>
            <w:pPr>
              <w:ind w:left="36" w:right="-20"/>
              <w:spacing w:before="97"/>
              <w:shd w:val="clear" w:color="ffffff" w:themeColor="background1" w:fill="ffffff" w:themeFill="background1"/>
              <w:rPr>
                <w:rFonts w:eastAsia="Arial" w:cs="Arial"/>
                <w:color w:val="595959" w:themeColor="text1" w:themeTint="A6"/>
                <w:sz w:val="24"/>
                <w:szCs w:val="24"/>
              </w:rPr>
            </w:pP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  <w:t xml:space="preserve">нет</w:t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  <w:r>
              <w:rPr>
                <w:rFonts w:eastAsia="Arial" w:cs="Arial"/>
                <w:color w:val="595959" w:themeColor="text1" w:themeTint="A6"/>
                <w:sz w:val="24"/>
                <w:szCs w:val="24"/>
              </w:rPr>
            </w:r>
          </w:p>
        </w:tc>
        <w:tc>
          <w:tcPr>
            <w:tcW w:w="1321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line="200" w:lineRule="exact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  <w:r>
              <w:rPr>
                <w:b/>
                <w:color w:val="000000" w:themeColor="text1"/>
                <w:sz w:val="20"/>
              </w:rPr>
            </w:r>
          </w:p>
        </w:tc>
      </w:tr>
    </w:tbl>
    <w:p>
      <w:pPr>
        <w:ind w:left="0"/>
        <w:rPr>
          <w:color w:val="595959" w:themeColor="text1" w:themeTint="A6"/>
          <w:sz w:val="24"/>
          <w:lang w:val="ru-RU"/>
        </w:rPr>
      </w:pP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  <w:r>
        <w:rPr>
          <w:color w:val="595959" w:themeColor="text1" w:themeTint="A6"/>
          <w:sz w:val="24"/>
          <w:lang w:val="ru-RU"/>
        </w:rPr>
      </w:r>
    </w:p>
    <w:p>
      <w:pPr>
        <w:pStyle w:val="1011"/>
        <w:numPr>
          <w:ilvl w:val="0"/>
          <w:numId w:val="23"/>
        </w:numPr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Дополнительная информация</w:t>
      </w:r>
      <w:r>
        <w:rPr>
          <w:b/>
          <w:sz w:val="28"/>
          <w:lang w:val="ru-RU"/>
        </w:rPr>
      </w:r>
      <w:r>
        <w:rPr>
          <w:b/>
          <w:sz w:val="28"/>
          <w:lang w:val="ru-RU"/>
        </w:rPr>
      </w:r>
    </w:p>
    <w:p>
      <w:pPr>
        <w:spacing w:after="0" w:line="200" w:lineRule="exac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</w:p>
    <w:p>
      <w:pPr>
        <w:ind w:left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  <w:r>
        <w:rPr>
          <w:sz w:val="20"/>
          <w:szCs w:val="20"/>
          <w:lang w:val="ru-RU"/>
        </w:rPr>
      </w:r>
    </w:p>
    <w:sectPr>
      <w:footnotePr/>
      <w:endnotePr/>
      <w:type w:val="nextPage"/>
      <w:pgSz w:w="11920" w:h="16840" w:orient="portrait"/>
      <w:pgMar w:top="1134" w:right="851" w:bottom="1134" w:left="1418" w:header="376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Times New Roman">
    <w:panose1 w:val="02020603050405020304"/>
  </w:font>
  <w:font w:name="Lucida Grande CY">
    <w:panose1 w:val="02000603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right="260"/>
      <w:jc w:val="right"/>
      <w:tabs>
        <w:tab w:val="center" w:pos="4550" w:leader="none"/>
        <w:tab w:val="left" w:pos="5818" w:leader="none"/>
      </w:tabs>
      <w:rPr>
        <w:color w:val="0f243e" w:themeColor="text2" w:themeShade="80"/>
        <w:sz w:val="16"/>
        <w:szCs w:val="16"/>
      </w:rPr>
    </w:pPr>
    <w:r>
      <w:rPr>
        <w:color w:val="17365d" w:themeColor="text2" w:themeShade="BF"/>
        <w:sz w:val="16"/>
        <w:szCs w:val="16"/>
      </w:rPr>
      <w:fldChar w:fldCharType="begin"/>
    </w:r>
    <w:r>
      <w:rPr>
        <w:color w:val="17365d" w:themeColor="text2" w:themeShade="BF"/>
        <w:sz w:val="16"/>
        <w:szCs w:val="16"/>
      </w:rPr>
      <w:instrText xml:space="preserve">PAGE   \* MERGEFORMAT</w:instrText>
    </w:r>
    <w:r>
      <w:rPr>
        <w:color w:val="17365d" w:themeColor="text2" w:themeShade="BF"/>
        <w:sz w:val="16"/>
        <w:szCs w:val="16"/>
      </w:rPr>
      <w:fldChar w:fldCharType="separate"/>
    </w:r>
    <w:r>
      <w:rPr>
        <w:color w:val="17365d" w:themeColor="text2" w:themeShade="BF"/>
        <w:sz w:val="16"/>
        <w:szCs w:val="16"/>
        <w:lang w:val="ru-RU"/>
      </w:rPr>
      <w:t xml:space="preserve">2</w:t>
    </w:r>
    <w:r>
      <w:rPr>
        <w:color w:val="17365d" w:themeColor="text2" w:themeShade="BF"/>
        <w:sz w:val="16"/>
        <w:szCs w:val="16"/>
      </w:rPr>
      <w:fldChar w:fldCharType="end"/>
    </w:r>
    <w:r>
      <w:rPr>
        <w:color w:val="17365d" w:themeColor="text2" w:themeShade="BF"/>
        <w:sz w:val="16"/>
        <w:szCs w:val="16"/>
        <w:lang w:val="ru-RU"/>
      </w:rPr>
      <w:t xml:space="preserve"> | </w:t>
    </w:r>
    <w:r>
      <w:rPr>
        <w:color w:val="17365d" w:themeColor="text2" w:themeShade="BF"/>
        <w:sz w:val="16"/>
        <w:szCs w:val="16"/>
      </w:rPr>
      <w:fldChar w:fldCharType="begin"/>
    </w:r>
    <w:r>
      <w:rPr>
        <w:color w:val="17365d" w:themeColor="text2" w:themeShade="BF"/>
        <w:sz w:val="16"/>
        <w:szCs w:val="16"/>
      </w:rPr>
      <w:instrText xml:space="preserve">NUMPAGES  \* Arabic  \* MERGEFORMAT</w:instrText>
    </w:r>
    <w:r>
      <w:rPr>
        <w:color w:val="17365d" w:themeColor="text2" w:themeShade="BF"/>
        <w:sz w:val="16"/>
        <w:szCs w:val="16"/>
      </w:rPr>
      <w:fldChar w:fldCharType="separate"/>
    </w:r>
    <w:r>
      <w:rPr>
        <w:color w:val="17365d" w:themeColor="text2" w:themeShade="BF"/>
        <w:sz w:val="16"/>
        <w:szCs w:val="16"/>
        <w:lang w:val="ru-RU"/>
      </w:rPr>
      <w:t xml:space="preserve">11</w:t>
    </w:r>
    <w:r>
      <w:rPr>
        <w:color w:val="17365d" w:themeColor="text2" w:themeShade="BF"/>
        <w:sz w:val="16"/>
        <w:szCs w:val="16"/>
      </w:rPr>
      <w:fldChar w:fldCharType="end"/>
    </w:r>
    <w:r>
      <w:rPr>
        <w:color w:val="0f243e" w:themeColor="text2" w:themeShade="80"/>
        <w:sz w:val="16"/>
        <w:szCs w:val="16"/>
      </w:rPr>
    </w:r>
    <w:r>
      <w:rPr>
        <w:color w:val="0f243e" w:themeColor="text2" w:themeShade="80"/>
        <w:sz w:val="16"/>
        <w:szCs w:val="16"/>
      </w:rPr>
    </w:r>
  </w:p>
  <w:p>
    <w:pPr>
      <w:pStyle w:val="99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ind w:left="142" w:firstLine="57"/>
      <w:tabs>
        <w:tab w:val="left" w:pos="142" w:leader="none"/>
        <w:tab w:val="clear" w:pos="4153" w:leader="none"/>
        <w:tab w:val="clear" w:pos="8306" w:leader="none"/>
      </w:tabs>
      <w:rPr>
        <w:lang w:val="ru-RU"/>
      </w:rPr>
    </w:pPr>
    <w:r>
      <w:rPr>
        <w:lang w:val="ru-RU"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column">
                <wp:posOffset>-504190</wp:posOffset>
              </wp:positionH>
              <wp:positionV relativeFrom="paragraph">
                <wp:posOffset>-902970</wp:posOffset>
              </wp:positionV>
              <wp:extent cx="7621648" cy="1458433"/>
              <wp:effectExtent l="0" t="0" r="0" b="0"/>
              <wp:wrapNone/>
              <wp:docPr id="2" name="Picture 10" descr="MACFILES:Daily:PROJECTS:Gazinformservis:Brandbook:deldocs:work:docx:new:Technic_commerc_predlozhenie-1_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MACFILES:Daily:PROJECTS:Gazinformservis:Brandbook:deldocs:work:docx:new:Technic_commerc_predlozhenie-1_2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21648" cy="14584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-251660288;o:allowoverlap:true;o:allowincell:true;mso-position-horizontal-relative:text;margin-left:-39.70pt;mso-position-horizontal:absolute;mso-position-vertical-relative:text;margin-top:-71.10pt;mso-position-vertical:absolute;width:600.13pt;height:114.84pt;mso-wrap-distance-left:9.00pt;mso-wrap-distance-top:0.00pt;mso-wrap-distance-right:9.00pt;mso-wrap-distance-bottom:0.00pt;" stroked="f">
              <v:path textboxrect="0,0,0,0"/>
              <v:imagedata r:id="rId1" o:title=""/>
            </v:shape>
          </w:pict>
        </mc:Fallback>
      </mc:AlternateContent>
    </w:r>
    <w:r>
      <w:rPr>
        <w:sz w:val="24"/>
        <w:szCs w:val="24"/>
      </w:rPr>
      <w:t xml:space="preserve">Санкт-Петербург, 20</w:t>
    </w:r>
    <w:r>
      <w:rPr>
        <w:sz w:val="24"/>
        <w:szCs w:val="24"/>
        <w:lang w:val="ru-RU"/>
      </w:rPr>
      <w:t xml:space="preserve">2</w:t>
    </w:r>
    <w:r>
      <w:rPr>
        <w:sz w:val="24"/>
        <w:szCs w:val="24"/>
        <w:lang w:val="ru-RU"/>
      </w:rPr>
      <w:t xml:space="preserve">4</w:t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color w:val="808080" w:themeColor="background1" w:themeShade="80"/>
        <w:sz w:val="24"/>
        <w:szCs w:val="24"/>
      </w:rPr>
      <w:t xml:space="preserve">EDO-1.28-0</w:t>
    </w:r>
    <w:r>
      <w:rPr>
        <w:color w:val="808080" w:themeColor="background1" w:themeShade="80"/>
        <w:sz w:val="24"/>
        <w:szCs w:val="24"/>
        <w:lang w:val="ru-RU"/>
      </w:rPr>
      <w:t xml:space="preserve">3</w:t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pStyle w:val="1008"/>
      </w:pPr>
      <w:r>
        <w:rPr>
          <w:i/>
          <w:color w:val="595959" w:themeColor="text1" w:themeTint="A6"/>
          <w:sz w:val="22"/>
        </w:rPr>
        <w:footnoteRef/>
      </w:r>
      <w:r>
        <w:rPr>
          <w:i/>
          <w:color w:val="595959" w:themeColor="text1" w:themeTint="A6"/>
          <w:sz w:val="22"/>
        </w:rPr>
        <w:t xml:space="preserve"> Объект защиты – 1 единица контролируемого оборудования. 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  <w:ind w:left="-99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  <w:rPr>
        <w:rStyle w:val="1002"/>
      </w:rPr>
      <w:framePr w:wrap="around" w:vAnchor="text" w:hAnchor="margin" w:xAlign="right" w:y="1"/>
    </w:pPr>
    <w:r>
      <w:rPr>
        <w:rStyle w:val="1002"/>
      </w:rPr>
      <w:fldChar w:fldCharType="begin"/>
    </w:r>
    <w:r>
      <w:rPr>
        <w:rStyle w:val="1002"/>
      </w:rPr>
      <w:instrText xml:space="preserve">PAGE  </w:instrText>
    </w:r>
    <w:r>
      <w:rPr>
        <w:rStyle w:val="1002"/>
      </w:rPr>
      <w:fldChar w:fldCharType="end"/>
    </w:r>
    <w:r>
      <w:rPr>
        <w:rStyle w:val="1002"/>
      </w:rPr>
    </w:r>
    <w:r>
      <w:rPr>
        <w:rStyle w:val="1002"/>
      </w:rPr>
    </w:r>
  </w:p>
  <w:p>
    <w:pPr>
      <w:pStyle w:val="992"/>
      <w:ind w:right="36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  <w:ind w:right="-964" w:hanging="2495"/>
    </w:pPr>
    <w:r>
      <w:rPr>
        <w:lang w:val="ru-RU" w:eastAsia="ru-RU"/>
      </w:rPr>
      <mc:AlternateContent>
        <mc:Choice Requires="wpg">
          <w:drawing>
            <wp:inline xmlns:wp="http://schemas.openxmlformats.org/drawingml/2006/wordprocessingDrawing" distT="0" distB="0" distL="0" distR="0">
              <wp:extent cx="7639050" cy="6786880"/>
              <wp:effectExtent l="0" t="0" r="0" b="0"/>
              <wp:docPr id="1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MACFILES:Daily:PROJECTS:Gazinformservis:Brandbook:deldocs:work:docx:new:Technic_commerc_predlozhenie-1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39561" cy="67873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601.50pt;height:534.40pt;mso-wrap-distance-left:0.00pt;mso-wrap-distance-top:0.00pt;mso-wrap-distance-right:0.00pt;mso-wrap-distance-bottom:0.00pt;" stroked="f">
              <v:path textboxrect="0,0,0,0"/>
              <v:imagedata r:id="rId1" o:title="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suff w:val="tab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40" w:hanging="144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1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940" w:hanging="216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3000" w:hanging="216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color w:val="auto"/>
      </w:rPr>
    </w:lvl>
    <w:lvl w:ilvl="1">
      <w:start w:val="1"/>
      <w:numFmt w:val="decimal"/>
      <w:isLgl/>
      <w:suff w:val="tab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904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324" w:hanging="144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384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804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3224" w:hanging="216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3284" w:hanging="21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suff w:val="tab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40" w:hanging="144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1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940" w:hanging="216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3000" w:hanging="21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00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suff w:val="tab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40" w:hanging="144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1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940" w:hanging="216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3000" w:hanging="216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9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1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3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5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7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9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1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3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57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12"/>
  </w:num>
  <w:num w:numId="3">
    <w:abstractNumId w:val="18"/>
  </w:num>
  <w:num w:numId="4">
    <w:abstractNumId w:val="8"/>
  </w:num>
  <w:num w:numId="5">
    <w:abstractNumId w:val="13"/>
  </w:num>
  <w:num w:numId="6">
    <w:abstractNumId w:val="21"/>
  </w:num>
  <w:num w:numId="7">
    <w:abstractNumId w:val="10"/>
  </w:num>
  <w:num w:numId="8">
    <w:abstractNumId w:val="6"/>
  </w:num>
  <w:num w:numId="9">
    <w:abstractNumId w:val="5"/>
  </w:num>
  <w:num w:numId="10">
    <w:abstractNumId w:val="14"/>
  </w:num>
  <w:num w:numId="11">
    <w:abstractNumId w:val="23"/>
  </w:num>
  <w:num w:numId="12">
    <w:abstractNumId w:val="15"/>
  </w:num>
  <w:num w:numId="13">
    <w:abstractNumId w:val="0"/>
  </w:num>
  <w:num w:numId="14">
    <w:abstractNumId w:val="17"/>
  </w:num>
  <w:num w:numId="15">
    <w:abstractNumId w:val="1"/>
  </w:num>
  <w:num w:numId="16">
    <w:abstractNumId w:val="22"/>
  </w:num>
  <w:num w:numId="17">
    <w:abstractNumId w:val="3"/>
  </w:num>
  <w:num w:numId="18">
    <w:abstractNumId w:val="16"/>
  </w:num>
  <w:num w:numId="19">
    <w:abstractNumId w:val="7"/>
  </w:num>
  <w:num w:numId="20">
    <w:abstractNumId w:val="4"/>
  </w:num>
  <w:num w:numId="21">
    <w:abstractNumId w:val="20"/>
  </w:num>
  <w:num w:numId="22">
    <w:abstractNumId w:val="19"/>
  </w:num>
  <w:num w:numId="23">
    <w:abstractNumId w:val="2"/>
  </w:num>
  <w:num w:numId="24">
    <w:abstractNumId w:val="11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3">
    <w:name w:val="Heading 1 Char"/>
    <w:basedOn w:val="989"/>
    <w:link w:val="984"/>
    <w:uiPriority w:val="9"/>
    <w:rPr>
      <w:rFonts w:ascii="Arial" w:hAnsi="Arial" w:eastAsia="Arial" w:cs="Arial"/>
      <w:sz w:val="40"/>
      <w:szCs w:val="40"/>
    </w:rPr>
  </w:style>
  <w:style w:type="character" w:styleId="824">
    <w:name w:val="Heading 2 Char"/>
    <w:basedOn w:val="989"/>
    <w:link w:val="985"/>
    <w:uiPriority w:val="9"/>
    <w:rPr>
      <w:rFonts w:ascii="Arial" w:hAnsi="Arial" w:eastAsia="Arial" w:cs="Arial"/>
      <w:sz w:val="34"/>
    </w:rPr>
  </w:style>
  <w:style w:type="character" w:styleId="825">
    <w:name w:val="Heading 3 Char"/>
    <w:basedOn w:val="989"/>
    <w:link w:val="986"/>
    <w:uiPriority w:val="9"/>
    <w:rPr>
      <w:rFonts w:ascii="Arial" w:hAnsi="Arial" w:eastAsia="Arial" w:cs="Arial"/>
      <w:sz w:val="30"/>
      <w:szCs w:val="30"/>
    </w:rPr>
  </w:style>
  <w:style w:type="character" w:styleId="826">
    <w:name w:val="Heading 4 Char"/>
    <w:basedOn w:val="989"/>
    <w:link w:val="987"/>
    <w:uiPriority w:val="9"/>
    <w:rPr>
      <w:rFonts w:ascii="Arial" w:hAnsi="Arial" w:eastAsia="Arial" w:cs="Arial"/>
      <w:b/>
      <w:bCs/>
      <w:sz w:val="26"/>
      <w:szCs w:val="26"/>
    </w:rPr>
  </w:style>
  <w:style w:type="character" w:styleId="827">
    <w:name w:val="Heading 5 Char"/>
    <w:basedOn w:val="989"/>
    <w:link w:val="988"/>
    <w:uiPriority w:val="9"/>
    <w:rPr>
      <w:rFonts w:ascii="Arial" w:hAnsi="Arial" w:eastAsia="Arial" w:cs="Arial"/>
      <w:b/>
      <w:bCs/>
      <w:sz w:val="24"/>
      <w:szCs w:val="24"/>
    </w:rPr>
  </w:style>
  <w:style w:type="paragraph" w:styleId="828">
    <w:name w:val="Heading 6"/>
    <w:basedOn w:val="983"/>
    <w:next w:val="983"/>
    <w:link w:val="82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9">
    <w:name w:val="Heading 6 Char"/>
    <w:basedOn w:val="989"/>
    <w:link w:val="828"/>
    <w:uiPriority w:val="9"/>
    <w:rPr>
      <w:rFonts w:ascii="Arial" w:hAnsi="Arial" w:eastAsia="Arial" w:cs="Arial"/>
      <w:b/>
      <w:bCs/>
      <w:sz w:val="22"/>
      <w:szCs w:val="22"/>
    </w:rPr>
  </w:style>
  <w:style w:type="paragraph" w:styleId="830">
    <w:name w:val="Heading 7"/>
    <w:basedOn w:val="983"/>
    <w:next w:val="983"/>
    <w:link w:val="83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1">
    <w:name w:val="Heading 7 Char"/>
    <w:basedOn w:val="989"/>
    <w:link w:val="83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32">
    <w:name w:val="Heading 8"/>
    <w:basedOn w:val="983"/>
    <w:next w:val="983"/>
    <w:link w:val="83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3">
    <w:name w:val="Heading 8 Char"/>
    <w:basedOn w:val="989"/>
    <w:link w:val="832"/>
    <w:uiPriority w:val="9"/>
    <w:rPr>
      <w:rFonts w:ascii="Arial" w:hAnsi="Arial" w:eastAsia="Arial" w:cs="Arial"/>
      <w:i/>
      <w:iCs/>
      <w:sz w:val="22"/>
      <w:szCs w:val="22"/>
    </w:rPr>
  </w:style>
  <w:style w:type="paragraph" w:styleId="834">
    <w:name w:val="Heading 9"/>
    <w:basedOn w:val="983"/>
    <w:next w:val="983"/>
    <w:link w:val="83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35">
    <w:name w:val="Heading 9 Char"/>
    <w:basedOn w:val="989"/>
    <w:link w:val="834"/>
    <w:uiPriority w:val="9"/>
    <w:rPr>
      <w:rFonts w:ascii="Arial" w:hAnsi="Arial" w:eastAsia="Arial" w:cs="Arial"/>
      <w:i/>
      <w:iCs/>
      <w:sz w:val="21"/>
      <w:szCs w:val="21"/>
    </w:rPr>
  </w:style>
  <w:style w:type="paragraph" w:styleId="836">
    <w:name w:val="Title"/>
    <w:basedOn w:val="983"/>
    <w:next w:val="983"/>
    <w:link w:val="8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7">
    <w:name w:val="Title Char"/>
    <w:basedOn w:val="989"/>
    <w:link w:val="836"/>
    <w:uiPriority w:val="10"/>
    <w:rPr>
      <w:sz w:val="48"/>
      <w:szCs w:val="48"/>
    </w:rPr>
  </w:style>
  <w:style w:type="paragraph" w:styleId="838">
    <w:name w:val="Subtitle"/>
    <w:basedOn w:val="983"/>
    <w:next w:val="983"/>
    <w:link w:val="839"/>
    <w:uiPriority w:val="11"/>
    <w:qFormat/>
    <w:pPr>
      <w:spacing w:before="200" w:after="200"/>
    </w:pPr>
    <w:rPr>
      <w:sz w:val="24"/>
      <w:szCs w:val="24"/>
    </w:rPr>
  </w:style>
  <w:style w:type="character" w:styleId="839">
    <w:name w:val="Subtitle Char"/>
    <w:basedOn w:val="989"/>
    <w:link w:val="838"/>
    <w:uiPriority w:val="11"/>
    <w:rPr>
      <w:sz w:val="24"/>
      <w:szCs w:val="24"/>
    </w:rPr>
  </w:style>
  <w:style w:type="paragraph" w:styleId="840">
    <w:name w:val="Quote"/>
    <w:basedOn w:val="983"/>
    <w:next w:val="983"/>
    <w:link w:val="841"/>
    <w:uiPriority w:val="29"/>
    <w:qFormat/>
    <w:pPr>
      <w:ind w:left="720" w:right="720"/>
    </w:pPr>
    <w:rPr>
      <w:i/>
    </w:rPr>
  </w:style>
  <w:style w:type="character" w:styleId="841">
    <w:name w:val="Quote Char"/>
    <w:link w:val="840"/>
    <w:uiPriority w:val="29"/>
    <w:rPr>
      <w:i/>
    </w:rPr>
  </w:style>
  <w:style w:type="paragraph" w:styleId="842">
    <w:name w:val="Intense Quote"/>
    <w:basedOn w:val="983"/>
    <w:next w:val="983"/>
    <w:link w:val="8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3">
    <w:name w:val="Intense Quote Char"/>
    <w:link w:val="842"/>
    <w:uiPriority w:val="30"/>
    <w:rPr>
      <w:i/>
    </w:rPr>
  </w:style>
  <w:style w:type="character" w:styleId="844">
    <w:name w:val="Header Char"/>
    <w:basedOn w:val="989"/>
    <w:link w:val="992"/>
    <w:uiPriority w:val="99"/>
  </w:style>
  <w:style w:type="character" w:styleId="845">
    <w:name w:val="Footer Char"/>
    <w:basedOn w:val="989"/>
    <w:link w:val="994"/>
    <w:uiPriority w:val="99"/>
  </w:style>
  <w:style w:type="paragraph" w:styleId="846">
    <w:name w:val="Caption"/>
    <w:basedOn w:val="983"/>
    <w:next w:val="98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7">
    <w:name w:val="Caption Char"/>
    <w:basedOn w:val="846"/>
    <w:link w:val="994"/>
    <w:uiPriority w:val="99"/>
  </w:style>
  <w:style w:type="table" w:styleId="848">
    <w:name w:val="Table Grid Light"/>
    <w:basedOn w:val="9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9">
    <w:name w:val="Plain Table 1"/>
    <w:basedOn w:val="9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0">
    <w:name w:val="Plain Table 2"/>
    <w:basedOn w:val="99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1">
    <w:name w:val="Plain Table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2">
    <w:name w:val="Plain Table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Plain Table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4">
    <w:name w:val="Grid Table 1 Light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Grid Table 1 Light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Grid Table 1 Light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Grid Table 1 Light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Grid Table 1 Light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Grid Table 1 Light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Grid Table 1 Light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Grid Table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2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2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2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2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2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2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3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3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3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3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3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3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4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6">
    <w:name w:val="Grid Table 4 - Accent 1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77">
    <w:name w:val="Grid Table 4 - Accent 2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78">
    <w:name w:val="Grid Table 4 - Accent 3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79">
    <w:name w:val="Grid Table 4 - Accent 4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80">
    <w:name w:val="Grid Table 4 - Accent 5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1">
    <w:name w:val="Grid Table 4 - Accent 6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82">
    <w:name w:val="Grid Table 5 Dark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3">
    <w:name w:val="Grid Table 5 Dark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84">
    <w:name w:val="Grid Table 5 Dark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5">
    <w:name w:val="Grid Table 5 Dark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6">
    <w:name w:val="Grid Table 5 Dark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7">
    <w:name w:val="Grid Table 5 Dark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8">
    <w:name w:val="Grid Table 5 Dark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89">
    <w:name w:val="Grid Table 6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0">
    <w:name w:val="Grid Table 6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1">
    <w:name w:val="Grid Table 6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2">
    <w:name w:val="Grid Table 6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93">
    <w:name w:val="Grid Table 6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94">
    <w:name w:val="Grid Table 6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5">
    <w:name w:val="Grid Table 6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6">
    <w:name w:val="Grid Table 7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Grid Table 7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7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7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7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7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7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List Table 1 Light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List Table 1 Light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List Table 1 Light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List Table 1 Light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List Table 1 Light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List Table 1 Light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List Table 1 Light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List Table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1">
    <w:name w:val="List Table 2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12">
    <w:name w:val="List Table 2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13">
    <w:name w:val="List Table 2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14">
    <w:name w:val="List Table 2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15">
    <w:name w:val="List Table 2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16">
    <w:name w:val="List Table 2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17">
    <w:name w:val="List Table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3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List Table 3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3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3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3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3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List Table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4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4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4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4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4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4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5 Dark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2">
    <w:name w:val="List Table 5 Dark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3">
    <w:name w:val="List Table 5 Dark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4">
    <w:name w:val="List Table 5 Dark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5">
    <w:name w:val="List Table 5 Dark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6">
    <w:name w:val="List Table 5 Dark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7">
    <w:name w:val="List Table 5 Dark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8">
    <w:name w:val="List Table 6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39">
    <w:name w:val="List Table 6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40">
    <w:name w:val="List Table 6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1">
    <w:name w:val="List Table 6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42">
    <w:name w:val="List Table 6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43">
    <w:name w:val="List Table 6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44">
    <w:name w:val="List Table 6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45">
    <w:name w:val="List Table 7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46">
    <w:name w:val="List Table 7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47">
    <w:name w:val="List Table 7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48">
    <w:name w:val="List Table 7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49">
    <w:name w:val="List Table 7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50">
    <w:name w:val="List Table 7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51">
    <w:name w:val="List Table 7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52">
    <w:name w:val="Lined - Accent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3">
    <w:name w:val="Lined - Accent 1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54">
    <w:name w:val="Lined - Accent 2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55">
    <w:name w:val="Lined - Accent 3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56">
    <w:name w:val="Lined - Accent 4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57">
    <w:name w:val="Lined - Accent 5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58">
    <w:name w:val="Lined - Accent 6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59">
    <w:name w:val="Bordered &amp; Lined - Accent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0">
    <w:name w:val="Bordered &amp; Lined - Accent 1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61">
    <w:name w:val="Bordered &amp; Lined - Accent 2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62">
    <w:name w:val="Bordered &amp; Lined - Accent 3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63">
    <w:name w:val="Bordered &amp; Lined - Accent 4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64">
    <w:name w:val="Bordered &amp; Lined - Accent 5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65">
    <w:name w:val="Bordered &amp; Lined - Accent 6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66">
    <w:name w:val="Bordered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67">
    <w:name w:val="Bordered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68">
    <w:name w:val="Bordered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69">
    <w:name w:val="Bordered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70">
    <w:name w:val="Bordered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1">
    <w:name w:val="Bordered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72">
    <w:name w:val="Bordered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73">
    <w:name w:val="Footnote Text Char"/>
    <w:link w:val="1008"/>
    <w:uiPriority w:val="99"/>
    <w:rPr>
      <w:sz w:val="18"/>
    </w:rPr>
  </w:style>
  <w:style w:type="character" w:styleId="974">
    <w:name w:val="Endnote Text Char"/>
    <w:link w:val="1012"/>
    <w:uiPriority w:val="99"/>
    <w:rPr>
      <w:sz w:val="20"/>
    </w:rPr>
  </w:style>
  <w:style w:type="paragraph" w:styleId="975">
    <w:name w:val="toc 3"/>
    <w:basedOn w:val="983"/>
    <w:next w:val="983"/>
    <w:uiPriority w:val="39"/>
    <w:unhideWhenUsed/>
    <w:pPr>
      <w:ind w:left="567" w:right="0" w:firstLine="0"/>
      <w:spacing w:after="57"/>
    </w:pPr>
  </w:style>
  <w:style w:type="paragraph" w:styleId="976">
    <w:name w:val="toc 4"/>
    <w:basedOn w:val="983"/>
    <w:next w:val="983"/>
    <w:uiPriority w:val="39"/>
    <w:unhideWhenUsed/>
    <w:pPr>
      <w:ind w:left="850" w:right="0" w:firstLine="0"/>
      <w:spacing w:after="57"/>
    </w:pPr>
  </w:style>
  <w:style w:type="paragraph" w:styleId="977">
    <w:name w:val="toc 5"/>
    <w:basedOn w:val="983"/>
    <w:next w:val="983"/>
    <w:uiPriority w:val="39"/>
    <w:unhideWhenUsed/>
    <w:pPr>
      <w:ind w:left="1134" w:right="0" w:firstLine="0"/>
      <w:spacing w:after="57"/>
    </w:pPr>
  </w:style>
  <w:style w:type="paragraph" w:styleId="978">
    <w:name w:val="toc 6"/>
    <w:basedOn w:val="983"/>
    <w:next w:val="983"/>
    <w:uiPriority w:val="39"/>
    <w:unhideWhenUsed/>
    <w:pPr>
      <w:ind w:left="1417" w:right="0" w:firstLine="0"/>
      <w:spacing w:after="57"/>
    </w:pPr>
  </w:style>
  <w:style w:type="paragraph" w:styleId="979">
    <w:name w:val="toc 7"/>
    <w:basedOn w:val="983"/>
    <w:next w:val="983"/>
    <w:uiPriority w:val="39"/>
    <w:unhideWhenUsed/>
    <w:pPr>
      <w:ind w:left="1701" w:right="0" w:firstLine="0"/>
      <w:spacing w:after="57"/>
    </w:pPr>
  </w:style>
  <w:style w:type="paragraph" w:styleId="980">
    <w:name w:val="toc 8"/>
    <w:basedOn w:val="983"/>
    <w:next w:val="983"/>
    <w:uiPriority w:val="39"/>
    <w:unhideWhenUsed/>
    <w:pPr>
      <w:ind w:left="1984" w:right="0" w:firstLine="0"/>
      <w:spacing w:after="57"/>
    </w:pPr>
  </w:style>
  <w:style w:type="paragraph" w:styleId="981">
    <w:name w:val="toc 9"/>
    <w:basedOn w:val="983"/>
    <w:next w:val="983"/>
    <w:uiPriority w:val="39"/>
    <w:unhideWhenUsed/>
    <w:pPr>
      <w:ind w:left="2268" w:right="0" w:firstLine="0"/>
      <w:spacing w:after="57"/>
    </w:pPr>
  </w:style>
  <w:style w:type="paragraph" w:styleId="982">
    <w:name w:val="table of figures"/>
    <w:basedOn w:val="983"/>
    <w:next w:val="983"/>
    <w:uiPriority w:val="99"/>
    <w:unhideWhenUsed/>
    <w:pPr>
      <w:spacing w:after="0" w:afterAutospacing="0"/>
    </w:pPr>
  </w:style>
  <w:style w:type="paragraph" w:styleId="983" w:default="1">
    <w:name w:val="Normal"/>
    <w:qFormat/>
    <w:pPr>
      <w:ind w:left="1077"/>
    </w:pPr>
    <w:rPr>
      <w:rFonts w:ascii="Arial" w:hAnsi="Arial"/>
      <w:color w:val="00a5dc"/>
      <w:sz w:val="44"/>
    </w:rPr>
  </w:style>
  <w:style w:type="paragraph" w:styleId="984">
    <w:name w:val="Heading 1"/>
    <w:basedOn w:val="983"/>
    <w:next w:val="983"/>
    <w:link w:val="997"/>
    <w:uiPriority w:val="9"/>
    <w:qFormat/>
    <w:pPr>
      <w:keepLines/>
      <w:keepNext/>
      <w:spacing w:after="0"/>
      <w:outlineLvl w:val="0"/>
    </w:pPr>
    <w:rPr>
      <w:rFonts w:eastAsiaTheme="majorEastAsia" w:cstheme="majorBidi"/>
      <w:b/>
      <w:bCs/>
      <w:spacing w:val="-1"/>
      <w:sz w:val="28"/>
      <w:szCs w:val="32"/>
    </w:rPr>
  </w:style>
  <w:style w:type="paragraph" w:styleId="985">
    <w:name w:val="Heading 2"/>
    <w:basedOn w:val="983"/>
    <w:next w:val="983"/>
    <w:link w:val="998"/>
    <w:uiPriority w:val="9"/>
    <w:unhideWhenUsed/>
    <w:qFormat/>
    <w:pPr>
      <w:keepLines/>
      <w:keepNext/>
      <w:spacing w:after="0"/>
      <w:outlineLvl w:val="1"/>
    </w:pPr>
    <w:rPr>
      <w:rFonts w:eastAsiaTheme="majorEastAsia" w:cstheme="majorBidi"/>
      <w:b/>
      <w:bCs/>
      <w:color w:val="595959" w:themeColor="text1" w:themeTint="A6"/>
      <w:spacing w:val="-1"/>
      <w:sz w:val="24"/>
      <w:szCs w:val="26"/>
    </w:rPr>
  </w:style>
  <w:style w:type="paragraph" w:styleId="986">
    <w:name w:val="Heading 3"/>
    <w:basedOn w:val="983"/>
    <w:next w:val="983"/>
    <w:link w:val="999"/>
    <w:uiPriority w:val="9"/>
    <w:unhideWhenUsed/>
    <w:qFormat/>
    <w:pPr>
      <w:ind w:left="1729" w:hanging="652"/>
      <w:keepLines/>
      <w:keepNext/>
      <w:spacing w:after="0" w:line="240" w:lineRule="auto"/>
      <w:outlineLvl w:val="2"/>
    </w:pPr>
    <w:rPr>
      <w:rFonts w:eastAsiaTheme="majorEastAsia" w:cstheme="majorBidi"/>
      <w:bCs/>
      <w:color w:val="595959" w:themeColor="text1" w:themeTint="A6"/>
      <w:spacing w:val="-13"/>
      <w:sz w:val="24"/>
    </w:rPr>
  </w:style>
  <w:style w:type="paragraph" w:styleId="987">
    <w:name w:val="Heading 4"/>
    <w:basedOn w:val="983"/>
    <w:next w:val="983"/>
    <w:link w:val="1000"/>
    <w:uiPriority w:val="9"/>
    <w:unhideWhenUsed/>
    <w:qFormat/>
    <w:pPr>
      <w:ind w:firstLine="658"/>
      <w:keepLines/>
      <w:keepNext/>
      <w:spacing w:after="0"/>
      <w:outlineLvl w:val="3"/>
    </w:pPr>
    <w:rPr>
      <w:rFonts w:eastAsiaTheme="majorEastAsia" w:cstheme="majorBidi"/>
      <w:bCs/>
      <w:iCs/>
      <w:color w:val="595959" w:themeColor="text1" w:themeTint="A6"/>
      <w:sz w:val="24"/>
    </w:rPr>
  </w:style>
  <w:style w:type="paragraph" w:styleId="988">
    <w:name w:val="Heading 5"/>
    <w:basedOn w:val="987"/>
    <w:link w:val="1001"/>
    <w:uiPriority w:val="9"/>
    <w:unhideWhenUsed/>
    <w:qFormat/>
    <w:pPr>
      <w:ind w:left="1701" w:right="1134" w:firstLine="0"/>
      <w:spacing w:line="360" w:lineRule="auto"/>
      <w:widowControl/>
      <w:tabs>
        <w:tab w:val="left" w:pos="1701" w:leader="underscore"/>
      </w:tabs>
      <w:pBdr>
        <w:top w:val="single" w:color="00BBFF" w:sz="8" w:space="6"/>
        <w:bottom w:val="single" w:color="00BBFF" w:sz="8" w:space="6"/>
      </w:pBdr>
      <w:outlineLvl w:val="4"/>
    </w:pPr>
    <w:rPr>
      <w:bCs w:val="0"/>
      <w:color w:val="00a5dc"/>
      <w:spacing w:val="-1"/>
      <w:sz w:val="32"/>
    </w:rPr>
  </w:style>
  <w:style w:type="character" w:styleId="989" w:default="1">
    <w:name w:val="Default Paragraph Font"/>
    <w:uiPriority w:val="1"/>
    <w:semiHidden/>
    <w:unhideWhenUsed/>
  </w:style>
  <w:style w:type="table" w:styleId="9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91" w:default="1">
    <w:name w:val="No List"/>
    <w:uiPriority w:val="99"/>
    <w:semiHidden/>
    <w:unhideWhenUsed/>
  </w:style>
  <w:style w:type="paragraph" w:styleId="992">
    <w:name w:val="Header"/>
    <w:basedOn w:val="983"/>
    <w:link w:val="993"/>
    <w:uiPriority w:val="99"/>
    <w:unhideWhenUsed/>
    <w:pPr>
      <w:spacing w:after="0" w:line="240" w:lineRule="auto"/>
      <w:tabs>
        <w:tab w:val="center" w:pos="4153" w:leader="none"/>
        <w:tab w:val="right" w:pos="8306" w:leader="none"/>
      </w:tabs>
    </w:pPr>
  </w:style>
  <w:style w:type="character" w:styleId="993" w:customStyle="1">
    <w:name w:val="Верхний колонтитул Знак"/>
    <w:basedOn w:val="989"/>
    <w:link w:val="992"/>
    <w:uiPriority w:val="99"/>
  </w:style>
  <w:style w:type="paragraph" w:styleId="994">
    <w:name w:val="Footer"/>
    <w:basedOn w:val="983"/>
    <w:link w:val="995"/>
    <w:uiPriority w:val="99"/>
    <w:unhideWhenUsed/>
    <w:pPr>
      <w:spacing w:after="0" w:line="240" w:lineRule="auto"/>
      <w:tabs>
        <w:tab w:val="center" w:pos="4153" w:leader="none"/>
        <w:tab w:val="right" w:pos="8306" w:leader="none"/>
      </w:tabs>
    </w:pPr>
  </w:style>
  <w:style w:type="character" w:styleId="995" w:customStyle="1">
    <w:name w:val="Нижний колонтитул Знак"/>
    <w:basedOn w:val="989"/>
    <w:link w:val="994"/>
    <w:uiPriority w:val="99"/>
  </w:style>
  <w:style w:type="paragraph" w:styleId="996">
    <w:name w:val="No Spacing"/>
    <w:uiPriority w:val="1"/>
    <w:qFormat/>
    <w:pPr>
      <w:ind w:right="272" w:firstLine="709"/>
      <w:jc w:val="both"/>
      <w:keepNext/>
      <w:spacing w:after="120" w:line="240" w:lineRule="auto"/>
      <w:tabs>
        <w:tab w:val="left" w:pos="1134" w:leader="none"/>
      </w:tabs>
    </w:pPr>
    <w:rPr>
      <w:rFonts w:ascii="Arial" w:hAnsi="Arial"/>
      <w:color w:val="595959" w:themeColor="text1" w:themeTint="A6"/>
      <w:sz w:val="24"/>
      <w:lang w:val="ru-RU"/>
    </w:rPr>
  </w:style>
  <w:style w:type="character" w:styleId="997" w:customStyle="1">
    <w:name w:val="Заголовок 1 Знак"/>
    <w:basedOn w:val="989"/>
    <w:link w:val="984"/>
    <w:uiPriority w:val="9"/>
    <w:rPr>
      <w:rFonts w:ascii="Arial" w:hAnsi="Arial" w:eastAsiaTheme="majorEastAsia" w:cstheme="majorBidi"/>
      <w:b/>
      <w:bCs/>
      <w:color w:val="00a5dc"/>
      <w:spacing w:val="-1"/>
      <w:sz w:val="28"/>
      <w:szCs w:val="32"/>
    </w:rPr>
  </w:style>
  <w:style w:type="character" w:styleId="998" w:customStyle="1">
    <w:name w:val="Заголовок 2 Знак"/>
    <w:basedOn w:val="989"/>
    <w:link w:val="985"/>
    <w:uiPriority w:val="9"/>
    <w:rPr>
      <w:rFonts w:ascii="Arial" w:hAnsi="Arial" w:eastAsiaTheme="majorEastAsia" w:cstheme="majorBidi"/>
      <w:b/>
      <w:bCs/>
      <w:color w:val="595959" w:themeColor="text1" w:themeTint="A6"/>
      <w:spacing w:val="-1"/>
      <w:sz w:val="24"/>
      <w:szCs w:val="26"/>
    </w:rPr>
  </w:style>
  <w:style w:type="character" w:styleId="999" w:customStyle="1">
    <w:name w:val="Заголовок 3 Знак"/>
    <w:basedOn w:val="989"/>
    <w:link w:val="986"/>
    <w:uiPriority w:val="9"/>
    <w:rPr>
      <w:rFonts w:ascii="Arial" w:hAnsi="Arial" w:eastAsiaTheme="majorEastAsia" w:cstheme="majorBidi"/>
      <w:bCs/>
      <w:color w:val="595959" w:themeColor="text1" w:themeTint="A6"/>
      <w:spacing w:val="-13"/>
      <w:sz w:val="24"/>
    </w:rPr>
  </w:style>
  <w:style w:type="character" w:styleId="1000" w:customStyle="1">
    <w:name w:val="Заголовок 4 Знак"/>
    <w:basedOn w:val="989"/>
    <w:link w:val="987"/>
    <w:uiPriority w:val="9"/>
    <w:rPr>
      <w:rFonts w:ascii="Arial" w:hAnsi="Arial" w:eastAsiaTheme="majorEastAsia" w:cstheme="majorBidi"/>
      <w:bCs/>
      <w:iCs/>
      <w:color w:val="595959" w:themeColor="text1" w:themeTint="A6"/>
      <w:sz w:val="24"/>
    </w:rPr>
  </w:style>
  <w:style w:type="character" w:styleId="1001" w:customStyle="1">
    <w:name w:val="Заголовок 5 Знак"/>
    <w:basedOn w:val="989"/>
    <w:link w:val="988"/>
    <w:uiPriority w:val="9"/>
    <w:rPr>
      <w:rFonts w:ascii="Arial" w:hAnsi="Arial" w:eastAsiaTheme="majorEastAsia" w:cstheme="majorBidi"/>
      <w:iCs/>
      <w:color w:val="00a5dc"/>
      <w:spacing w:val="-1"/>
      <w:sz w:val="32"/>
    </w:rPr>
  </w:style>
  <w:style w:type="character" w:styleId="1002">
    <w:name w:val="page number"/>
    <w:basedOn w:val="989"/>
    <w:uiPriority w:val="99"/>
    <w:semiHidden/>
    <w:unhideWhenUsed/>
  </w:style>
  <w:style w:type="paragraph" w:styleId="1003">
    <w:name w:val="Balloon Text"/>
    <w:basedOn w:val="983"/>
    <w:link w:val="1004"/>
    <w:uiPriority w:val="99"/>
    <w:semiHidden/>
    <w:unhideWhenUsed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character" w:styleId="1004" w:customStyle="1">
    <w:name w:val="Текст выноски Знак"/>
    <w:basedOn w:val="989"/>
    <w:link w:val="1003"/>
    <w:uiPriority w:val="99"/>
    <w:semiHidden/>
    <w:rPr>
      <w:rFonts w:ascii="Lucida Grande CY" w:hAnsi="Lucida Grande CY" w:cs="Lucida Grande CY"/>
      <w:color w:val="00a5dc"/>
      <w:sz w:val="18"/>
      <w:szCs w:val="18"/>
    </w:rPr>
  </w:style>
  <w:style w:type="paragraph" w:styleId="1005">
    <w:name w:val="toc 1"/>
    <w:basedOn w:val="983"/>
    <w:next w:val="983"/>
    <w:uiPriority w:val="39"/>
    <w:unhideWhenUsed/>
    <w:pPr>
      <w:ind w:left="0"/>
      <w:spacing w:after="100"/>
      <w:widowControl/>
      <w:tabs>
        <w:tab w:val="left" w:pos="440" w:leader="none"/>
        <w:tab w:val="left" w:pos="851" w:leader="none"/>
        <w:tab w:val="right" w:pos="9641" w:leader="dot"/>
      </w:tabs>
    </w:pPr>
    <w:rPr>
      <w:rFonts w:ascii="Times New Roman" w:hAnsi="Times New Roman"/>
      <w:color w:val="auto"/>
      <w:sz w:val="26"/>
      <w:lang w:val="ru-RU"/>
    </w:rPr>
  </w:style>
  <w:style w:type="character" w:styleId="1006">
    <w:name w:val="Hyperlink"/>
    <w:basedOn w:val="989"/>
    <w:uiPriority w:val="99"/>
    <w:unhideWhenUsed/>
    <w:rPr>
      <w:color w:val="0000ff" w:themeColor="hyperlink"/>
      <w:u w:val="single"/>
    </w:rPr>
  </w:style>
  <w:style w:type="table" w:styleId="1007">
    <w:name w:val="Table Grid"/>
    <w:basedOn w:val="990"/>
    <w:uiPriority w:val="59"/>
    <w:pPr>
      <w:spacing w:after="0" w:line="240" w:lineRule="auto"/>
      <w:widowControl/>
    </w:pPr>
    <w:rPr>
      <w:rFonts w:ascii="Calibri" w:hAnsi="Calibri" w:eastAsia="Calibri" w:cs="Times New Roman"/>
      <w:sz w:val="20"/>
      <w:szCs w:val="20"/>
      <w:lang w:val="ru-RU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08">
    <w:name w:val="footnote text"/>
    <w:basedOn w:val="983"/>
    <w:link w:val="1009"/>
    <w:unhideWhenUsed/>
    <w:pPr>
      <w:ind w:left="0"/>
      <w:spacing w:after="0" w:line="240" w:lineRule="auto"/>
      <w:widowControl/>
    </w:pPr>
    <w:rPr>
      <w:rFonts w:ascii="Times New Roman" w:hAnsi="Times New Roman"/>
      <w:color w:val="auto"/>
      <w:sz w:val="20"/>
      <w:szCs w:val="20"/>
      <w:lang w:val="ru-RU"/>
    </w:rPr>
  </w:style>
  <w:style w:type="character" w:styleId="1009" w:customStyle="1">
    <w:name w:val="Текст сноски Знак"/>
    <w:basedOn w:val="989"/>
    <w:link w:val="1008"/>
    <w:rPr>
      <w:rFonts w:ascii="Times New Roman" w:hAnsi="Times New Roman"/>
      <w:sz w:val="20"/>
      <w:szCs w:val="20"/>
      <w:lang w:val="ru-RU"/>
    </w:rPr>
  </w:style>
  <w:style w:type="character" w:styleId="1010">
    <w:name w:val="footnote reference"/>
    <w:basedOn w:val="989"/>
    <w:unhideWhenUsed/>
    <w:rPr>
      <w:vertAlign w:val="superscript"/>
    </w:rPr>
  </w:style>
  <w:style w:type="paragraph" w:styleId="1011">
    <w:name w:val="List Paragraph"/>
    <w:basedOn w:val="983"/>
    <w:link w:val="1016"/>
    <w:uiPriority w:val="34"/>
    <w:qFormat/>
    <w:pPr>
      <w:contextualSpacing/>
      <w:ind w:left="720"/>
    </w:pPr>
  </w:style>
  <w:style w:type="paragraph" w:styleId="1012">
    <w:name w:val="endnote text"/>
    <w:basedOn w:val="983"/>
    <w:link w:val="101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1013" w:customStyle="1">
    <w:name w:val="Текст концевой сноски Знак"/>
    <w:basedOn w:val="989"/>
    <w:link w:val="1012"/>
    <w:uiPriority w:val="99"/>
    <w:semiHidden/>
    <w:rPr>
      <w:rFonts w:ascii="Arial" w:hAnsi="Arial"/>
      <w:color w:val="00a5dc"/>
      <w:sz w:val="20"/>
      <w:szCs w:val="20"/>
    </w:rPr>
  </w:style>
  <w:style w:type="character" w:styleId="1014">
    <w:name w:val="endnote reference"/>
    <w:basedOn w:val="989"/>
    <w:uiPriority w:val="99"/>
    <w:semiHidden/>
    <w:unhideWhenUsed/>
    <w:rPr>
      <w:vertAlign w:val="superscript"/>
    </w:rPr>
  </w:style>
  <w:style w:type="paragraph" w:styleId="1015">
    <w:name w:val="TOC Heading"/>
    <w:basedOn w:val="984"/>
    <w:next w:val="983"/>
    <w:uiPriority w:val="39"/>
    <w:unhideWhenUsed/>
    <w:qFormat/>
    <w:pPr>
      <w:ind w:left="0"/>
      <w:spacing w:before="240" w:line="259" w:lineRule="auto"/>
      <w:widowControl/>
      <w:outlineLvl w:val="9"/>
    </w:pPr>
    <w:rPr>
      <w:rFonts w:asciiTheme="majorHAnsi" w:hAnsiTheme="majorHAnsi"/>
      <w:b w:val="0"/>
      <w:bCs w:val="0"/>
      <w:color w:val="365f91" w:themeColor="accent1" w:themeShade="BF"/>
      <w:spacing w:val="0"/>
      <w:sz w:val="32"/>
      <w:lang w:val="ru-RU" w:eastAsia="ru-RU"/>
    </w:rPr>
  </w:style>
  <w:style w:type="character" w:styleId="1016" w:customStyle="1">
    <w:name w:val="Абзац списка Знак"/>
    <w:link w:val="1011"/>
    <w:uiPriority w:val="34"/>
    <w:rPr>
      <w:rFonts w:ascii="Arial" w:hAnsi="Arial"/>
      <w:color w:val="00a5dc"/>
      <w:sz w:val="44"/>
    </w:rPr>
  </w:style>
  <w:style w:type="paragraph" w:styleId="1017">
    <w:name w:val="toc 2"/>
    <w:basedOn w:val="983"/>
    <w:next w:val="983"/>
    <w:uiPriority w:val="39"/>
    <w:unhideWhenUsed/>
    <w:pPr>
      <w:ind w:left="440"/>
      <w:spacing w:after="10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hyperlink" Target="file:///D:\_TEMP\New-&#1054;&#1051;-&#1058;&#1050;&#1055;\&#1044;&#1086;&#1082;&#1091;&#1084;&#1077;&#1085;&#1090;&#1099;%20&#1087;&#1086;%20&#1069;&#1092;&#1088;&#1086;&#1089;&#1091;\www.gaz-is.ru" TargetMode="External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CCDD15-296E-42A0-A418-28A4A9D83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Р7-Офис/2024.2.1.466</Application>
  <Company>Volga-Volga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Technic_commerc_predlozhenie</dc:title>
  <dc:subject/>
  <dc:creator>Тебенькова Анастасия Сергеевна</dc:creator>
  <cp:keywords/>
  <dc:description/>
  <cp:revision>4</cp:revision>
  <dcterms:created xsi:type="dcterms:W3CDTF">2024-07-29T11:00:00Z</dcterms:created>
  <dcterms:modified xsi:type="dcterms:W3CDTF">2025-04-08T14:03:25Z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2018-04-12T00:00:00Z</vt:filetime>
  </property>
  <property fmtid="{D5CDD505-2E9C-101B-9397-08002B2CF9AE}" pid="3" name="LastSaved">
    <vt:filetime>2018-04-12T00:00:00Z</vt:filetime>
  </property>
</Properties>
</file>