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51DB"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AI FOOD ANALYSER – SMART FOOD EXPIRY LABELS</w:t>
      </w:r>
    </w:p>
    <w:p w14:paraId="1247512D" w14:textId="161F5952" w:rsidR="008B6A40" w:rsidRPr="008B6A40" w:rsidRDefault="008B6A40" w:rsidP="008B6A4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6A40">
        <w:rPr>
          <w:rFonts w:ascii="Times New Roman" w:eastAsia="Times New Roman" w:hAnsi="Times New Roman" w:cs="Times New Roman"/>
          <w:b/>
          <w:bCs/>
          <w:kern w:val="0"/>
          <w:sz w:val="36"/>
          <w:szCs w:val="36"/>
          <w:lang w:eastAsia="en-IN"/>
          <w14:ligatures w14:val="none"/>
        </w:rPr>
        <w:t>A Multimodal Artificial Intelligence System for Non-Destructive Food Quality Assessment, Freshness Monitoring and Condition-Aware Shelf-Life Prediction</w:t>
      </w:r>
    </w:p>
    <w:p w14:paraId="5501F9A6"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 Introduction and Concept</w:t>
      </w:r>
    </w:p>
    <w:p w14:paraId="47D3280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AI Food Analyser – Smart Food Expiry Labels</w:t>
      </w:r>
      <w:r w:rsidRPr="008B6A40">
        <w:rPr>
          <w:rFonts w:ascii="Times New Roman" w:eastAsia="Times New Roman" w:hAnsi="Times New Roman" w:cs="Times New Roman"/>
          <w:kern w:val="0"/>
          <w:szCs w:val="24"/>
          <w:lang w:eastAsia="en-IN"/>
          <w14:ligatures w14:val="none"/>
        </w:rPr>
        <w:t xml:space="preserve"> is an intelligent, non-destructive food-quality assessment and monitoring system developed to address a fundamental limitation in conventional food management: consumers primarily receive static, date-based information about food, while the actual condition of that food changes continuously according to its storage environment, handling and food-specific deterioration processes.</w:t>
      </w:r>
    </w:p>
    <w:p w14:paraId="0AB35C6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idea originated from observing that a printed expiry or best-before date is essentially a fixed estimate and does not continuously respond to the actual conditions experienced by an individual food item. A product exposed to unsuitable temperature or humidity conditions may deteriorate differently from another product of the same type stored appropriately, even when both carry the same printed date. This led to the central question behind the innovation: </w:t>
      </w:r>
      <w:r w:rsidRPr="008B6A40">
        <w:rPr>
          <w:rFonts w:ascii="Times New Roman" w:eastAsia="Times New Roman" w:hAnsi="Times New Roman" w:cs="Times New Roman"/>
          <w:b/>
          <w:bCs/>
          <w:kern w:val="0"/>
          <w:szCs w:val="24"/>
          <w:lang w:eastAsia="en-IN"/>
          <w14:ligatures w14:val="none"/>
        </w:rPr>
        <w:t>can technology provide additional, condition-aware information about the actual state of food rather than relying exclusively on a fixed date?</w:t>
      </w:r>
    </w:p>
    <w:p w14:paraId="1DEC9650" w14:textId="03166BCD"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w:t>
      </w:r>
      <w:r>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therefore</w:t>
      </w:r>
      <w:r>
        <w:rPr>
          <w:rFonts w:ascii="Times New Roman" w:eastAsia="Times New Roman" w:hAnsi="Times New Roman" w:cs="Times New Roman"/>
          <w:kern w:val="0"/>
          <w:szCs w:val="24"/>
          <w:lang w:eastAsia="en-IN"/>
          <w14:ligatures w14:val="none"/>
        </w:rPr>
        <w:t>, proposes a multimodal approach in which several complementary indicators of</w:t>
      </w:r>
      <w:r w:rsidRPr="008B6A40">
        <w:rPr>
          <w:rFonts w:ascii="Times New Roman" w:eastAsia="Times New Roman" w:hAnsi="Times New Roman" w:cs="Times New Roman"/>
          <w:kern w:val="0"/>
          <w:szCs w:val="24"/>
          <w:lang w:eastAsia="en-IN"/>
          <w14:ligatures w14:val="none"/>
        </w:rPr>
        <w:t xml:space="preserve"> food deterioration are measured and intelligently interpreted using Artificial Intelligence and Machine Learning. The present system has already progressed to a working embedded prototype</w:t>
      </w:r>
      <w:r w:rsidR="003F6E09">
        <w:rPr>
          <w:rFonts w:ascii="Times New Roman" w:eastAsia="Times New Roman" w:hAnsi="Times New Roman" w:cs="Times New Roman"/>
          <w:kern w:val="0"/>
          <w:szCs w:val="24"/>
          <w:lang w:eastAsia="en-IN"/>
          <w14:ligatures w14:val="none"/>
        </w:rPr>
        <w:t>. At the same time,</w:t>
      </w:r>
      <w:r w:rsidRPr="008B6A40">
        <w:rPr>
          <w:rFonts w:ascii="Times New Roman" w:eastAsia="Times New Roman" w:hAnsi="Times New Roman" w:cs="Times New Roman"/>
          <w:kern w:val="0"/>
          <w:szCs w:val="24"/>
          <w:lang w:eastAsia="en-IN"/>
          <w14:ligatures w14:val="none"/>
        </w:rPr>
        <w:t xml:space="preserve"> the longer-term architecture is designed to incorporate advanced sensing, computer vision, AI-based sensor fusion, storage-history analysis, smart labels, mobile connectivity and IoT.</w:t>
      </w:r>
    </w:p>
    <w:p w14:paraId="3525C2DA" w14:textId="1688C428"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objective is not to eliminate conventional expiry dates or replace regulated food-safety procedures. Instead, the innovation is intended to create an additional intelligent information layer that can support food-condition assessment, better food-management decisions and, after appropriate scientific validation, condition-aware shelf-life prediction.</w:t>
      </w:r>
    </w:p>
    <w:p w14:paraId="04B0F227"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 Problem Statement and Need for Innovation</w:t>
      </w:r>
    </w:p>
    <w:p w14:paraId="13466430" w14:textId="38C0117B"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Food safety and food waste are closely interconnected challenges. Consumers generally judge food condition using a combination of printed expiry or best-before dates, visual appearance, smell and assumptions about how the food has been stored. These methods are useful, but each has limitations. A printed date does not dynamically reflect the storage history of an </w:t>
      </w:r>
      <w:r w:rsidRPr="008B6A40">
        <w:rPr>
          <w:rFonts w:ascii="Times New Roman" w:eastAsia="Times New Roman" w:hAnsi="Times New Roman" w:cs="Times New Roman"/>
          <w:kern w:val="0"/>
          <w:szCs w:val="24"/>
          <w:lang w:eastAsia="en-IN"/>
          <w14:ligatures w14:val="none"/>
        </w:rPr>
        <w:lastRenderedPageBreak/>
        <w:t>individual product</w:t>
      </w:r>
      <w:r w:rsidR="003F6E09">
        <w:rPr>
          <w:rFonts w:ascii="Times New Roman" w:eastAsia="Times New Roman" w:hAnsi="Times New Roman" w:cs="Times New Roman"/>
          <w:kern w:val="0"/>
          <w:szCs w:val="24"/>
          <w:lang w:eastAsia="en-IN"/>
          <w14:ligatures w14:val="none"/>
        </w:rPr>
        <w:t>. At the same time,</w:t>
      </w:r>
      <w:r w:rsidRPr="008B6A40">
        <w:rPr>
          <w:rFonts w:ascii="Times New Roman" w:eastAsia="Times New Roman" w:hAnsi="Times New Roman" w:cs="Times New Roman"/>
          <w:kern w:val="0"/>
          <w:szCs w:val="24"/>
          <w:lang w:eastAsia="en-IN"/>
          <w14:ligatures w14:val="none"/>
        </w:rPr>
        <w:t xml:space="preserve"> human judgment based on appearance or smell can be subjective and may not capture all forms of deterioration.</w:t>
      </w:r>
    </w:p>
    <w:p w14:paraId="0E7E4AC0" w14:textId="2BA4B3F3"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Food deterioration itself is a complex process. Temperature, humidity, storage duration, handling, packaging, moisture changes, oxidation and biological or chemical processes can influence the rate and pattern of food-quality changes. A single measurement</w:t>
      </w:r>
      <w:r w:rsidR="003F6E09">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therefore</w:t>
      </w:r>
      <w:r>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cannot be expected to describe every aspect of food condition. Gas-related characteristics, environmental conditions, physical changes, appearance and spectral properties can each provide different information.</w:t>
      </w:r>
    </w:p>
    <w:p w14:paraId="1E065BE7" w14:textId="7E46622A"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This creates a gap between </w:t>
      </w:r>
      <w:r w:rsidRPr="008B6A40">
        <w:rPr>
          <w:rFonts w:ascii="Times New Roman" w:eastAsia="Times New Roman" w:hAnsi="Times New Roman" w:cs="Times New Roman"/>
          <w:b/>
          <w:bCs/>
          <w:kern w:val="0"/>
          <w:szCs w:val="24"/>
          <w:lang w:eastAsia="en-IN"/>
          <w14:ligatures w14:val="none"/>
        </w:rPr>
        <w:t>static expiry information and dynamic food-condition information</w:t>
      </w:r>
      <w:r w:rsidRPr="008B6A40">
        <w:rPr>
          <w:rFonts w:ascii="Times New Roman" w:eastAsia="Times New Roman" w:hAnsi="Times New Roman" w:cs="Times New Roman"/>
          <w:kern w:val="0"/>
          <w:szCs w:val="24"/>
          <w:lang w:eastAsia="en-IN"/>
          <w14:ligatures w14:val="none"/>
        </w:rPr>
        <w:t xml:space="preserve">. There is a need for an accessible, non-destructive system capable of collecting multiple complementary indicators and </w:t>
      </w:r>
      <w:r>
        <w:rPr>
          <w:rFonts w:ascii="Times New Roman" w:eastAsia="Times New Roman" w:hAnsi="Times New Roman" w:cs="Times New Roman"/>
          <w:kern w:val="0"/>
          <w:szCs w:val="24"/>
          <w:lang w:eastAsia="en-IN"/>
          <w14:ligatures w14:val="none"/>
        </w:rPr>
        <w:t>intelligently combining them</w:t>
      </w:r>
      <w:r w:rsidRPr="008B6A40">
        <w:rPr>
          <w:rFonts w:ascii="Times New Roman" w:eastAsia="Times New Roman" w:hAnsi="Times New Roman" w:cs="Times New Roman"/>
          <w:kern w:val="0"/>
          <w:szCs w:val="24"/>
          <w:lang w:eastAsia="en-IN"/>
          <w14:ligatures w14:val="none"/>
        </w:rPr>
        <w:t>.</w:t>
      </w:r>
    </w:p>
    <w:p w14:paraId="2CEBB86E" w14:textId="20AF65FE"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problem is particularly relevant in households where food is forgotten in storage, in restaurants and institutions that manage large food inventories, in supermarkets where perishable products must be prioritised, and throughout warehousing and cold-chain systems where storage conditions can influence deterioration. Addressing this problem also has a sustainability dimension because unnecessary food disposal represents a loss of the resources used to produce, transport and store that food.</w:t>
      </w:r>
    </w:p>
    <w:p w14:paraId="6A0F25B5"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3. Aim, Objectives and Core Research Hypothesis</w:t>
      </w:r>
    </w:p>
    <w:p w14:paraId="6226711C"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main aim of the project is to develop an affordable and scalable multimodal food-quality assessment platform that can complement conventional expiry information by monitoring relevant food and environmental characteristics and using Artificial Intelligence to interpret them.</w:t>
      </w:r>
    </w:p>
    <w:p w14:paraId="77CE2FA3"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project has several interconnected objectives. It seeks to develop and refine a </w:t>
      </w:r>
      <w:proofErr w:type="spellStart"/>
      <w:r w:rsidRPr="008B6A40">
        <w:rPr>
          <w:rFonts w:ascii="Times New Roman" w:eastAsia="Times New Roman" w:hAnsi="Times New Roman" w:cs="Times New Roman"/>
          <w:kern w:val="0"/>
          <w:szCs w:val="24"/>
          <w:lang w:eastAsia="en-IN"/>
          <w14:ligatures w14:val="none"/>
        </w:rPr>
        <w:t>multisensor</w:t>
      </w:r>
      <w:proofErr w:type="spellEnd"/>
      <w:r w:rsidRPr="008B6A40">
        <w:rPr>
          <w:rFonts w:ascii="Times New Roman" w:eastAsia="Times New Roman" w:hAnsi="Times New Roman" w:cs="Times New Roman"/>
          <w:kern w:val="0"/>
          <w:szCs w:val="24"/>
          <w:lang w:eastAsia="en-IN"/>
          <w14:ligatures w14:val="none"/>
        </w:rPr>
        <w:t xml:space="preserve"> prototype, monitor environmental and food-related changes, integrate multiple sensing modalities through sensor fusion, develop AI/ML models for food-condition classification, investigate food-specific deterioration patterns, incorporate storage history into predictive analysis, and ultimately explore remaining shelf-life estimation. A further objective is to transform the technical system into a practical platform through smart labels, mobile applications, QR-based traceability and IoT connectivity.</w:t>
      </w:r>
    </w:p>
    <w:p w14:paraId="3C0672B5" w14:textId="236EB40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central research hypothesis is that </w:t>
      </w:r>
      <w:r w:rsidRPr="008B6A40">
        <w:rPr>
          <w:rFonts w:ascii="Times New Roman" w:eastAsia="Times New Roman" w:hAnsi="Times New Roman" w:cs="Times New Roman"/>
          <w:b/>
          <w:bCs/>
          <w:kern w:val="0"/>
          <w:szCs w:val="24"/>
          <w:lang w:eastAsia="en-IN"/>
          <w14:ligatures w14:val="none"/>
        </w:rPr>
        <w:t xml:space="preserve">combining multiple complementary indicators of food condition </w:t>
      </w:r>
      <w:r w:rsidR="003F6E09">
        <w:rPr>
          <w:rFonts w:ascii="Times New Roman" w:eastAsia="Times New Roman" w:hAnsi="Times New Roman" w:cs="Times New Roman"/>
          <w:b/>
          <w:bCs/>
          <w:kern w:val="0"/>
          <w:szCs w:val="24"/>
          <w:lang w:eastAsia="en-IN"/>
          <w14:ligatures w14:val="none"/>
        </w:rPr>
        <w:t>via multimodal sensor fusion can yield a richer,</w:t>
      </w:r>
      <w:r w:rsidRPr="008B6A40">
        <w:rPr>
          <w:rFonts w:ascii="Times New Roman" w:eastAsia="Times New Roman" w:hAnsi="Times New Roman" w:cs="Times New Roman"/>
          <w:b/>
          <w:bCs/>
          <w:kern w:val="0"/>
          <w:szCs w:val="24"/>
          <w:lang w:eastAsia="en-IN"/>
          <w14:ligatures w14:val="none"/>
        </w:rPr>
        <w:t xml:space="preserve"> potentially more reliable representation of food quality than relying on a</w:t>
      </w:r>
      <w:r>
        <w:rPr>
          <w:rFonts w:ascii="Times New Roman" w:eastAsia="Times New Roman" w:hAnsi="Times New Roman" w:cs="Times New Roman"/>
          <w:b/>
          <w:bCs/>
          <w:kern w:val="0"/>
          <w:szCs w:val="24"/>
          <w:lang w:eastAsia="en-IN"/>
          <w14:ligatures w14:val="none"/>
        </w:rPr>
        <w:t xml:space="preserve"> single sensor, an isolated fixed threshold, or static data</w:t>
      </w:r>
      <w:r w:rsidRPr="008B6A40">
        <w:rPr>
          <w:rFonts w:ascii="Times New Roman" w:eastAsia="Times New Roman" w:hAnsi="Times New Roman" w:cs="Times New Roman"/>
          <w:b/>
          <w:bCs/>
          <w:kern w:val="0"/>
          <w:szCs w:val="24"/>
          <w:lang w:eastAsia="en-IN"/>
          <w14:ligatures w14:val="none"/>
        </w:rPr>
        <w:t xml:space="preserve"> alone</w:t>
      </w:r>
      <w:r w:rsidRPr="008B6A40">
        <w:rPr>
          <w:rFonts w:ascii="Times New Roman" w:eastAsia="Times New Roman" w:hAnsi="Times New Roman" w:cs="Times New Roman"/>
          <w:kern w:val="0"/>
          <w:szCs w:val="24"/>
          <w:lang w:eastAsia="en-IN"/>
          <w14:ligatures w14:val="none"/>
        </w:rPr>
        <w:t>. A related hypothesis is that, for appropriately selected food categories and sufficiently validated datasets, current multimodal measurements</w:t>
      </w:r>
      <w:r>
        <w:rPr>
          <w:rFonts w:ascii="Times New Roman" w:eastAsia="Times New Roman" w:hAnsi="Times New Roman" w:cs="Times New Roman"/>
          <w:kern w:val="0"/>
          <w:szCs w:val="24"/>
          <w:lang w:eastAsia="en-IN"/>
          <w14:ligatures w14:val="none"/>
        </w:rPr>
        <w:t>, combined with storage history, may support the prediction of the</w:t>
      </w:r>
      <w:r w:rsidRPr="008B6A40">
        <w:rPr>
          <w:rFonts w:ascii="Times New Roman" w:eastAsia="Times New Roman" w:hAnsi="Times New Roman" w:cs="Times New Roman"/>
          <w:kern w:val="0"/>
          <w:szCs w:val="24"/>
          <w:lang w:eastAsia="en-IN"/>
          <w14:ligatures w14:val="none"/>
        </w:rPr>
        <w:t xml:space="preserve"> deterioration trajectory and remaining shelf life.</w:t>
      </w:r>
    </w:p>
    <w:p w14:paraId="5E6B5235" w14:textId="03E877FA"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563DADE5"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lastRenderedPageBreak/>
        <w:t>4. Scientific Principle and Innovation Approach</w:t>
      </w:r>
    </w:p>
    <w:p w14:paraId="17450096" w14:textId="7F717772"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scientific foundation of the project is the recognition that food deterioration produces multiple observable effects. Environmental conditions can influence deterioration rates; volatile compounds may change as chemical or biological processes progress; physical characteristics</w:t>
      </w:r>
      <w:r>
        <w:rPr>
          <w:rFonts w:ascii="Times New Roman" w:eastAsia="Times New Roman" w:hAnsi="Times New Roman" w:cs="Times New Roman"/>
          <w:kern w:val="0"/>
          <w:szCs w:val="24"/>
          <w:lang w:eastAsia="en-IN"/>
          <w14:ligatures w14:val="none"/>
        </w:rPr>
        <w:t>, such as mass, may change due to moisture loss; and appearance, colour,</w:t>
      </w:r>
      <w:r w:rsidRPr="008B6A40">
        <w:rPr>
          <w:rFonts w:ascii="Times New Roman" w:eastAsia="Times New Roman" w:hAnsi="Times New Roman" w:cs="Times New Roman"/>
          <w:kern w:val="0"/>
          <w:szCs w:val="24"/>
          <w:lang w:eastAsia="en-IN"/>
          <w14:ligatures w14:val="none"/>
        </w:rPr>
        <w:t xml:space="preserve"> and texture may change during ripening or deterioration.</w:t>
      </w:r>
    </w:p>
    <w:p w14:paraId="4D343E87" w14:textId="352B4EFF"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These signals are complementary rather than interchangeable. Temperature cannot independently describe gas evolution, gas measurements cannot independently describe moisture loss, and weight cannot independently determine all forms of deterioration. The project</w:t>
      </w:r>
      <w:r>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therefore</w:t>
      </w:r>
      <w:r>
        <w:rPr>
          <w:rFonts w:ascii="Times New Roman" w:eastAsia="Times New Roman" w:hAnsi="Times New Roman" w:cs="Times New Roman"/>
          <w:kern w:val="0"/>
          <w:szCs w:val="24"/>
          <w:lang w:eastAsia="en-IN"/>
          <w14:ligatures w14:val="none"/>
        </w:rPr>
        <w:t xml:space="preserve">, adopts a multimodal sensing and sensor </w:t>
      </w:r>
      <w:r w:rsidRPr="008B6A40">
        <w:rPr>
          <w:rFonts w:ascii="Times New Roman" w:eastAsia="Times New Roman" w:hAnsi="Times New Roman" w:cs="Times New Roman"/>
          <w:b/>
          <w:bCs/>
          <w:kern w:val="0"/>
          <w:szCs w:val="24"/>
          <w:lang w:eastAsia="en-IN"/>
          <w14:ligatures w14:val="none"/>
        </w:rPr>
        <w:t>fusion approach</w:t>
      </w:r>
      <w:r w:rsidRPr="008B6A40">
        <w:rPr>
          <w:rFonts w:ascii="Times New Roman" w:eastAsia="Times New Roman" w:hAnsi="Times New Roman" w:cs="Times New Roman"/>
          <w:kern w:val="0"/>
          <w:szCs w:val="24"/>
          <w:lang w:eastAsia="en-IN"/>
          <w14:ligatures w14:val="none"/>
        </w:rPr>
        <w:t>.</w:t>
      </w:r>
    </w:p>
    <w:p w14:paraId="684F982F" w14:textId="35EB2B0B" w:rsidR="008B6A40" w:rsidRPr="008B6A40" w:rsidRDefault="003F6E09"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Consequently, the principal innovation</w:t>
      </w:r>
      <w:r w:rsidR="008B6A40">
        <w:rPr>
          <w:rFonts w:ascii="Times New Roman" w:eastAsia="Times New Roman" w:hAnsi="Times New Roman" w:cs="Times New Roman"/>
          <w:kern w:val="0"/>
          <w:szCs w:val="24"/>
          <w:lang w:eastAsia="en-IN"/>
          <w14:ligatures w14:val="none"/>
        </w:rPr>
        <w:t xml:space="preserve"> is not the use of a</w:t>
      </w:r>
      <w:r w:rsidR="008B6A40" w:rsidRPr="008B6A40">
        <w:rPr>
          <w:rFonts w:ascii="Times New Roman" w:eastAsia="Times New Roman" w:hAnsi="Times New Roman" w:cs="Times New Roman"/>
          <w:kern w:val="0"/>
          <w:szCs w:val="24"/>
          <w:lang w:eastAsia="en-IN"/>
          <w14:ligatures w14:val="none"/>
        </w:rPr>
        <w:t xml:space="preserve"> particular sensor. Its significance lies in the integration of complementary sensing modalities and the intelligent interpretation of their relationships. Instead of asking only whether a single threshold has been crossed or whether a printed date has arrived, the proposed system seeks to determine whether a pattern across multiple measurements is consistent with a particular food-quality state.</w:t>
      </w:r>
    </w:p>
    <w:p w14:paraId="78651E41" w14:textId="1EE82F3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This approach also </w:t>
      </w:r>
      <w:r>
        <w:rPr>
          <w:rFonts w:ascii="Times New Roman" w:eastAsia="Times New Roman" w:hAnsi="Times New Roman" w:cs="Times New Roman"/>
          <w:kern w:val="0"/>
          <w:szCs w:val="24"/>
          <w:lang w:eastAsia="en-IN"/>
          <w14:ligatures w14:val="none"/>
        </w:rPr>
        <w:t>makes it possible to incorporate</w:t>
      </w:r>
      <w:r w:rsidRPr="008B6A40">
        <w:rPr>
          <w:rFonts w:ascii="Times New Roman" w:eastAsia="Times New Roman" w:hAnsi="Times New Roman" w:cs="Times New Roman"/>
          <w:kern w:val="0"/>
          <w:szCs w:val="24"/>
          <w:lang w:eastAsia="en-IN"/>
          <w14:ligatures w14:val="none"/>
        </w:rPr>
        <w:t xml:space="preserve"> time. The system can eventually consider not only the present measurement but </w:t>
      </w:r>
      <w:r>
        <w:rPr>
          <w:rFonts w:ascii="Times New Roman" w:eastAsia="Times New Roman" w:hAnsi="Times New Roman" w:cs="Times New Roman"/>
          <w:kern w:val="0"/>
          <w:szCs w:val="24"/>
          <w:lang w:eastAsia="en-IN"/>
          <w14:ligatures w14:val="none"/>
        </w:rPr>
        <w:t>also the history of temperature, humidity, and other observations of</w:t>
      </w:r>
      <w:r w:rsidRPr="008B6A40">
        <w:rPr>
          <w:rFonts w:ascii="Times New Roman" w:eastAsia="Times New Roman" w:hAnsi="Times New Roman" w:cs="Times New Roman"/>
          <w:kern w:val="0"/>
          <w:szCs w:val="24"/>
          <w:lang w:eastAsia="en-IN"/>
          <w14:ligatures w14:val="none"/>
        </w:rPr>
        <w:t xml:space="preserve"> the food. This provides a foundation for moving from simple condition classification towards temporal deterioration modelling and remaining shelf-life prediction.</w:t>
      </w:r>
    </w:p>
    <w:p w14:paraId="5A468AB7"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5. Development Journey and Present Status</w:t>
      </w:r>
    </w:p>
    <w:p w14:paraId="5F4465EC" w14:textId="55528358"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project began as a problem-identification exercise based on the limitations of static food expiry information. The initial scientific investigation focused on understanding food deterioration and identifying measurable indicators that could provide complementary information about changing food </w:t>
      </w:r>
      <w:r w:rsidR="003F6E09">
        <w:rPr>
          <w:rFonts w:ascii="Times New Roman" w:eastAsia="Times New Roman" w:hAnsi="Times New Roman" w:cs="Times New Roman"/>
          <w:kern w:val="0"/>
          <w:szCs w:val="24"/>
          <w:lang w:eastAsia="en-IN"/>
          <w14:ligatures w14:val="none"/>
        </w:rPr>
        <w:t>conditions</w:t>
      </w:r>
      <w:r w:rsidRPr="008B6A40">
        <w:rPr>
          <w:rFonts w:ascii="Times New Roman" w:eastAsia="Times New Roman" w:hAnsi="Times New Roman" w:cs="Times New Roman"/>
          <w:kern w:val="0"/>
          <w:szCs w:val="24"/>
          <w:lang w:eastAsia="en-IN"/>
          <w14:ligatures w14:val="none"/>
        </w:rPr>
        <w:t>.</w:t>
      </w:r>
    </w:p>
    <w:p w14:paraId="5E06E799" w14:textId="6004F902"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concept then progressed towards a </w:t>
      </w:r>
      <w:proofErr w:type="spellStart"/>
      <w:r w:rsidRPr="008B6A40">
        <w:rPr>
          <w:rFonts w:ascii="Times New Roman" w:eastAsia="Times New Roman" w:hAnsi="Times New Roman" w:cs="Times New Roman"/>
          <w:kern w:val="0"/>
          <w:szCs w:val="24"/>
          <w:lang w:eastAsia="en-IN"/>
          <w14:ligatures w14:val="none"/>
        </w:rPr>
        <w:t>multisensor</w:t>
      </w:r>
      <w:proofErr w:type="spellEnd"/>
      <w:r w:rsidRPr="008B6A40">
        <w:rPr>
          <w:rFonts w:ascii="Times New Roman" w:eastAsia="Times New Roman" w:hAnsi="Times New Roman" w:cs="Times New Roman"/>
          <w:kern w:val="0"/>
          <w:szCs w:val="24"/>
          <w:lang w:eastAsia="en-IN"/>
          <w14:ligatures w14:val="none"/>
        </w:rPr>
        <w:t xml:space="preserve"> architecture. A working prototype was developed around an ESP32 microcontroller, integrating environmental, gas-related and physical measurements with a local display and alert system. The project subsequently evolved from independent sensor monitoring </w:t>
      </w:r>
      <w:r w:rsidR="003F6E09">
        <w:rPr>
          <w:rFonts w:ascii="Times New Roman" w:eastAsia="Times New Roman" w:hAnsi="Times New Roman" w:cs="Times New Roman"/>
          <w:kern w:val="0"/>
          <w:szCs w:val="24"/>
          <w:lang w:eastAsia="en-IN"/>
          <w14:ligatures w14:val="none"/>
        </w:rPr>
        <w:t xml:space="preserve">to sensor fusion, recognising that the combined pattern of multiple measurements could </w:t>
      </w:r>
      <w:r w:rsidRPr="008B6A40">
        <w:rPr>
          <w:rFonts w:ascii="Times New Roman" w:eastAsia="Times New Roman" w:hAnsi="Times New Roman" w:cs="Times New Roman"/>
          <w:kern w:val="0"/>
          <w:szCs w:val="24"/>
          <w:lang w:eastAsia="en-IN"/>
          <w14:ligatures w14:val="none"/>
        </w:rPr>
        <w:t xml:space="preserve">provide more meaningful information than any </w:t>
      </w:r>
      <w:r w:rsidR="003F6E09">
        <w:rPr>
          <w:rFonts w:ascii="Times New Roman" w:eastAsia="Times New Roman" w:hAnsi="Times New Roman" w:cs="Times New Roman"/>
          <w:kern w:val="0"/>
          <w:szCs w:val="24"/>
          <w:lang w:eastAsia="en-IN"/>
          <w14:ligatures w14:val="none"/>
        </w:rPr>
        <w:t>single sensor</w:t>
      </w:r>
      <w:r w:rsidRPr="008B6A40">
        <w:rPr>
          <w:rFonts w:ascii="Times New Roman" w:eastAsia="Times New Roman" w:hAnsi="Times New Roman" w:cs="Times New Roman"/>
          <w:kern w:val="0"/>
          <w:szCs w:val="24"/>
          <w:lang w:eastAsia="en-IN"/>
          <w14:ligatures w14:val="none"/>
        </w:rPr>
        <w:t>.</w:t>
      </w:r>
    </w:p>
    <w:p w14:paraId="49EFC2C1" w14:textId="3AC275DF"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Artificial Intelligence and Machine Learning were then incorporated into the longer-term architecture to </w:t>
      </w:r>
      <w:r w:rsidR="003F6E09">
        <w:rPr>
          <w:rFonts w:ascii="Times New Roman" w:eastAsia="Times New Roman" w:hAnsi="Times New Roman" w:cs="Times New Roman"/>
          <w:kern w:val="0"/>
          <w:szCs w:val="24"/>
          <w:lang w:eastAsia="en-IN"/>
          <w14:ligatures w14:val="none"/>
        </w:rPr>
        <w:t>enable the learning of relationships among multiple variables from data rather than relying</w:t>
      </w:r>
      <w:r w:rsidRPr="008B6A40">
        <w:rPr>
          <w:rFonts w:ascii="Times New Roman" w:eastAsia="Times New Roman" w:hAnsi="Times New Roman" w:cs="Times New Roman"/>
          <w:kern w:val="0"/>
          <w:szCs w:val="24"/>
          <w:lang w:eastAsia="en-IN"/>
          <w14:ligatures w14:val="none"/>
        </w:rPr>
        <w:t xml:space="preserve"> entirely on manually selected thresholds. From there, the project was expanded into a broader multimodal framework incorporating computer vision, thermal analysis, advanced gas sensing, high-precision environmental monitoring, multispectral information and storage history.</w:t>
      </w:r>
    </w:p>
    <w:p w14:paraId="0E0F4EB7" w14:textId="19DF279B"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lastRenderedPageBreak/>
        <w:t>The innovation has progressed through recognised science and innovation platforms</w:t>
      </w:r>
      <w:r w:rsidR="003F6E09">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including </w:t>
      </w:r>
      <w:r w:rsidRPr="008B6A40">
        <w:rPr>
          <w:rFonts w:ascii="Times New Roman" w:eastAsia="Times New Roman" w:hAnsi="Times New Roman" w:cs="Times New Roman"/>
          <w:b/>
          <w:bCs/>
          <w:kern w:val="0"/>
          <w:szCs w:val="24"/>
          <w:lang w:eastAsia="en-IN"/>
          <w14:ligatures w14:val="none"/>
        </w:rPr>
        <w:t>INSPIRE Awards–MANAK, District Level Exhibition and Project Competition, State Level Exhibition and Project Competition, CBSE Regional Science Exhibition and advancement to the CBSE National Science Exhibition</w:t>
      </w:r>
      <w:r w:rsidRPr="008B6A40">
        <w:rPr>
          <w:rFonts w:ascii="Times New Roman" w:eastAsia="Times New Roman" w:hAnsi="Times New Roman" w:cs="Times New Roman"/>
          <w:kern w:val="0"/>
          <w:szCs w:val="24"/>
          <w:lang w:eastAsia="en-IN"/>
          <w14:ligatures w14:val="none"/>
        </w:rPr>
        <w:t>, in addition to other science and innovation competitions. These experiences have provided opportunities to present the project, explain its scientific basis, receive feedback and continue refining its technical direction.</w:t>
      </w:r>
    </w:p>
    <w:p w14:paraId="7C4B8BD5"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At present, the project therefore has a </w:t>
      </w:r>
      <w:r w:rsidRPr="008B6A40">
        <w:rPr>
          <w:rFonts w:ascii="Times New Roman" w:eastAsia="Times New Roman" w:hAnsi="Times New Roman" w:cs="Times New Roman"/>
          <w:b/>
          <w:bCs/>
          <w:kern w:val="0"/>
          <w:szCs w:val="24"/>
          <w:lang w:eastAsia="en-IN"/>
          <w14:ligatures w14:val="none"/>
        </w:rPr>
        <w:t>working prototype foundation and a clearly defined advanced research architecture</w:t>
      </w:r>
      <w:r w:rsidRPr="008B6A40">
        <w:rPr>
          <w:rFonts w:ascii="Times New Roman" w:eastAsia="Times New Roman" w:hAnsi="Times New Roman" w:cs="Times New Roman"/>
          <w:kern w:val="0"/>
          <w:szCs w:val="24"/>
          <w:lang w:eastAsia="en-IN"/>
          <w14:ligatures w14:val="none"/>
        </w:rPr>
        <w:t>. The next major stage is systematic experimental validation and development of food-specific AI models.</w:t>
      </w:r>
    </w:p>
    <w:p w14:paraId="794063E9" w14:textId="4CFEFC12"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3645D376"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6. Current Working Prototype</w:t>
      </w:r>
    </w:p>
    <w:p w14:paraId="2FCE2C69" w14:textId="4A38F9B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present prototype is built around the </w:t>
      </w:r>
      <w:r w:rsidRPr="008B6A40">
        <w:rPr>
          <w:rFonts w:ascii="Times New Roman" w:eastAsia="Times New Roman" w:hAnsi="Times New Roman" w:cs="Times New Roman"/>
          <w:b/>
          <w:bCs/>
          <w:kern w:val="0"/>
          <w:szCs w:val="24"/>
          <w:lang w:eastAsia="en-IN"/>
          <w14:ligatures w14:val="none"/>
        </w:rPr>
        <w:t>ESP32 microcontroller</w:t>
      </w:r>
      <w:r w:rsidRPr="008B6A40">
        <w:rPr>
          <w:rFonts w:ascii="Times New Roman" w:eastAsia="Times New Roman" w:hAnsi="Times New Roman" w:cs="Times New Roman"/>
          <w:kern w:val="0"/>
          <w:szCs w:val="24"/>
          <w:lang w:eastAsia="en-IN"/>
          <w14:ligatures w14:val="none"/>
        </w:rPr>
        <w:t>, which serves as the central embedded processing and control unit. It interfaces with the sensing components, acquires measurements, performs the programmed processing</w:t>
      </w:r>
      <w:r w:rsidR="003F6E09">
        <w:rPr>
          <w:rFonts w:ascii="Times New Roman" w:eastAsia="Times New Roman" w:hAnsi="Times New Roman" w:cs="Times New Roman"/>
          <w:kern w:val="0"/>
          <w:szCs w:val="24"/>
          <w:lang w:eastAsia="en-IN"/>
          <w14:ligatures w14:val="none"/>
        </w:rPr>
        <w:t>, and controls the user interface</w:t>
      </w:r>
      <w:r w:rsidRPr="008B6A40">
        <w:rPr>
          <w:rFonts w:ascii="Times New Roman" w:eastAsia="Times New Roman" w:hAnsi="Times New Roman" w:cs="Times New Roman"/>
          <w:kern w:val="0"/>
          <w:szCs w:val="24"/>
          <w:lang w:eastAsia="en-IN"/>
          <w14:ligatures w14:val="none"/>
        </w:rPr>
        <w:t xml:space="preserve"> and alert devices. Its connectivity capabilities also provide a pathway for future IoT integration.</w:t>
      </w:r>
    </w:p>
    <w:p w14:paraId="138A8A1E"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sensing system currently incorporates several complementary modalities.</w:t>
      </w:r>
    </w:p>
    <w:p w14:paraId="44E16FCC"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6.1 Environmental and Gas Sensing</w:t>
      </w:r>
    </w:p>
    <w:p w14:paraId="178AC937" w14:textId="5573E144"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b/>
          <w:bCs/>
          <w:kern w:val="0"/>
          <w:szCs w:val="24"/>
          <w:lang w:eastAsia="en-IN"/>
          <w14:ligatures w14:val="none"/>
        </w:rPr>
        <w:t>Bosch BME688</w:t>
      </w:r>
      <w:r w:rsidRPr="008B6A40">
        <w:rPr>
          <w:rFonts w:ascii="Times New Roman" w:eastAsia="Times New Roman" w:hAnsi="Times New Roman" w:cs="Times New Roman"/>
          <w:kern w:val="0"/>
          <w:szCs w:val="24"/>
          <w:lang w:eastAsia="en-IN"/>
          <w14:ligatures w14:val="none"/>
        </w:rPr>
        <w:t xml:space="preserve"> provides environmental </w:t>
      </w:r>
      <w:r w:rsidR="003F6E09">
        <w:rPr>
          <w:rFonts w:ascii="Times New Roman" w:eastAsia="Times New Roman" w:hAnsi="Times New Roman" w:cs="Times New Roman"/>
          <w:kern w:val="0"/>
          <w:szCs w:val="24"/>
          <w:lang w:eastAsia="en-IN"/>
          <w14:ligatures w14:val="none"/>
        </w:rPr>
        <w:t>data and gas-sensing capabilities for volatile-compound detection</w:t>
      </w:r>
      <w:r w:rsidRPr="008B6A40">
        <w:rPr>
          <w:rFonts w:ascii="Times New Roman" w:eastAsia="Times New Roman" w:hAnsi="Times New Roman" w:cs="Times New Roman"/>
          <w:kern w:val="0"/>
          <w:szCs w:val="24"/>
          <w:lang w:eastAsia="en-IN"/>
          <w14:ligatures w14:val="none"/>
        </w:rPr>
        <w:t xml:space="preserve">. The </w:t>
      </w:r>
      <w:r w:rsidRPr="008B6A40">
        <w:rPr>
          <w:rFonts w:ascii="Times New Roman" w:eastAsia="Times New Roman" w:hAnsi="Times New Roman" w:cs="Times New Roman"/>
          <w:b/>
          <w:bCs/>
          <w:kern w:val="0"/>
          <w:szCs w:val="24"/>
          <w:lang w:eastAsia="en-IN"/>
          <w14:ligatures w14:val="none"/>
        </w:rPr>
        <w:t>MQ-2 gas sensor</w:t>
      </w:r>
      <w:r w:rsidRPr="008B6A40">
        <w:rPr>
          <w:rFonts w:ascii="Times New Roman" w:eastAsia="Times New Roman" w:hAnsi="Times New Roman" w:cs="Times New Roman"/>
          <w:kern w:val="0"/>
          <w:szCs w:val="24"/>
          <w:lang w:eastAsia="en-IN"/>
          <w14:ligatures w14:val="none"/>
        </w:rPr>
        <w:t xml:space="preserve"> provides an additional gas-sensing channel. These sensors are not treated as standalone spoilage detectors; rather, they provide complementary information that can contribute to a broader multimodal model.</w:t>
      </w:r>
    </w:p>
    <w:p w14:paraId="4256103B" w14:textId="06D16F3A"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b/>
          <w:bCs/>
          <w:kern w:val="0"/>
          <w:szCs w:val="24"/>
          <w:lang w:eastAsia="en-IN"/>
          <w14:ligatures w14:val="none"/>
        </w:rPr>
        <w:t>DHT11</w:t>
      </w:r>
      <w:r w:rsidRPr="008B6A40">
        <w:rPr>
          <w:rFonts w:ascii="Times New Roman" w:eastAsia="Times New Roman" w:hAnsi="Times New Roman" w:cs="Times New Roman"/>
          <w:kern w:val="0"/>
          <w:szCs w:val="24"/>
          <w:lang w:eastAsia="en-IN"/>
          <w14:ligatures w14:val="none"/>
        </w:rPr>
        <w:t xml:space="preserve"> measures temperature and relative humidity, providing </w:t>
      </w:r>
      <w:r w:rsidR="003F6E09">
        <w:rPr>
          <w:rFonts w:ascii="Times New Roman" w:eastAsia="Times New Roman" w:hAnsi="Times New Roman" w:cs="Times New Roman"/>
          <w:kern w:val="0"/>
          <w:szCs w:val="24"/>
          <w:lang w:eastAsia="en-IN"/>
          <w14:ligatures w14:val="none"/>
        </w:rPr>
        <w:t xml:space="preserve">an </w:t>
      </w:r>
      <w:r w:rsidRPr="008B6A40">
        <w:rPr>
          <w:rFonts w:ascii="Times New Roman" w:eastAsia="Times New Roman" w:hAnsi="Times New Roman" w:cs="Times New Roman"/>
          <w:kern w:val="0"/>
          <w:szCs w:val="24"/>
          <w:lang w:eastAsia="en-IN"/>
          <w14:ligatures w14:val="none"/>
        </w:rPr>
        <w:t>environmental context that may influence food deterioration and help describe the storage environment.</w:t>
      </w:r>
    </w:p>
    <w:p w14:paraId="7AB98BAF"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6.2 Physical Measurement</w:t>
      </w:r>
    </w:p>
    <w:p w14:paraId="3B30BA20" w14:textId="1E70E35E"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 </w:t>
      </w:r>
      <w:r w:rsidRPr="008B6A40">
        <w:rPr>
          <w:rFonts w:ascii="Times New Roman" w:eastAsia="Times New Roman" w:hAnsi="Times New Roman" w:cs="Times New Roman"/>
          <w:b/>
          <w:bCs/>
          <w:kern w:val="0"/>
          <w:szCs w:val="24"/>
          <w:lang w:eastAsia="en-IN"/>
          <w14:ligatures w14:val="none"/>
        </w:rPr>
        <w:t xml:space="preserve">load cell with </w:t>
      </w:r>
      <w:r w:rsidR="003F6E09">
        <w:rPr>
          <w:rFonts w:ascii="Times New Roman" w:eastAsia="Times New Roman" w:hAnsi="Times New Roman" w:cs="Times New Roman"/>
          <w:b/>
          <w:bCs/>
          <w:kern w:val="0"/>
          <w:szCs w:val="24"/>
          <w:lang w:eastAsia="en-IN"/>
          <w14:ligatures w14:val="none"/>
        </w:rPr>
        <w:t xml:space="preserve">an </w:t>
      </w:r>
      <w:r w:rsidRPr="008B6A40">
        <w:rPr>
          <w:rFonts w:ascii="Times New Roman" w:eastAsia="Times New Roman" w:hAnsi="Times New Roman" w:cs="Times New Roman"/>
          <w:b/>
          <w:bCs/>
          <w:kern w:val="0"/>
          <w:szCs w:val="24"/>
          <w:lang w:eastAsia="en-IN"/>
          <w14:ligatures w14:val="none"/>
        </w:rPr>
        <w:t>HX711 amplifier</w:t>
      </w:r>
      <w:r w:rsidRPr="008B6A40">
        <w:rPr>
          <w:rFonts w:ascii="Times New Roman" w:eastAsia="Times New Roman" w:hAnsi="Times New Roman" w:cs="Times New Roman"/>
          <w:kern w:val="0"/>
          <w:szCs w:val="24"/>
          <w:lang w:eastAsia="en-IN"/>
          <w14:ligatures w14:val="none"/>
        </w:rPr>
        <w:t xml:space="preserve"> is used to measure </w:t>
      </w:r>
      <w:r w:rsidR="003F6E09">
        <w:rPr>
          <w:rFonts w:ascii="Times New Roman" w:eastAsia="Times New Roman" w:hAnsi="Times New Roman" w:cs="Times New Roman"/>
          <w:kern w:val="0"/>
          <w:szCs w:val="24"/>
          <w:lang w:eastAsia="en-IN"/>
          <w14:ligatures w14:val="none"/>
        </w:rPr>
        <w:t>the mass of food</w:t>
      </w:r>
      <w:r w:rsidRPr="008B6A40">
        <w:rPr>
          <w:rFonts w:ascii="Times New Roman" w:eastAsia="Times New Roman" w:hAnsi="Times New Roman" w:cs="Times New Roman"/>
          <w:kern w:val="0"/>
          <w:szCs w:val="24"/>
          <w:lang w:eastAsia="en-IN"/>
          <w14:ligatures w14:val="none"/>
        </w:rPr>
        <w:t xml:space="preserve">. </w:t>
      </w:r>
      <w:r w:rsidR="003F6E09">
        <w:rPr>
          <w:rFonts w:ascii="Times New Roman" w:eastAsia="Times New Roman" w:hAnsi="Times New Roman" w:cs="Times New Roman"/>
          <w:kern w:val="0"/>
          <w:szCs w:val="24"/>
          <w:lang w:eastAsia="en-IN"/>
          <w14:ligatures w14:val="none"/>
        </w:rPr>
        <w:t>Weight changes</w:t>
      </w:r>
      <w:r w:rsidRPr="008B6A40">
        <w:rPr>
          <w:rFonts w:ascii="Times New Roman" w:eastAsia="Times New Roman" w:hAnsi="Times New Roman" w:cs="Times New Roman"/>
          <w:kern w:val="0"/>
          <w:szCs w:val="24"/>
          <w:lang w:eastAsia="en-IN"/>
          <w14:ligatures w14:val="none"/>
        </w:rPr>
        <w:t xml:space="preserve"> can </w:t>
      </w:r>
      <w:r w:rsidR="003F6E09">
        <w:rPr>
          <w:rFonts w:ascii="Times New Roman" w:eastAsia="Times New Roman" w:hAnsi="Times New Roman" w:cs="Times New Roman"/>
          <w:kern w:val="0"/>
          <w:szCs w:val="24"/>
          <w:lang w:eastAsia="en-IN"/>
          <w14:ligatures w14:val="none"/>
        </w:rPr>
        <w:t>indicate physical processes, such as moisture loss, and therefore add</w:t>
      </w:r>
      <w:r w:rsidRPr="008B6A40">
        <w:rPr>
          <w:rFonts w:ascii="Times New Roman" w:eastAsia="Times New Roman" w:hAnsi="Times New Roman" w:cs="Times New Roman"/>
          <w:kern w:val="0"/>
          <w:szCs w:val="24"/>
          <w:lang w:eastAsia="en-IN"/>
          <w14:ligatures w14:val="none"/>
        </w:rPr>
        <w:t xml:space="preserve"> another dimension to the overall condition assessment.</w:t>
      </w:r>
    </w:p>
    <w:p w14:paraId="576139B6"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6.3 User Interface and Alerts</w:t>
      </w:r>
    </w:p>
    <w:p w14:paraId="47EFDE0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An </w:t>
      </w:r>
      <w:r w:rsidRPr="008B6A40">
        <w:rPr>
          <w:rFonts w:ascii="Times New Roman" w:eastAsia="Times New Roman" w:hAnsi="Times New Roman" w:cs="Times New Roman"/>
          <w:b/>
          <w:bCs/>
          <w:kern w:val="0"/>
          <w:szCs w:val="24"/>
          <w:lang w:eastAsia="en-IN"/>
          <w14:ligatures w14:val="none"/>
        </w:rPr>
        <w:t>OLED display</w:t>
      </w:r>
      <w:r w:rsidRPr="008B6A40">
        <w:rPr>
          <w:rFonts w:ascii="Times New Roman" w:eastAsia="Times New Roman" w:hAnsi="Times New Roman" w:cs="Times New Roman"/>
          <w:kern w:val="0"/>
          <w:szCs w:val="24"/>
          <w:lang w:eastAsia="en-IN"/>
          <w14:ligatures w14:val="none"/>
        </w:rPr>
        <w:t xml:space="preserve"> provides local information to the user, including relevant sensor information and the resulting assessment. An </w:t>
      </w:r>
      <w:r w:rsidRPr="008B6A40">
        <w:rPr>
          <w:rFonts w:ascii="Times New Roman" w:eastAsia="Times New Roman" w:hAnsi="Times New Roman" w:cs="Times New Roman"/>
          <w:b/>
          <w:bCs/>
          <w:kern w:val="0"/>
          <w:szCs w:val="24"/>
          <w:lang w:eastAsia="en-IN"/>
          <w14:ligatures w14:val="none"/>
        </w:rPr>
        <w:t>RGB indicator</w:t>
      </w:r>
      <w:r w:rsidRPr="008B6A40">
        <w:rPr>
          <w:rFonts w:ascii="Times New Roman" w:eastAsia="Times New Roman" w:hAnsi="Times New Roman" w:cs="Times New Roman"/>
          <w:kern w:val="0"/>
          <w:szCs w:val="24"/>
          <w:lang w:eastAsia="en-IN"/>
          <w14:ligatures w14:val="none"/>
        </w:rPr>
        <w:t xml:space="preserve"> provides an intuitive visual status, while a </w:t>
      </w:r>
      <w:r w:rsidRPr="008B6A40">
        <w:rPr>
          <w:rFonts w:ascii="Times New Roman" w:eastAsia="Times New Roman" w:hAnsi="Times New Roman" w:cs="Times New Roman"/>
          <w:b/>
          <w:bCs/>
          <w:kern w:val="0"/>
          <w:szCs w:val="24"/>
          <w:lang w:eastAsia="en-IN"/>
          <w14:ligatures w14:val="none"/>
        </w:rPr>
        <w:t>buzzer</w:t>
      </w:r>
      <w:r w:rsidRPr="008B6A40">
        <w:rPr>
          <w:rFonts w:ascii="Times New Roman" w:eastAsia="Times New Roman" w:hAnsi="Times New Roman" w:cs="Times New Roman"/>
          <w:kern w:val="0"/>
          <w:szCs w:val="24"/>
          <w:lang w:eastAsia="en-IN"/>
          <w14:ligatures w14:val="none"/>
        </w:rPr>
        <w:t xml:space="preserve"> can provide an audible alert when the system determines that the food requires attention.</w:t>
      </w:r>
    </w:p>
    <w:p w14:paraId="58255D0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prototype consequently demonstrates the core engineering idea of integrating multiple sensing and communication components into a single food-monitoring platform.</w:t>
      </w:r>
    </w:p>
    <w:p w14:paraId="2C6EAF02" w14:textId="6D190C50"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2D3CB4EC"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7. Current Food-Condition Assessment</w:t>
      </w:r>
    </w:p>
    <w:p w14:paraId="0CF5895F"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prototype is designed to communicate food-condition information through simple categories rather than requiring the user to interpret raw sensor values.</w:t>
      </w:r>
    </w:p>
    <w:p w14:paraId="42A3A780" w14:textId="622703A8"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initial classification framework consists of </w:t>
      </w:r>
      <w:r w:rsidRPr="008B6A40">
        <w:rPr>
          <w:rFonts w:ascii="Times New Roman" w:eastAsia="Times New Roman" w:hAnsi="Times New Roman" w:cs="Times New Roman"/>
          <w:b/>
          <w:bCs/>
          <w:kern w:val="0"/>
          <w:szCs w:val="24"/>
          <w:lang w:eastAsia="en-IN"/>
          <w14:ligatures w14:val="none"/>
        </w:rPr>
        <w:t>Fresh</w:t>
      </w:r>
      <w:r w:rsidRPr="008B6A40">
        <w:rPr>
          <w:rFonts w:ascii="Times New Roman" w:eastAsia="Times New Roman" w:hAnsi="Times New Roman" w:cs="Times New Roman"/>
          <w:kern w:val="0"/>
          <w:szCs w:val="24"/>
          <w:lang w:eastAsia="en-IN"/>
          <w14:ligatures w14:val="none"/>
        </w:rPr>
        <w:t xml:space="preserve">, </w:t>
      </w:r>
      <w:r w:rsidRPr="008B6A40">
        <w:rPr>
          <w:rFonts w:ascii="Times New Roman" w:eastAsia="Times New Roman" w:hAnsi="Times New Roman" w:cs="Times New Roman"/>
          <w:b/>
          <w:bCs/>
          <w:kern w:val="0"/>
          <w:szCs w:val="24"/>
          <w:lang w:eastAsia="en-IN"/>
          <w14:ligatures w14:val="none"/>
        </w:rPr>
        <w:t>Consume Soon</w:t>
      </w:r>
      <w:r w:rsidR="003F6E09">
        <w:rPr>
          <w:rFonts w:ascii="Times New Roman" w:eastAsia="Times New Roman" w:hAnsi="Times New Roman" w:cs="Times New Roman"/>
          <w:b/>
          <w:bCs/>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and </w:t>
      </w:r>
      <w:r w:rsidRPr="008B6A40">
        <w:rPr>
          <w:rFonts w:ascii="Times New Roman" w:eastAsia="Times New Roman" w:hAnsi="Times New Roman" w:cs="Times New Roman"/>
          <w:b/>
          <w:bCs/>
          <w:kern w:val="0"/>
          <w:szCs w:val="24"/>
          <w:lang w:eastAsia="en-IN"/>
          <w14:ligatures w14:val="none"/>
        </w:rPr>
        <w:t>Attention Required/Expired</w:t>
      </w:r>
      <w:r w:rsidRPr="008B6A40">
        <w:rPr>
          <w:rFonts w:ascii="Times New Roman" w:eastAsia="Times New Roman" w:hAnsi="Times New Roman" w:cs="Times New Roman"/>
          <w:kern w:val="0"/>
          <w:szCs w:val="24"/>
          <w:lang w:eastAsia="en-IN"/>
          <w14:ligatures w14:val="none"/>
        </w:rPr>
        <w:t xml:space="preserve">. The Fresh category represents conditions within the currently validated range for the food and experiment being considered. Consume Soon represents a condition in which the observed pattern indicates </w:t>
      </w:r>
      <w:r w:rsidR="003F6E09">
        <w:rPr>
          <w:rFonts w:ascii="Times New Roman" w:eastAsia="Times New Roman" w:hAnsi="Times New Roman" w:cs="Times New Roman"/>
          <w:kern w:val="0"/>
          <w:szCs w:val="24"/>
          <w:lang w:eastAsia="en-IN"/>
          <w14:ligatures w14:val="none"/>
        </w:rPr>
        <w:t xml:space="preserve">an </w:t>
      </w:r>
      <w:r w:rsidRPr="008B6A40">
        <w:rPr>
          <w:rFonts w:ascii="Times New Roman" w:eastAsia="Times New Roman" w:hAnsi="Times New Roman" w:cs="Times New Roman"/>
          <w:kern w:val="0"/>
          <w:szCs w:val="24"/>
          <w:lang w:eastAsia="en-IN"/>
          <w14:ligatures w14:val="none"/>
        </w:rPr>
        <w:t>increasing need for attention. Attention Required/Expired indicates that the system has identified a condition requiring caution or further evaluation.</w:t>
      </w:r>
    </w:p>
    <w:p w14:paraId="1B5DB6D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These categories are intended as an intelligent food-condition indicator. They should not be interpreted as a universal guarantee of microbiological safety, nor as a replacement for regulated food-safety procedures or laboratory testing.</w:t>
      </w:r>
    </w:p>
    <w:p w14:paraId="753CFC3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As the project develops, these categories should be linked to scientifically established reference measurements and food-specific datasets rather than being based solely on arbitrary threshold values.</w:t>
      </w:r>
    </w:p>
    <w:p w14:paraId="3FA4080B" w14:textId="74FA47BB"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12D56DD5"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8. Advanced Multimodal Sensing Architecture</w:t>
      </w:r>
    </w:p>
    <w:p w14:paraId="20E3441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next-generation system is designed to expand the information available to the AI model by combining several sensing modalities according to the characteristics of the food being studied.</w:t>
      </w:r>
    </w:p>
    <w:p w14:paraId="49B72926"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8.1 Computer Vision and Imaging</w:t>
      </w:r>
    </w:p>
    <w:p w14:paraId="12B28301"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Computer vision can provide information about appearance, colour, surface texture, shape and visible defects. This may be particularly valuable for foods whose deterioration or ripening produces observable visual changes. Image-based information can complement sensor measurements by providing spatial information that conventional point sensors cannot capture.</w:t>
      </w:r>
    </w:p>
    <w:p w14:paraId="65587BED" w14:textId="379B271B"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Thermal imaging is another potential modality. Instead of providing </w:t>
      </w:r>
      <w:r w:rsidR="003F6E09">
        <w:rPr>
          <w:rFonts w:ascii="Times New Roman" w:eastAsia="Times New Roman" w:hAnsi="Times New Roman" w:cs="Times New Roman"/>
          <w:kern w:val="0"/>
          <w:szCs w:val="24"/>
          <w:lang w:eastAsia="en-IN"/>
          <w14:ligatures w14:val="none"/>
        </w:rPr>
        <w:t xml:space="preserve">a single temperature value, thermal imaging can reveal spatial temperature patterns and </w:t>
      </w:r>
      <w:r w:rsidRPr="008B6A40">
        <w:rPr>
          <w:rFonts w:ascii="Times New Roman" w:eastAsia="Times New Roman" w:hAnsi="Times New Roman" w:cs="Times New Roman"/>
          <w:kern w:val="0"/>
          <w:szCs w:val="24"/>
          <w:lang w:eastAsia="en-IN"/>
          <w14:ligatures w14:val="none"/>
        </w:rPr>
        <w:t>help identify temperature gradients or local anomalies associated with handling or storage.</w:t>
      </w:r>
    </w:p>
    <w:p w14:paraId="0E9726A4"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8.2 Advanced Gas and Environmental Sensing</w:t>
      </w:r>
    </w:p>
    <w:p w14:paraId="57B21880" w14:textId="40DD96BA"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lastRenderedPageBreak/>
        <w:t xml:space="preserve">The advanced architecture can investigate gas-sensing components such as </w:t>
      </w:r>
      <w:r w:rsidRPr="008B6A40">
        <w:rPr>
          <w:rFonts w:ascii="Times New Roman" w:eastAsia="Times New Roman" w:hAnsi="Times New Roman" w:cs="Times New Roman"/>
          <w:b/>
          <w:bCs/>
          <w:kern w:val="0"/>
          <w:szCs w:val="24"/>
          <w:lang w:eastAsia="en-IN"/>
          <w14:ligatures w14:val="none"/>
        </w:rPr>
        <w:t>SGP41 and ENS160</w:t>
      </w:r>
      <w:r w:rsidRPr="008B6A40">
        <w:rPr>
          <w:rFonts w:ascii="Times New Roman" w:eastAsia="Times New Roman" w:hAnsi="Times New Roman" w:cs="Times New Roman"/>
          <w:kern w:val="0"/>
          <w:szCs w:val="24"/>
          <w:lang w:eastAsia="en-IN"/>
          <w14:ligatures w14:val="none"/>
        </w:rPr>
        <w:t xml:space="preserve"> to strengthen the electronic-nose component. A higher-precision environmental sensor</w:t>
      </w:r>
      <w:r w:rsidR="003F6E09">
        <w:rPr>
          <w:rFonts w:ascii="Times New Roman" w:eastAsia="Times New Roman" w:hAnsi="Times New Roman" w:cs="Times New Roman"/>
          <w:kern w:val="0"/>
          <w:szCs w:val="24"/>
          <w:lang w:eastAsia="en-IN"/>
          <w14:ligatures w14:val="none"/>
        </w:rPr>
        <w:t>, such as the SHT45,</w:t>
      </w:r>
      <w:r w:rsidRPr="008B6A40">
        <w:rPr>
          <w:rFonts w:ascii="Times New Roman" w:eastAsia="Times New Roman" w:hAnsi="Times New Roman" w:cs="Times New Roman"/>
          <w:kern w:val="0"/>
          <w:szCs w:val="24"/>
          <w:lang w:eastAsia="en-IN"/>
          <w14:ligatures w14:val="none"/>
        </w:rPr>
        <w:t xml:space="preserve"> can improve temperature and humidity monitoring.</w:t>
      </w:r>
    </w:p>
    <w:p w14:paraId="6662C5CF"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purpose of adding these components is not simply to increase the number of sensors but to determine whether the additional information improves the model's ability to distinguish food-condition states.</w:t>
      </w:r>
    </w:p>
    <w:p w14:paraId="764B71D5"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8.3 Multispectral and Spatial Measurement</w:t>
      </w:r>
    </w:p>
    <w:p w14:paraId="475AFE33"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b/>
          <w:bCs/>
          <w:kern w:val="0"/>
          <w:szCs w:val="24"/>
          <w:lang w:eastAsia="en-IN"/>
          <w14:ligatures w14:val="none"/>
        </w:rPr>
        <w:t>AS7341</w:t>
      </w:r>
      <w:r w:rsidRPr="008B6A40">
        <w:rPr>
          <w:rFonts w:ascii="Times New Roman" w:eastAsia="Times New Roman" w:hAnsi="Times New Roman" w:cs="Times New Roman"/>
          <w:kern w:val="0"/>
          <w:szCs w:val="24"/>
          <w:lang w:eastAsia="en-IN"/>
          <w14:ligatures w14:val="none"/>
        </w:rPr>
        <w:t xml:space="preserve"> can provide multispectral information that may be useful for analysing optical changes associated with colour, ripeness and deterioration in appropriate food categories.</w:t>
      </w:r>
    </w:p>
    <w:p w14:paraId="08D6D441"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b/>
          <w:bCs/>
          <w:kern w:val="0"/>
          <w:szCs w:val="24"/>
          <w:lang w:eastAsia="en-IN"/>
          <w14:ligatures w14:val="none"/>
        </w:rPr>
        <w:t>VL53L5CX Time-of-Flight sensor</w:t>
      </w:r>
      <w:r w:rsidRPr="008B6A40">
        <w:rPr>
          <w:rFonts w:ascii="Times New Roman" w:eastAsia="Times New Roman" w:hAnsi="Times New Roman" w:cs="Times New Roman"/>
          <w:kern w:val="0"/>
          <w:szCs w:val="24"/>
          <w:lang w:eastAsia="en-IN"/>
          <w14:ligatures w14:val="none"/>
        </w:rPr>
        <w:t xml:space="preserve"> can provide spatial distance information and may be useful for monitoring changes in geometry, dimensions and volume-related characteristics.</w:t>
      </w:r>
    </w:p>
    <w:p w14:paraId="34998067"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8.4 Advanced Research Modalities</w:t>
      </w:r>
    </w:p>
    <w:p w14:paraId="7FDFD17F"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For specialised research applications, the architecture can potentially incorporate </w:t>
      </w:r>
      <w:r w:rsidRPr="008B6A40">
        <w:rPr>
          <w:rFonts w:ascii="Times New Roman" w:eastAsia="Times New Roman" w:hAnsi="Times New Roman" w:cs="Times New Roman"/>
          <w:b/>
          <w:bCs/>
          <w:kern w:val="0"/>
          <w:szCs w:val="24"/>
          <w:lang w:eastAsia="en-IN"/>
          <w14:ligatures w14:val="none"/>
        </w:rPr>
        <w:t>near-infrared spectroscopy, hyperspectral imaging, Raman spectroscopy, ultraviolet fluorescence imaging and electronic-tongue measurements</w:t>
      </w:r>
      <w:r w:rsidRPr="008B6A40">
        <w:rPr>
          <w:rFonts w:ascii="Times New Roman" w:eastAsia="Times New Roman" w:hAnsi="Times New Roman" w:cs="Times New Roman"/>
          <w:kern w:val="0"/>
          <w:szCs w:val="24"/>
          <w:lang w:eastAsia="en-IN"/>
          <w14:ligatures w14:val="none"/>
        </w:rPr>
        <w:t>. These technologies would be considered according to the food category and scientific objective and would form part of advanced research configurations rather than the low-cost consumer prototype.</w:t>
      </w:r>
    </w:p>
    <w:p w14:paraId="4874EC6C" w14:textId="409EB5B6"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489ECBAB"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9. AI and Machine Learning Architecture</w:t>
      </w:r>
    </w:p>
    <w:p w14:paraId="0EF8303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AI layer is intended to transform the system from a sensor-monitoring device into an intelligent food-quality assessment platform.</w:t>
      </w:r>
    </w:p>
    <w:p w14:paraId="625DB62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Instead of assigning one fixed threshold to each sensor, the model would learn patterns across multiple measurements. A training record may include the food category, temperature history, humidity history, gas-related measurements, weight changes, visual information, spectral information and storage duration.</w:t>
      </w:r>
    </w:p>
    <w:p w14:paraId="40227ED1" w14:textId="4CCF1833"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model would be trained using representative data linked to scientifically appropriate food-quality reference measurements. For selected food categories, the system could then perform tasks such as freshness </w:t>
      </w:r>
      <w:r w:rsidR="003F6E09">
        <w:rPr>
          <w:rFonts w:ascii="Times New Roman" w:eastAsia="Times New Roman" w:hAnsi="Times New Roman" w:cs="Times New Roman"/>
          <w:kern w:val="0"/>
          <w:szCs w:val="24"/>
          <w:lang w:eastAsia="en-IN"/>
          <w14:ligatures w14:val="none"/>
        </w:rPr>
        <w:t>and quality classification and deterioration risk</w:t>
      </w:r>
      <w:r w:rsidRPr="008B6A40">
        <w:rPr>
          <w:rFonts w:ascii="Times New Roman" w:eastAsia="Times New Roman" w:hAnsi="Times New Roman" w:cs="Times New Roman"/>
          <w:kern w:val="0"/>
          <w:szCs w:val="24"/>
          <w:lang w:eastAsia="en-IN"/>
          <w14:ligatures w14:val="none"/>
        </w:rPr>
        <w:t xml:space="preserve"> detection.</w:t>
      </w:r>
    </w:p>
    <w:p w14:paraId="0667E0AF" w14:textId="6D1203B1"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At a more advanced stage, the model could incorporate temporal information to estimate how </w:t>
      </w:r>
      <w:r w:rsidR="003F6E09">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kern w:val="0"/>
          <w:szCs w:val="24"/>
          <w:lang w:eastAsia="en-IN"/>
          <w14:ligatures w14:val="none"/>
        </w:rPr>
        <w:t>food condition is changing rather than only determining its present class. This could enable remaining shelf-life prediction for foods and storage conditions adequately represented in the training and validation datasets.</w:t>
      </w:r>
    </w:p>
    <w:p w14:paraId="5A235B5C"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AI architecture may therefore contain both classification and prediction components, with food-specific models or model pathways where required.</w:t>
      </w:r>
    </w:p>
    <w:p w14:paraId="1974C4B2" w14:textId="23ADECCC"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2FAAA633"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lastRenderedPageBreak/>
        <w:t>10. Food-Specific Modelling and Shelf-Life Prediction</w:t>
      </w:r>
    </w:p>
    <w:p w14:paraId="40B6BB95" w14:textId="018D5D45"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 major research principle of the project is that </w:t>
      </w:r>
      <w:r w:rsidRPr="008B6A40">
        <w:rPr>
          <w:rFonts w:ascii="Times New Roman" w:eastAsia="Times New Roman" w:hAnsi="Times New Roman" w:cs="Times New Roman"/>
          <w:b/>
          <w:bCs/>
          <w:kern w:val="0"/>
          <w:szCs w:val="24"/>
          <w:lang w:eastAsia="en-IN"/>
          <w14:ligatures w14:val="none"/>
        </w:rPr>
        <w:t xml:space="preserve">different foods deteriorate </w:t>
      </w:r>
      <w:r w:rsidR="003F6E09">
        <w:rPr>
          <w:rFonts w:ascii="Times New Roman" w:eastAsia="Times New Roman" w:hAnsi="Times New Roman" w:cs="Times New Roman"/>
          <w:b/>
          <w:bCs/>
          <w:kern w:val="0"/>
          <w:szCs w:val="24"/>
          <w:lang w:eastAsia="en-IN"/>
          <w14:ligatures w14:val="none"/>
        </w:rPr>
        <w:t>at different rates</w:t>
      </w:r>
      <w:r w:rsidRPr="008B6A40">
        <w:rPr>
          <w:rFonts w:ascii="Times New Roman" w:eastAsia="Times New Roman" w:hAnsi="Times New Roman" w:cs="Times New Roman"/>
          <w:kern w:val="0"/>
          <w:szCs w:val="24"/>
          <w:lang w:eastAsia="en-IN"/>
          <w14:ligatures w14:val="none"/>
        </w:rPr>
        <w:t>. A model that performs well for a fruit may not perform equally well for dairy products, meat, vegetables or bakery products.</w:t>
      </w:r>
    </w:p>
    <w:p w14:paraId="3D4720CA" w14:textId="5484059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system should therefore investigate food-category-specific models rather than assuming </w:t>
      </w:r>
      <w:r w:rsidR="003F6E09">
        <w:rPr>
          <w:rFonts w:ascii="Times New Roman" w:eastAsia="Times New Roman" w:hAnsi="Times New Roman" w:cs="Times New Roman"/>
          <w:kern w:val="0"/>
          <w:szCs w:val="24"/>
          <w:lang w:eastAsia="en-IN"/>
          <w14:ligatures w14:val="none"/>
        </w:rPr>
        <w:t>a single universal model can accurately describe all foods</w:t>
      </w:r>
      <w:r w:rsidRPr="008B6A40">
        <w:rPr>
          <w:rFonts w:ascii="Times New Roman" w:eastAsia="Times New Roman" w:hAnsi="Times New Roman" w:cs="Times New Roman"/>
          <w:kern w:val="0"/>
          <w:szCs w:val="24"/>
          <w:lang w:eastAsia="en-IN"/>
          <w14:ligatures w14:val="none"/>
        </w:rPr>
        <w:t>.</w:t>
      </w:r>
    </w:p>
    <w:p w14:paraId="6CC1C12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advanced framework could first identify the food category and then apply the corresponding validated model. Each model can be trained using food-specific deterioration data collected under controlled conditions.</w:t>
      </w:r>
    </w:p>
    <w:p w14:paraId="601C7C04" w14:textId="4E825086"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Remaining shelf-life prediction is substantially more complex than simple freshness classification because it requires understanding how </w:t>
      </w:r>
      <w:r w:rsidR="003F6E09">
        <w:rPr>
          <w:rFonts w:ascii="Times New Roman" w:eastAsia="Times New Roman" w:hAnsi="Times New Roman" w:cs="Times New Roman"/>
          <w:kern w:val="0"/>
          <w:szCs w:val="24"/>
          <w:lang w:eastAsia="en-IN"/>
          <w14:ligatures w14:val="none"/>
        </w:rPr>
        <w:t>conditions evolve</w:t>
      </w:r>
      <w:r w:rsidRPr="008B6A40">
        <w:rPr>
          <w:rFonts w:ascii="Times New Roman" w:eastAsia="Times New Roman" w:hAnsi="Times New Roman" w:cs="Times New Roman"/>
          <w:kern w:val="0"/>
          <w:szCs w:val="24"/>
          <w:lang w:eastAsia="en-IN"/>
          <w14:ligatures w14:val="none"/>
        </w:rPr>
        <w:t>. A reliable shelf-life model will therefore require longitudinal datasets containing repeated measurements from food samples as they progress through different stages of quality.</w:t>
      </w:r>
    </w:p>
    <w:p w14:paraId="3FCE86C9"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long-term objective is not merely to produce an arbitrary number such as “three days remaining.” Rather, the system should estimate remaining shelf life only within the food category, storage range and confidence limits for which it has been properly validated.</w:t>
      </w:r>
    </w:p>
    <w:p w14:paraId="7115A4FC" w14:textId="6262143E"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66673AD3"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11. Data Collection, Ground Truth and Experimental Validation</w:t>
      </w:r>
    </w:p>
    <w:p w14:paraId="2148A46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development of a scientifically credible AI system requires carefully collected and independently validated data.</w:t>
      </w:r>
    </w:p>
    <w:p w14:paraId="7AD868B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research programme should begin with a limited number of selected food categories. Samples would be stored under controlled and deliberately varied conditions, while sensor measurements and images are collected at defined time intervals.</w:t>
      </w:r>
    </w:p>
    <w:p w14:paraId="5B356DF9"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At the same time, independent reference measurements would be obtained to establish the actual quality state of the samples. The exact reference methods would depend on the food category and could include appropriate physicochemical, microbiological, sensory or other established analytical measures.</w:t>
      </w:r>
    </w:p>
    <w:p w14:paraId="2BC8C64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This reference information would provide the ground truth required for machine-learning development.</w:t>
      </w:r>
    </w:p>
    <w:p w14:paraId="506C071C"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dataset should contain sufficient diversity across food samples, batches, storage conditions, durations and environmental histories. Care must also be taken to avoid data </w:t>
      </w:r>
      <w:r w:rsidRPr="008B6A40">
        <w:rPr>
          <w:rFonts w:ascii="Times New Roman" w:eastAsia="Times New Roman" w:hAnsi="Times New Roman" w:cs="Times New Roman"/>
          <w:kern w:val="0"/>
          <w:szCs w:val="24"/>
          <w:lang w:eastAsia="en-IN"/>
          <w14:ligatures w14:val="none"/>
        </w:rPr>
        <w:lastRenderedPageBreak/>
        <w:t>leakage. Measurements from the same physical sample should not be distributed across training and testing in a way that allows the model to memorise that sample.</w:t>
      </w:r>
    </w:p>
    <w:p w14:paraId="153CF433" w14:textId="4F5A886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Performance should ultimately be evaluated on independent data that the model has not seen during training.</w:t>
      </w:r>
    </w:p>
    <w:p w14:paraId="5E70FA81"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12. Model Evaluation and Research Comparison</w:t>
      </w:r>
    </w:p>
    <w:p w14:paraId="2F47069F" w14:textId="69A3FB1A"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project should compare progressively more sophisticated approaches </w:t>
      </w:r>
      <w:r w:rsidR="003F6E09">
        <w:rPr>
          <w:rFonts w:ascii="Times New Roman" w:eastAsia="Times New Roman" w:hAnsi="Times New Roman" w:cs="Times New Roman"/>
          <w:kern w:val="0"/>
          <w:szCs w:val="24"/>
          <w:lang w:eastAsia="en-IN"/>
          <w14:ligatures w14:val="none"/>
        </w:rPr>
        <w:t xml:space="preserve">to determine whether multimodal sensing </w:t>
      </w:r>
      <w:r w:rsidRPr="008B6A40">
        <w:rPr>
          <w:rFonts w:ascii="Times New Roman" w:eastAsia="Times New Roman" w:hAnsi="Times New Roman" w:cs="Times New Roman"/>
          <w:kern w:val="0"/>
          <w:szCs w:val="24"/>
          <w:lang w:eastAsia="en-IN"/>
          <w14:ligatures w14:val="none"/>
        </w:rPr>
        <w:t>provides a measurable advantage.</w:t>
      </w:r>
    </w:p>
    <w:p w14:paraId="52D5E0D8"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An individual-sensor model can be compared with a model using multiple sensor inputs. A threshold-based approach can be compared with an AI-based model. Sensor-only models can be compared with sensor-plus-image models. Models using present conditions can be compared with models incorporating storage history.</w:t>
      </w:r>
    </w:p>
    <w:p w14:paraId="721FAB9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Classification performance can be evaluated using measures such as accuracy, precision, recall, F1-score and confusion matrices. Where appropriate, sensitivity and specificity can also be investigated.</w:t>
      </w:r>
    </w:p>
    <w:p w14:paraId="44059F2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For remaining shelf-life prediction, regression-oriented measures such as Mean Absolute Error and Root Mean Square Error can be used together with other suitable evaluation methods.</w:t>
      </w:r>
    </w:p>
    <w:p w14:paraId="26B6C3E1" w14:textId="634A804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This experimental structure allows the project to move from the statement that multimodal sensing </w:t>
      </w:r>
      <w:r w:rsidRPr="008B6A40">
        <w:rPr>
          <w:rFonts w:ascii="Times New Roman" w:eastAsia="Times New Roman" w:hAnsi="Times New Roman" w:cs="Times New Roman"/>
          <w:b/>
          <w:bCs/>
          <w:kern w:val="0"/>
          <w:szCs w:val="24"/>
          <w:lang w:eastAsia="en-IN"/>
          <w14:ligatures w14:val="none"/>
        </w:rPr>
        <w:t>might</w:t>
      </w:r>
      <w:r w:rsidRPr="008B6A40">
        <w:rPr>
          <w:rFonts w:ascii="Times New Roman" w:eastAsia="Times New Roman" w:hAnsi="Times New Roman" w:cs="Times New Roman"/>
          <w:kern w:val="0"/>
          <w:szCs w:val="24"/>
          <w:lang w:eastAsia="en-IN"/>
          <w14:ligatures w14:val="none"/>
        </w:rPr>
        <w:t xml:space="preserve"> be useful to </w:t>
      </w:r>
      <w:r w:rsidR="003F6E09">
        <w:rPr>
          <w:rFonts w:ascii="Times New Roman" w:eastAsia="Times New Roman" w:hAnsi="Times New Roman" w:cs="Times New Roman"/>
          <w:kern w:val="0"/>
          <w:szCs w:val="24"/>
          <w:lang w:eastAsia="en-IN"/>
          <w14:ligatures w14:val="none"/>
        </w:rPr>
        <w:t>the experimental demonstration of</w:t>
      </w:r>
      <w:r w:rsidRPr="008B6A40">
        <w:rPr>
          <w:rFonts w:ascii="Times New Roman" w:eastAsia="Times New Roman" w:hAnsi="Times New Roman" w:cs="Times New Roman"/>
          <w:kern w:val="0"/>
          <w:szCs w:val="24"/>
          <w:lang w:eastAsia="en-IN"/>
          <w14:ligatures w14:val="none"/>
        </w:rPr>
        <w:t xml:space="preserve"> whether it </w:t>
      </w:r>
      <w:r w:rsidRPr="008B6A40">
        <w:rPr>
          <w:rFonts w:ascii="Times New Roman" w:eastAsia="Times New Roman" w:hAnsi="Times New Roman" w:cs="Times New Roman"/>
          <w:b/>
          <w:bCs/>
          <w:kern w:val="0"/>
          <w:szCs w:val="24"/>
          <w:lang w:eastAsia="en-IN"/>
          <w14:ligatures w14:val="none"/>
        </w:rPr>
        <w:t>actually improves</w:t>
      </w:r>
      <w:r w:rsidRPr="008B6A40">
        <w:rPr>
          <w:rFonts w:ascii="Times New Roman" w:eastAsia="Times New Roman" w:hAnsi="Times New Roman" w:cs="Times New Roman"/>
          <w:kern w:val="0"/>
          <w:szCs w:val="24"/>
          <w:lang w:eastAsia="en-IN"/>
          <w14:ligatures w14:val="none"/>
        </w:rPr>
        <w:t xml:space="preserve"> performance.</w:t>
      </w:r>
    </w:p>
    <w:p w14:paraId="4C855120" w14:textId="5F307604"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31860FEB"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13. Smart Food Expiry Label</w:t>
      </w:r>
    </w:p>
    <w:p w14:paraId="7F1D754C"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Smart Food Expiry Label represents the transition from laboratory or prototype sensing to practical user interaction.</w:t>
      </w:r>
    </w:p>
    <w:p w14:paraId="2829D70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intention is not to remove conventional printed expiry or best-before information. Instead, the smart component provides an additional dynamic layer of information based on the monitored condition of the food and, where available, its storage history.</w:t>
      </w:r>
    </w:p>
    <w:p w14:paraId="682AE91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eventual implementation could take several forms depending on cost and application. A consumer version might use a compact electronic indicator, whereas commercial environments might use digital labels connected to a central monitoring system.</w:t>
      </w:r>
    </w:p>
    <w:p w14:paraId="513D882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key principle is that the label or associated interface can communicate the outcome of the intelligent monitoring process in a simple form. Rather than requiring users to interpret raw </w:t>
      </w:r>
      <w:r w:rsidRPr="008B6A40">
        <w:rPr>
          <w:rFonts w:ascii="Times New Roman" w:eastAsia="Times New Roman" w:hAnsi="Times New Roman" w:cs="Times New Roman"/>
          <w:kern w:val="0"/>
          <w:szCs w:val="24"/>
          <w:lang w:eastAsia="en-IN"/>
          <w14:ligatures w14:val="none"/>
        </w:rPr>
        <w:lastRenderedPageBreak/>
        <w:t>sensor values, it can provide understandable condition information together with appropriate warnings and limitations.</w:t>
      </w:r>
    </w:p>
    <w:p w14:paraId="409DF83F" w14:textId="612C6F09"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074950D2"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14. Mobile Application, QR Traceability and IoT Platform</w:t>
      </w:r>
    </w:p>
    <w:p w14:paraId="22AE4A2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 connected version of the system can associate each food item with a digital record using a QR code or another identification mechanism.</w:t>
      </w:r>
    </w:p>
    <w:p w14:paraId="135F870C"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digital record can contain product information, conventional expiry information, storage history, sensor observations, previous condition assessments and relevant AI output. This allows the physical food item to be connected to a digital monitoring history.</w:t>
      </w:r>
    </w:p>
    <w:p w14:paraId="52CC98C5"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 mobile application could allow users to register food, scan products, record dates, monitor current condition, view history and receive reminders. For commercial users, the same infrastructure could support inventory management and multi-device monitoring.</w:t>
      </w:r>
    </w:p>
    <w:p w14:paraId="0E0DAD5D" w14:textId="037FA4DD"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IoT connectivity can extend the system beyond a standalone device. Multiple sensing units could transmit </w:t>
      </w:r>
      <w:r w:rsidR="003F6E09">
        <w:rPr>
          <w:rFonts w:ascii="Times New Roman" w:eastAsia="Times New Roman" w:hAnsi="Times New Roman" w:cs="Times New Roman"/>
          <w:kern w:val="0"/>
          <w:szCs w:val="24"/>
          <w:lang w:eastAsia="en-IN"/>
          <w14:ligatures w14:val="none"/>
        </w:rPr>
        <w:t>data to a central dashboard, while cloud infrastructure can support historical record storage, analytics,</w:t>
      </w:r>
      <w:r w:rsidRPr="008B6A40">
        <w:rPr>
          <w:rFonts w:ascii="Times New Roman" w:eastAsia="Times New Roman" w:hAnsi="Times New Roman" w:cs="Times New Roman"/>
          <w:kern w:val="0"/>
          <w:szCs w:val="24"/>
          <w:lang w:eastAsia="en-IN"/>
          <w14:ligatures w14:val="none"/>
        </w:rPr>
        <w:t xml:space="preserve"> and model development.</w:t>
      </w:r>
    </w:p>
    <w:p w14:paraId="3DC07C90" w14:textId="064F5CE4"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1C77677F"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15. Expected Final System</w:t>
      </w:r>
    </w:p>
    <w:p w14:paraId="2BCA3C0B" w14:textId="214E626D"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final system is envisioned as a compact, modular platform in which sensing, embedded processing, AI/ML analysis, user interaction</w:t>
      </w:r>
      <w:r w:rsidR="003F6E09">
        <w:rPr>
          <w:rFonts w:ascii="Times New Roman" w:eastAsia="Times New Roman" w:hAnsi="Times New Roman" w:cs="Times New Roman"/>
          <w:kern w:val="0"/>
          <w:szCs w:val="24"/>
          <w:lang w:eastAsia="en-IN"/>
          <w14:ligatures w14:val="none"/>
        </w:rPr>
        <w:t>, and connectivity work together as a single</w:t>
      </w:r>
      <w:r w:rsidRPr="008B6A40">
        <w:rPr>
          <w:rFonts w:ascii="Times New Roman" w:eastAsia="Times New Roman" w:hAnsi="Times New Roman" w:cs="Times New Roman"/>
          <w:kern w:val="0"/>
          <w:szCs w:val="24"/>
          <w:lang w:eastAsia="en-IN"/>
          <w14:ligatures w14:val="none"/>
        </w:rPr>
        <w:t xml:space="preserve"> integrated architecture.</w:t>
      </w:r>
    </w:p>
    <w:p w14:paraId="086E41B9"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 food item would be monitored using the sensing configuration appropriate for that food category and application. The embedded system would acquire and preprocess the observations, while the AI layer would combine the available information with the relevant food category and storage history.</w:t>
      </w:r>
    </w:p>
    <w:p w14:paraId="08DC13E0" w14:textId="5722A8C4"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resulting analysis would provide a condition assessment and, once sufficiently validated</w:t>
      </w:r>
      <w:r w:rsidR="003F6E09">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temporal models are available, an estimate of deterioration risk and remaining shelf life. This information could be communicated locally through the device itself or remotely through a smart label, mobile application or connected dashboard.</w:t>
      </w:r>
    </w:p>
    <w:p w14:paraId="7DF33EA7" w14:textId="19800D7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In a commercial or institutional environment, several units could operate together</w:t>
      </w:r>
      <w:r w:rsidR="003F6E09">
        <w:rPr>
          <w:rFonts w:ascii="Times New Roman" w:eastAsia="Times New Roman" w:hAnsi="Times New Roman" w:cs="Times New Roman"/>
          <w:kern w:val="0"/>
          <w:szCs w:val="24"/>
          <w:lang w:eastAsia="en-IN"/>
          <w14:ligatures w14:val="none"/>
        </w:rPr>
        <w:t xml:space="preserve"> to create</w:t>
      </w:r>
      <w:r w:rsidRPr="008B6A40">
        <w:rPr>
          <w:rFonts w:ascii="Times New Roman" w:eastAsia="Times New Roman" w:hAnsi="Times New Roman" w:cs="Times New Roman"/>
          <w:kern w:val="0"/>
          <w:szCs w:val="24"/>
          <w:lang w:eastAsia="en-IN"/>
          <w14:ligatures w14:val="none"/>
        </w:rPr>
        <w:t xml:space="preserve"> a broader food-monitoring network capable of tracking multiple products or storage locations. The final concept is therefore not simply a sensor box but a </w:t>
      </w:r>
      <w:r w:rsidRPr="008B6A40">
        <w:rPr>
          <w:rFonts w:ascii="Times New Roman" w:eastAsia="Times New Roman" w:hAnsi="Times New Roman" w:cs="Times New Roman"/>
          <w:b/>
          <w:bCs/>
          <w:kern w:val="0"/>
          <w:szCs w:val="24"/>
          <w:lang w:eastAsia="en-IN"/>
          <w14:ligatures w14:val="none"/>
        </w:rPr>
        <w:t>scalable food-intelligence platform</w:t>
      </w:r>
      <w:r w:rsidRPr="008B6A40">
        <w:rPr>
          <w:rFonts w:ascii="Times New Roman" w:eastAsia="Times New Roman" w:hAnsi="Times New Roman" w:cs="Times New Roman"/>
          <w:kern w:val="0"/>
          <w:szCs w:val="24"/>
          <w:lang w:eastAsia="en-IN"/>
          <w14:ligatures w14:val="none"/>
        </w:rPr>
        <w:t>.</w:t>
      </w:r>
    </w:p>
    <w:p w14:paraId="77B79B67" w14:textId="2DAB5026"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59D1BFAB"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lastRenderedPageBreak/>
        <w:t>16. Applications</w:t>
      </w:r>
    </w:p>
    <w:p w14:paraId="5EB2E9B2" w14:textId="5ED80640"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system has potential applications across the </w:t>
      </w:r>
      <w:r w:rsidR="003F6E09">
        <w:rPr>
          <w:rFonts w:ascii="Times New Roman" w:eastAsia="Times New Roman" w:hAnsi="Times New Roman" w:cs="Times New Roman"/>
          <w:kern w:val="0"/>
          <w:szCs w:val="24"/>
          <w:lang w:eastAsia="en-IN"/>
          <w14:ligatures w14:val="none"/>
        </w:rPr>
        <w:t>food storage and management</w:t>
      </w:r>
      <w:r w:rsidRPr="008B6A40">
        <w:rPr>
          <w:rFonts w:ascii="Times New Roman" w:eastAsia="Times New Roman" w:hAnsi="Times New Roman" w:cs="Times New Roman"/>
          <w:kern w:val="0"/>
          <w:szCs w:val="24"/>
          <w:lang w:eastAsia="en-IN"/>
          <w14:ligatures w14:val="none"/>
        </w:rPr>
        <w:t xml:space="preserve"> ecosystem.</w:t>
      </w:r>
    </w:p>
    <w:p w14:paraId="10BC450F"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Household Use</w:t>
      </w:r>
    </w:p>
    <w:p w14:paraId="21B1F97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 compact system could help families monitor stored food, maintain digital food records, receive reminders and prioritise products that require earlier attention. This could be particularly useful for refrigerators, kitchen storage and frequently forgotten food items.</w:t>
      </w:r>
    </w:p>
    <w:p w14:paraId="43BAFEE0"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Restaurants, Hotels and Institutional Kitchens</w:t>
      </w:r>
    </w:p>
    <w:p w14:paraId="77D0B243"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Commercial kitchens and institutional food facilities handle large quantities of ingredients and prepared food. A condition-monitoring system could support inventory prioritisation and more systematic storage management.</w:t>
      </w:r>
    </w:p>
    <w:p w14:paraId="1C539AD8"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Supermarkets and Retail</w:t>
      </w:r>
    </w:p>
    <w:p w14:paraId="4E681687" w14:textId="39BC70D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Retail environments could use the system to assist with </w:t>
      </w:r>
      <w:r w:rsidR="003F6E09">
        <w:rPr>
          <w:rFonts w:ascii="Times New Roman" w:eastAsia="Times New Roman" w:hAnsi="Times New Roman" w:cs="Times New Roman"/>
          <w:kern w:val="0"/>
          <w:szCs w:val="24"/>
          <w:lang w:eastAsia="en-IN"/>
          <w14:ligatures w14:val="none"/>
        </w:rPr>
        <w:t xml:space="preserve">the management of perishable products, stock rotation, and the </w:t>
      </w:r>
      <w:r w:rsidRPr="008B6A40">
        <w:rPr>
          <w:rFonts w:ascii="Times New Roman" w:eastAsia="Times New Roman" w:hAnsi="Times New Roman" w:cs="Times New Roman"/>
          <w:kern w:val="0"/>
          <w:szCs w:val="24"/>
          <w:lang w:eastAsia="en-IN"/>
          <w14:ligatures w14:val="none"/>
        </w:rPr>
        <w:t>identification of products that require priority attention.</w:t>
      </w:r>
    </w:p>
    <w:p w14:paraId="0A350C84"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Hospitals and Other Institutions</w:t>
      </w:r>
    </w:p>
    <w:p w14:paraId="302DE4C4"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Hospitals, schools, hostels and other institutions that store and prepare food could use the technology as an additional monitoring and record-keeping layer alongside existing food-safety procedures.</w:t>
      </w:r>
    </w:p>
    <w:p w14:paraId="6BAE119C"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Warehouses and Cold Chain</w:t>
      </w:r>
    </w:p>
    <w:p w14:paraId="0FE688C8"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system could combine environmental histories with food-condition observations to provide better information about storage conditions during transportation and warehousing.</w:t>
      </w:r>
    </w:p>
    <w:p w14:paraId="1A1A24EB"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Food Processing and Research</w:t>
      </w:r>
    </w:p>
    <w:p w14:paraId="7807110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Food-processing companies and research laboratories could use advanced configurations for studying deterioration patterns, developing food-specific AI models and investigating non-destructive quality assessment.</w:t>
      </w:r>
    </w:p>
    <w:p w14:paraId="42261D14" w14:textId="202E99EC"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4B365DC2"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17. Expected Benefits and Impact</w:t>
      </w:r>
    </w:p>
    <w:p w14:paraId="7FB7BEF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primary expected benefit is improved access to information about food condition.</w:t>
      </w:r>
    </w:p>
    <w:p w14:paraId="4726856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system could help users understand when food requires attention, provide additional information alongside conventional expiry dates and support more systematic food </w:t>
      </w:r>
      <w:r w:rsidRPr="008B6A40">
        <w:rPr>
          <w:rFonts w:ascii="Times New Roman" w:eastAsia="Times New Roman" w:hAnsi="Times New Roman" w:cs="Times New Roman"/>
          <w:kern w:val="0"/>
          <w:szCs w:val="24"/>
          <w:lang w:eastAsia="en-IN"/>
          <w14:ligatures w14:val="none"/>
        </w:rPr>
        <w:lastRenderedPageBreak/>
        <w:t>management. Its ability to incorporate storage history can potentially provide information that a static date cannot.</w:t>
      </w:r>
    </w:p>
    <w:p w14:paraId="2BD9127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also has a potential sustainability impact. Better prioritisation and tracking of food may reduce unnecessary disposal, particularly where food is discarded because its condition is uncertain or because it has been forgotten.</w:t>
      </w:r>
    </w:p>
    <w:p w14:paraId="41A5583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system can also create value for research by generating structured multimodal datasets that can contribute to future studies in food science, sensor fusion and AI-based quality prediction.</w:t>
      </w:r>
    </w:p>
    <w:p w14:paraId="7F35DD50" w14:textId="36D3BD9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50785420"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18. Technical Advantages and Innovation Significance</w:t>
      </w:r>
    </w:p>
    <w:p w14:paraId="33403873" w14:textId="35E65D8D"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principal technical advantage of the project is its </w:t>
      </w:r>
      <w:r w:rsidRPr="008B6A40">
        <w:rPr>
          <w:rFonts w:ascii="Times New Roman" w:eastAsia="Times New Roman" w:hAnsi="Times New Roman" w:cs="Times New Roman"/>
          <w:b/>
          <w:bCs/>
          <w:kern w:val="0"/>
          <w:szCs w:val="24"/>
          <w:lang w:eastAsia="en-IN"/>
          <w14:ligatures w14:val="none"/>
        </w:rPr>
        <w:t>multimodal architecture</w:t>
      </w:r>
      <w:r w:rsidRPr="008B6A40">
        <w:rPr>
          <w:rFonts w:ascii="Times New Roman" w:eastAsia="Times New Roman" w:hAnsi="Times New Roman" w:cs="Times New Roman"/>
          <w:kern w:val="0"/>
          <w:szCs w:val="24"/>
          <w:lang w:eastAsia="en-IN"/>
          <w14:ligatures w14:val="none"/>
        </w:rPr>
        <w:t xml:space="preserve">. Instead of assuming that </w:t>
      </w:r>
      <w:r w:rsidR="003F6E09">
        <w:rPr>
          <w:rFonts w:ascii="Times New Roman" w:eastAsia="Times New Roman" w:hAnsi="Times New Roman" w:cs="Times New Roman"/>
          <w:kern w:val="0"/>
          <w:szCs w:val="24"/>
          <w:lang w:eastAsia="en-IN"/>
          <w14:ligatures w14:val="none"/>
        </w:rPr>
        <w:t>a single sensor or visual characteristic can represent food quality, the system integrates</w:t>
      </w:r>
      <w:r w:rsidRPr="008B6A40">
        <w:rPr>
          <w:rFonts w:ascii="Times New Roman" w:eastAsia="Times New Roman" w:hAnsi="Times New Roman" w:cs="Times New Roman"/>
          <w:kern w:val="0"/>
          <w:szCs w:val="24"/>
          <w:lang w:eastAsia="en-IN"/>
          <w14:ligatures w14:val="none"/>
        </w:rPr>
        <w:t xml:space="preserve"> complementary sources of evidence.</w:t>
      </w:r>
    </w:p>
    <w:p w14:paraId="41C2720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Its second advantage is its ability to incorporate </w:t>
      </w:r>
      <w:r w:rsidRPr="008B6A40">
        <w:rPr>
          <w:rFonts w:ascii="Times New Roman" w:eastAsia="Times New Roman" w:hAnsi="Times New Roman" w:cs="Times New Roman"/>
          <w:b/>
          <w:bCs/>
          <w:kern w:val="0"/>
          <w:szCs w:val="24"/>
          <w:lang w:eastAsia="en-IN"/>
          <w14:ligatures w14:val="none"/>
        </w:rPr>
        <w:t>storage history</w:t>
      </w:r>
      <w:r w:rsidRPr="008B6A40">
        <w:rPr>
          <w:rFonts w:ascii="Times New Roman" w:eastAsia="Times New Roman" w:hAnsi="Times New Roman" w:cs="Times New Roman"/>
          <w:kern w:val="0"/>
          <w:szCs w:val="24"/>
          <w:lang w:eastAsia="en-IN"/>
          <w14:ligatures w14:val="none"/>
        </w:rPr>
        <w:t>, giving the system temporal context rather than relying solely on an instantaneous measurement.</w:t>
      </w:r>
    </w:p>
    <w:p w14:paraId="5B9DB07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Its third advantage is the </w:t>
      </w:r>
      <w:r w:rsidRPr="008B6A40">
        <w:rPr>
          <w:rFonts w:ascii="Times New Roman" w:eastAsia="Times New Roman" w:hAnsi="Times New Roman" w:cs="Times New Roman"/>
          <w:b/>
          <w:bCs/>
          <w:kern w:val="0"/>
          <w:szCs w:val="24"/>
          <w:lang w:eastAsia="en-IN"/>
          <w14:ligatures w14:val="none"/>
        </w:rPr>
        <w:t>non-destructive approach</w:t>
      </w:r>
      <w:r w:rsidRPr="008B6A40">
        <w:rPr>
          <w:rFonts w:ascii="Times New Roman" w:eastAsia="Times New Roman" w:hAnsi="Times New Roman" w:cs="Times New Roman"/>
          <w:kern w:val="0"/>
          <w:szCs w:val="24"/>
          <w:lang w:eastAsia="en-IN"/>
          <w14:ligatures w14:val="none"/>
        </w:rPr>
        <w:t>, which enables repeated monitoring without consuming or chemically altering the food merely to perform an assessment.</w:t>
      </w:r>
    </w:p>
    <w:p w14:paraId="4B86AB7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Its fourth advantage is </w:t>
      </w:r>
      <w:r w:rsidRPr="008B6A40">
        <w:rPr>
          <w:rFonts w:ascii="Times New Roman" w:eastAsia="Times New Roman" w:hAnsi="Times New Roman" w:cs="Times New Roman"/>
          <w:b/>
          <w:bCs/>
          <w:kern w:val="0"/>
          <w:szCs w:val="24"/>
          <w:lang w:eastAsia="en-IN"/>
          <w14:ligatures w14:val="none"/>
        </w:rPr>
        <w:t>scalability</w:t>
      </w:r>
      <w:r w:rsidRPr="008B6A40">
        <w:rPr>
          <w:rFonts w:ascii="Times New Roman" w:eastAsia="Times New Roman" w:hAnsi="Times New Roman" w:cs="Times New Roman"/>
          <w:kern w:val="0"/>
          <w:szCs w:val="24"/>
          <w:lang w:eastAsia="en-IN"/>
          <w14:ligatures w14:val="none"/>
        </w:rPr>
        <w:t>. The same conceptual architecture can be implemented as a low-cost household prototype, a connected commercial monitoring system or a research-grade analytical platform.</w:t>
      </w:r>
    </w:p>
    <w:p w14:paraId="086D4BA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Its fifth advantage is the possibility of moving from simple condition classification towards </w:t>
      </w:r>
      <w:r w:rsidRPr="008B6A40">
        <w:rPr>
          <w:rFonts w:ascii="Times New Roman" w:eastAsia="Times New Roman" w:hAnsi="Times New Roman" w:cs="Times New Roman"/>
          <w:b/>
          <w:bCs/>
          <w:kern w:val="0"/>
          <w:szCs w:val="24"/>
          <w:lang w:eastAsia="en-IN"/>
          <w14:ligatures w14:val="none"/>
        </w:rPr>
        <w:t>food-specific deterioration modelling and remaining shelf-life prediction</w:t>
      </w:r>
      <w:r w:rsidRPr="008B6A40">
        <w:rPr>
          <w:rFonts w:ascii="Times New Roman" w:eastAsia="Times New Roman" w:hAnsi="Times New Roman" w:cs="Times New Roman"/>
          <w:kern w:val="0"/>
          <w:szCs w:val="24"/>
          <w:lang w:eastAsia="en-IN"/>
          <w14:ligatures w14:val="none"/>
        </w:rPr>
        <w:t>, subject to appropriate scientific validation.</w:t>
      </w:r>
    </w:p>
    <w:p w14:paraId="63FC0175" w14:textId="486274CC"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significance of the innovation</w:t>
      </w:r>
      <w:r w:rsidR="003F6E09">
        <w:rPr>
          <w:rFonts w:ascii="Times New Roman" w:eastAsia="Times New Roman" w:hAnsi="Times New Roman" w:cs="Times New Roman"/>
          <w:kern w:val="0"/>
          <w:szCs w:val="24"/>
          <w:lang w:eastAsia="en-IN"/>
          <w14:ligatures w14:val="none"/>
        </w:rPr>
        <w:t>, therefore,</w:t>
      </w:r>
      <w:r w:rsidRPr="008B6A40">
        <w:rPr>
          <w:rFonts w:ascii="Times New Roman" w:eastAsia="Times New Roman" w:hAnsi="Times New Roman" w:cs="Times New Roman"/>
          <w:kern w:val="0"/>
          <w:szCs w:val="24"/>
          <w:lang w:eastAsia="en-IN"/>
          <w14:ligatures w14:val="none"/>
        </w:rPr>
        <w:t xml:space="preserve"> lies in the integration of food science, embedded sensing, AI/ML, sensor fusion, imaging, data analytics and IoT into a unified food-quality platform.</w:t>
      </w:r>
    </w:p>
    <w:p w14:paraId="55D0E3C2" w14:textId="741D0EF0"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49BE65CA"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19. Limitations, Risks and Responsible Use</w:t>
      </w:r>
    </w:p>
    <w:p w14:paraId="2853C7D5"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recognises several technical limitations that must be addressed before commercial or safety-critical deployment.</w:t>
      </w:r>
    </w:p>
    <w:p w14:paraId="3125FAD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Different foods deteriorate according to different mechanisms, so food-specific modelling is essential. Low-cost gas sensors may show cross-sensitivity and environmental dependence, </w:t>
      </w:r>
      <w:r w:rsidRPr="008B6A40">
        <w:rPr>
          <w:rFonts w:ascii="Times New Roman" w:eastAsia="Times New Roman" w:hAnsi="Times New Roman" w:cs="Times New Roman"/>
          <w:kern w:val="0"/>
          <w:szCs w:val="24"/>
          <w:lang w:eastAsia="en-IN"/>
          <w14:ligatures w14:val="none"/>
        </w:rPr>
        <w:lastRenderedPageBreak/>
        <w:t>while sensor drift can affect long-term reliability. Packaging can influence external measurements, and environmental changes may alter sensor responses independently of food deterioration.</w:t>
      </w:r>
    </w:p>
    <w:p w14:paraId="1915CAE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Another major challenge is defining reliable ground truth. The term “freshness” must be operationally defined for each food category using appropriate reference methods. Similarly, remaining shelf life cannot be reliably estimated without longitudinal data.</w:t>
      </w:r>
    </w:p>
    <w:p w14:paraId="7414BE0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system should therefore not be presented as an absolute food-safety certification device. An AI prediction cannot automatically be equated with microbiological safety. Where the model is uncertain or the food lies outside the validated domain, the system should communicate that limitation and recommend appropriate further assessment.</w:t>
      </w:r>
    </w:p>
    <w:p w14:paraId="5ACA02E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These limitations form part of the research programme rather than being ignored in the design.</w:t>
      </w:r>
    </w:p>
    <w:p w14:paraId="12DE5055" w14:textId="19D2F929"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75BC7C61"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20. Estimated Cost and Economic Feasibility</w:t>
      </w:r>
    </w:p>
    <w:p w14:paraId="5AFC9B95"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current student prototype can be constructed at relatively low cost because it uses commonly available embedded-system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1982"/>
      </w:tblGrid>
      <w:tr w:rsidR="008B6A40" w:rsidRPr="008B6A40" w14:paraId="66B78953" w14:textId="77777777" w:rsidTr="003F6E09">
        <w:trPr>
          <w:tblHeader/>
          <w:tblCellSpacing w:w="15" w:type="dxa"/>
        </w:trPr>
        <w:tc>
          <w:tcPr>
            <w:tcW w:w="0" w:type="auto"/>
            <w:vAlign w:val="center"/>
            <w:hideMark/>
          </w:tcPr>
          <w:p w14:paraId="27E99732" w14:textId="77777777" w:rsidR="008B6A40" w:rsidRPr="008B6A40" w:rsidRDefault="008B6A40" w:rsidP="008B6A40">
            <w:pPr>
              <w:spacing w:after="0" w:line="240" w:lineRule="auto"/>
              <w:jc w:val="center"/>
              <w:rPr>
                <w:rFonts w:ascii="Times New Roman" w:eastAsia="Times New Roman" w:hAnsi="Times New Roman" w:cs="Times New Roman"/>
                <w:b/>
                <w:bCs/>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Component</w:t>
            </w:r>
          </w:p>
        </w:tc>
        <w:tc>
          <w:tcPr>
            <w:tcW w:w="0" w:type="auto"/>
            <w:vAlign w:val="center"/>
            <w:hideMark/>
          </w:tcPr>
          <w:p w14:paraId="475A1A80" w14:textId="77777777" w:rsidR="008B6A40" w:rsidRPr="008B6A40" w:rsidRDefault="008B6A40" w:rsidP="008B6A40">
            <w:pPr>
              <w:spacing w:after="0" w:line="240" w:lineRule="auto"/>
              <w:jc w:val="right"/>
              <w:rPr>
                <w:rFonts w:ascii="Times New Roman" w:eastAsia="Times New Roman" w:hAnsi="Times New Roman" w:cs="Times New Roman"/>
                <w:b/>
                <w:bCs/>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Approximate Cost</w:t>
            </w:r>
          </w:p>
        </w:tc>
      </w:tr>
      <w:tr w:rsidR="008B6A40" w:rsidRPr="008B6A40" w14:paraId="2CAA3FDB" w14:textId="77777777" w:rsidTr="003F6E09">
        <w:trPr>
          <w:tblCellSpacing w:w="15" w:type="dxa"/>
        </w:trPr>
        <w:tc>
          <w:tcPr>
            <w:tcW w:w="0" w:type="auto"/>
            <w:vAlign w:val="center"/>
            <w:hideMark/>
          </w:tcPr>
          <w:p w14:paraId="2A1C136A"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ESP32 development board</w:t>
            </w:r>
          </w:p>
        </w:tc>
        <w:tc>
          <w:tcPr>
            <w:tcW w:w="0" w:type="auto"/>
            <w:vAlign w:val="center"/>
            <w:hideMark/>
          </w:tcPr>
          <w:p w14:paraId="12219051"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₹400–₹700</w:t>
            </w:r>
          </w:p>
        </w:tc>
      </w:tr>
      <w:tr w:rsidR="008B6A40" w:rsidRPr="008B6A40" w14:paraId="528DC9A2" w14:textId="77777777" w:rsidTr="003F6E09">
        <w:trPr>
          <w:tblCellSpacing w:w="15" w:type="dxa"/>
        </w:trPr>
        <w:tc>
          <w:tcPr>
            <w:tcW w:w="0" w:type="auto"/>
            <w:vAlign w:val="center"/>
            <w:hideMark/>
          </w:tcPr>
          <w:p w14:paraId="1A607287"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Bosch BME688 module</w:t>
            </w:r>
          </w:p>
        </w:tc>
        <w:tc>
          <w:tcPr>
            <w:tcW w:w="0" w:type="auto"/>
            <w:vAlign w:val="center"/>
            <w:hideMark/>
          </w:tcPr>
          <w:p w14:paraId="011660D7"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₹1,000–₹2,000</w:t>
            </w:r>
          </w:p>
        </w:tc>
      </w:tr>
      <w:tr w:rsidR="008B6A40" w:rsidRPr="008B6A40" w14:paraId="2DC54474" w14:textId="77777777" w:rsidTr="003F6E09">
        <w:trPr>
          <w:tblCellSpacing w:w="15" w:type="dxa"/>
        </w:trPr>
        <w:tc>
          <w:tcPr>
            <w:tcW w:w="0" w:type="auto"/>
            <w:vAlign w:val="center"/>
            <w:hideMark/>
          </w:tcPr>
          <w:p w14:paraId="247D282B"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MQ-2 gas sensor</w:t>
            </w:r>
          </w:p>
        </w:tc>
        <w:tc>
          <w:tcPr>
            <w:tcW w:w="0" w:type="auto"/>
            <w:vAlign w:val="center"/>
            <w:hideMark/>
          </w:tcPr>
          <w:p w14:paraId="707AB02B"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₹100–₹250</w:t>
            </w:r>
          </w:p>
        </w:tc>
      </w:tr>
      <w:tr w:rsidR="008B6A40" w:rsidRPr="008B6A40" w14:paraId="55C99720" w14:textId="77777777" w:rsidTr="003F6E09">
        <w:trPr>
          <w:tblCellSpacing w:w="15" w:type="dxa"/>
        </w:trPr>
        <w:tc>
          <w:tcPr>
            <w:tcW w:w="0" w:type="auto"/>
            <w:vAlign w:val="center"/>
            <w:hideMark/>
          </w:tcPr>
          <w:p w14:paraId="03DFE019"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DHT11</w:t>
            </w:r>
          </w:p>
        </w:tc>
        <w:tc>
          <w:tcPr>
            <w:tcW w:w="0" w:type="auto"/>
            <w:vAlign w:val="center"/>
            <w:hideMark/>
          </w:tcPr>
          <w:p w14:paraId="3EA4DD46"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₹80–₹150</w:t>
            </w:r>
          </w:p>
        </w:tc>
      </w:tr>
      <w:tr w:rsidR="008B6A40" w:rsidRPr="008B6A40" w14:paraId="4AD40C36" w14:textId="77777777" w:rsidTr="003F6E09">
        <w:trPr>
          <w:tblCellSpacing w:w="15" w:type="dxa"/>
        </w:trPr>
        <w:tc>
          <w:tcPr>
            <w:tcW w:w="0" w:type="auto"/>
            <w:vAlign w:val="center"/>
            <w:hideMark/>
          </w:tcPr>
          <w:p w14:paraId="31B79884"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Load cell</w:t>
            </w:r>
          </w:p>
        </w:tc>
        <w:tc>
          <w:tcPr>
            <w:tcW w:w="0" w:type="auto"/>
            <w:vAlign w:val="center"/>
            <w:hideMark/>
          </w:tcPr>
          <w:p w14:paraId="6B62DD63"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₹150–₹300</w:t>
            </w:r>
          </w:p>
        </w:tc>
      </w:tr>
      <w:tr w:rsidR="008B6A40" w:rsidRPr="008B6A40" w14:paraId="533DFFEC" w14:textId="77777777" w:rsidTr="003F6E09">
        <w:trPr>
          <w:tblCellSpacing w:w="15" w:type="dxa"/>
        </w:trPr>
        <w:tc>
          <w:tcPr>
            <w:tcW w:w="0" w:type="auto"/>
            <w:vAlign w:val="center"/>
            <w:hideMark/>
          </w:tcPr>
          <w:p w14:paraId="43E5472A"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HX711</w:t>
            </w:r>
          </w:p>
        </w:tc>
        <w:tc>
          <w:tcPr>
            <w:tcW w:w="0" w:type="auto"/>
            <w:vAlign w:val="center"/>
            <w:hideMark/>
          </w:tcPr>
          <w:p w14:paraId="4DE7DE0A"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₹50–₹150</w:t>
            </w:r>
          </w:p>
        </w:tc>
      </w:tr>
      <w:tr w:rsidR="008B6A40" w:rsidRPr="008B6A40" w14:paraId="367EA22E" w14:textId="77777777" w:rsidTr="003F6E09">
        <w:trPr>
          <w:tblCellSpacing w:w="15" w:type="dxa"/>
        </w:trPr>
        <w:tc>
          <w:tcPr>
            <w:tcW w:w="0" w:type="auto"/>
            <w:vAlign w:val="center"/>
            <w:hideMark/>
          </w:tcPr>
          <w:p w14:paraId="0C8FD5DB"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OLED display</w:t>
            </w:r>
          </w:p>
        </w:tc>
        <w:tc>
          <w:tcPr>
            <w:tcW w:w="0" w:type="auto"/>
            <w:vAlign w:val="center"/>
            <w:hideMark/>
          </w:tcPr>
          <w:p w14:paraId="050BF33A"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₹150–₹300</w:t>
            </w:r>
          </w:p>
        </w:tc>
      </w:tr>
      <w:tr w:rsidR="008B6A40" w:rsidRPr="008B6A40" w14:paraId="34CCCBFD" w14:textId="77777777" w:rsidTr="003F6E09">
        <w:trPr>
          <w:tblCellSpacing w:w="15" w:type="dxa"/>
        </w:trPr>
        <w:tc>
          <w:tcPr>
            <w:tcW w:w="0" w:type="auto"/>
            <w:vAlign w:val="center"/>
            <w:hideMark/>
          </w:tcPr>
          <w:p w14:paraId="33209BB3"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RGB indicator components</w:t>
            </w:r>
          </w:p>
        </w:tc>
        <w:tc>
          <w:tcPr>
            <w:tcW w:w="0" w:type="auto"/>
            <w:vAlign w:val="center"/>
            <w:hideMark/>
          </w:tcPr>
          <w:p w14:paraId="0501E577"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₹20–₹100</w:t>
            </w:r>
          </w:p>
        </w:tc>
      </w:tr>
      <w:tr w:rsidR="008B6A40" w:rsidRPr="008B6A40" w14:paraId="002DB59D" w14:textId="77777777" w:rsidTr="003F6E09">
        <w:trPr>
          <w:tblCellSpacing w:w="15" w:type="dxa"/>
        </w:trPr>
        <w:tc>
          <w:tcPr>
            <w:tcW w:w="0" w:type="auto"/>
            <w:vAlign w:val="center"/>
            <w:hideMark/>
          </w:tcPr>
          <w:p w14:paraId="2FBA86DF"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Buzzer</w:t>
            </w:r>
          </w:p>
        </w:tc>
        <w:tc>
          <w:tcPr>
            <w:tcW w:w="0" w:type="auto"/>
            <w:vAlign w:val="center"/>
            <w:hideMark/>
          </w:tcPr>
          <w:p w14:paraId="21D4EA50"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₹10–₹50</w:t>
            </w:r>
          </w:p>
        </w:tc>
      </w:tr>
      <w:tr w:rsidR="008B6A40" w:rsidRPr="008B6A40" w14:paraId="31846EFF" w14:textId="77777777" w:rsidTr="003F6E09">
        <w:trPr>
          <w:tblCellSpacing w:w="15" w:type="dxa"/>
        </w:trPr>
        <w:tc>
          <w:tcPr>
            <w:tcW w:w="0" w:type="auto"/>
            <w:vAlign w:val="center"/>
            <w:hideMark/>
          </w:tcPr>
          <w:p w14:paraId="749D0480"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Breadboard / PCB</w:t>
            </w:r>
          </w:p>
        </w:tc>
        <w:tc>
          <w:tcPr>
            <w:tcW w:w="0" w:type="auto"/>
            <w:vAlign w:val="center"/>
            <w:hideMark/>
          </w:tcPr>
          <w:p w14:paraId="46C292BE"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₹100–₹500</w:t>
            </w:r>
          </w:p>
        </w:tc>
      </w:tr>
      <w:tr w:rsidR="008B6A40" w:rsidRPr="008B6A40" w14:paraId="3A9A84FD" w14:textId="77777777" w:rsidTr="003F6E09">
        <w:trPr>
          <w:tblCellSpacing w:w="15" w:type="dxa"/>
        </w:trPr>
        <w:tc>
          <w:tcPr>
            <w:tcW w:w="0" w:type="auto"/>
            <w:vAlign w:val="center"/>
            <w:hideMark/>
          </w:tcPr>
          <w:p w14:paraId="40A2FCA9"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Wires and connectors</w:t>
            </w:r>
          </w:p>
        </w:tc>
        <w:tc>
          <w:tcPr>
            <w:tcW w:w="0" w:type="auto"/>
            <w:vAlign w:val="center"/>
            <w:hideMark/>
          </w:tcPr>
          <w:p w14:paraId="47C3B8EF"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₹100–₹300</w:t>
            </w:r>
          </w:p>
        </w:tc>
      </w:tr>
      <w:tr w:rsidR="008B6A40" w:rsidRPr="008B6A40" w14:paraId="41A24F35" w14:textId="77777777" w:rsidTr="003F6E09">
        <w:trPr>
          <w:tblCellSpacing w:w="15" w:type="dxa"/>
        </w:trPr>
        <w:tc>
          <w:tcPr>
            <w:tcW w:w="0" w:type="auto"/>
            <w:vAlign w:val="center"/>
            <w:hideMark/>
          </w:tcPr>
          <w:p w14:paraId="54ECA16B"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Power supply / battery</w:t>
            </w:r>
          </w:p>
        </w:tc>
        <w:tc>
          <w:tcPr>
            <w:tcW w:w="0" w:type="auto"/>
            <w:vAlign w:val="center"/>
            <w:hideMark/>
          </w:tcPr>
          <w:p w14:paraId="14F978F7"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₹200–₹600</w:t>
            </w:r>
          </w:p>
        </w:tc>
      </w:tr>
      <w:tr w:rsidR="008B6A40" w:rsidRPr="008B6A40" w14:paraId="30E92FA3" w14:textId="77777777" w:rsidTr="003F6E09">
        <w:trPr>
          <w:tblCellSpacing w:w="15" w:type="dxa"/>
        </w:trPr>
        <w:tc>
          <w:tcPr>
            <w:tcW w:w="0" w:type="auto"/>
            <w:vAlign w:val="center"/>
            <w:hideMark/>
          </w:tcPr>
          <w:p w14:paraId="0AC575EE"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Enclosure / fabrication</w:t>
            </w:r>
          </w:p>
        </w:tc>
        <w:tc>
          <w:tcPr>
            <w:tcW w:w="0" w:type="auto"/>
            <w:vAlign w:val="center"/>
            <w:hideMark/>
          </w:tcPr>
          <w:p w14:paraId="5449DE7C"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₹200–₹1,000</w:t>
            </w:r>
          </w:p>
        </w:tc>
      </w:tr>
      <w:tr w:rsidR="008B6A40" w:rsidRPr="008B6A40" w14:paraId="5790D492" w14:textId="77777777" w:rsidTr="003F6E09">
        <w:trPr>
          <w:tblCellSpacing w:w="15" w:type="dxa"/>
        </w:trPr>
        <w:tc>
          <w:tcPr>
            <w:tcW w:w="0" w:type="auto"/>
            <w:vAlign w:val="center"/>
            <w:hideMark/>
          </w:tcPr>
          <w:p w14:paraId="7CD54BF7"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Miscellaneous components</w:t>
            </w:r>
          </w:p>
        </w:tc>
        <w:tc>
          <w:tcPr>
            <w:tcW w:w="0" w:type="auto"/>
            <w:vAlign w:val="center"/>
            <w:hideMark/>
          </w:tcPr>
          <w:p w14:paraId="1DD03513"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₹200–₹500</w:t>
            </w:r>
          </w:p>
        </w:tc>
      </w:tr>
      <w:tr w:rsidR="008B6A40" w:rsidRPr="008B6A40" w14:paraId="3C0619F6" w14:textId="77777777" w:rsidTr="003F6E09">
        <w:trPr>
          <w:tblCellSpacing w:w="15" w:type="dxa"/>
        </w:trPr>
        <w:tc>
          <w:tcPr>
            <w:tcW w:w="0" w:type="auto"/>
            <w:vAlign w:val="center"/>
            <w:hideMark/>
          </w:tcPr>
          <w:p w14:paraId="6A37C77E" w14:textId="7777777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Estimated current prototype</w:t>
            </w:r>
          </w:p>
        </w:tc>
        <w:tc>
          <w:tcPr>
            <w:tcW w:w="0" w:type="auto"/>
            <w:vAlign w:val="center"/>
            <w:hideMark/>
          </w:tcPr>
          <w:p w14:paraId="78ED2089" w14:textId="77777777" w:rsidR="008B6A40" w:rsidRPr="008B6A40" w:rsidRDefault="008B6A40" w:rsidP="008B6A40">
            <w:pPr>
              <w:spacing w:after="0" w:line="240" w:lineRule="auto"/>
              <w:jc w:val="right"/>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₹2,800–₹6,800</w:t>
            </w:r>
          </w:p>
        </w:tc>
      </w:tr>
    </w:tbl>
    <w:p w14:paraId="511EC55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These values are approximate planning estimates rather than fixed market prices. Actual costs depend on suppliers, component quality, quantities and components already available.</w:t>
      </w:r>
    </w:p>
    <w:p w14:paraId="24846AD3" w14:textId="01310B81"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lastRenderedPageBreak/>
        <w:t xml:space="preserve">An advanced prototype incorporating additional gas sensors, precision environmental sensors, camera systems, multispectral sensing or thermal imaging may cost approximately </w:t>
      </w:r>
      <w:r w:rsidRPr="008B6A40">
        <w:rPr>
          <w:rFonts w:ascii="Times New Roman" w:eastAsia="Times New Roman" w:hAnsi="Times New Roman" w:cs="Times New Roman"/>
          <w:b/>
          <w:bCs/>
          <w:kern w:val="0"/>
          <w:szCs w:val="24"/>
          <w:lang w:eastAsia="en-IN"/>
          <w14:ligatures w14:val="none"/>
        </w:rPr>
        <w:t>₹10,000–₹30,000 or more</w:t>
      </w:r>
      <w:r w:rsidRPr="008B6A40">
        <w:rPr>
          <w:rFonts w:ascii="Times New Roman" w:eastAsia="Times New Roman" w:hAnsi="Times New Roman" w:cs="Times New Roman"/>
          <w:kern w:val="0"/>
          <w:szCs w:val="24"/>
          <w:lang w:eastAsia="en-IN"/>
          <w14:ligatures w14:val="none"/>
        </w:rPr>
        <w:t xml:space="preserve">, depending on configuration. Research-level spectroscopy and hyperspectral systems can </w:t>
      </w:r>
      <w:r w:rsidR="003F6E09">
        <w:rPr>
          <w:rFonts w:ascii="Times New Roman" w:eastAsia="Times New Roman" w:hAnsi="Times New Roman" w:cs="Times New Roman"/>
          <w:kern w:val="0"/>
          <w:szCs w:val="24"/>
          <w:lang w:eastAsia="en-IN"/>
          <w14:ligatures w14:val="none"/>
        </w:rPr>
        <w:t>substantially increase costs</w:t>
      </w:r>
      <w:r w:rsidRPr="008B6A40">
        <w:rPr>
          <w:rFonts w:ascii="Times New Roman" w:eastAsia="Times New Roman" w:hAnsi="Times New Roman" w:cs="Times New Roman"/>
          <w:kern w:val="0"/>
          <w:szCs w:val="24"/>
          <w:lang w:eastAsia="en-IN"/>
          <w14:ligatures w14:val="none"/>
        </w:rPr>
        <w:t>.</w:t>
      </w:r>
    </w:p>
    <w:p w14:paraId="0702F58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 future mass-produced consumer version could potentially target a basic retail range of approximately </w:t>
      </w:r>
      <w:r w:rsidRPr="008B6A40">
        <w:rPr>
          <w:rFonts w:ascii="Times New Roman" w:eastAsia="Times New Roman" w:hAnsi="Times New Roman" w:cs="Times New Roman"/>
          <w:b/>
          <w:bCs/>
          <w:kern w:val="0"/>
          <w:szCs w:val="24"/>
          <w:lang w:eastAsia="en-IN"/>
          <w14:ligatures w14:val="none"/>
        </w:rPr>
        <w:t>₹2,000–₹5,000</w:t>
      </w:r>
      <w:r w:rsidRPr="008B6A40">
        <w:rPr>
          <w:rFonts w:ascii="Times New Roman" w:eastAsia="Times New Roman" w:hAnsi="Times New Roman" w:cs="Times New Roman"/>
          <w:kern w:val="0"/>
          <w:szCs w:val="24"/>
          <w:lang w:eastAsia="en-IN"/>
          <w14:ligatures w14:val="none"/>
        </w:rPr>
        <w:t>, subject to final hardware design, manufacturing scale, calibration, certification, enclosure, power system, software and connectivity costs. Professional versions would require a higher budget.</w:t>
      </w:r>
    </w:p>
    <w:p w14:paraId="1792CDFC" w14:textId="4DAD69FE"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75F4F304"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21. Commercialisation and Business Potential</w:t>
      </w:r>
    </w:p>
    <w:p w14:paraId="511BE2AE" w14:textId="5192FF19"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innovation has </w:t>
      </w:r>
      <w:r w:rsidR="003F6E09">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kern w:val="0"/>
          <w:szCs w:val="24"/>
          <w:lang w:eastAsia="en-IN"/>
          <w14:ligatures w14:val="none"/>
        </w:rPr>
        <w:t>potential to evolve into a hardware-and-software platform.</w:t>
      </w:r>
    </w:p>
    <w:p w14:paraId="35D3FB5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 basic household device could provide local sensing and mobile connectivity. Restaurants and supermarkets could use multiple units connected to an inventory-management platform. Warehouses and food-processing companies could use professional versions with enhanced sensing and analytics.</w:t>
      </w:r>
    </w:p>
    <w:p w14:paraId="205EE39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business model could combine hardware sales with optional software and cloud services. Advanced features could include historical monitoring, enterprise dashboards, food-specific AI models, remote management and analytics.</w:t>
      </w:r>
    </w:p>
    <w:p w14:paraId="734D2822" w14:textId="395816AD"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commercial opportunity</w:t>
      </w:r>
      <w:r w:rsidR="003F6E09">
        <w:rPr>
          <w:rFonts w:ascii="Times New Roman" w:eastAsia="Times New Roman" w:hAnsi="Times New Roman" w:cs="Times New Roman"/>
          <w:kern w:val="0"/>
          <w:szCs w:val="24"/>
          <w:lang w:eastAsia="en-IN"/>
          <w14:ligatures w14:val="none"/>
        </w:rPr>
        <w:t>, therefore,</w:t>
      </w:r>
      <w:r w:rsidRPr="008B6A40">
        <w:rPr>
          <w:rFonts w:ascii="Times New Roman" w:eastAsia="Times New Roman" w:hAnsi="Times New Roman" w:cs="Times New Roman"/>
          <w:kern w:val="0"/>
          <w:szCs w:val="24"/>
          <w:lang w:eastAsia="en-IN"/>
          <w14:ligatures w14:val="none"/>
        </w:rPr>
        <w:t xml:space="preserve"> lies not only in selling a sensor device but in developing an ecosystem around </w:t>
      </w:r>
      <w:r w:rsidRPr="008B6A40">
        <w:rPr>
          <w:rFonts w:ascii="Times New Roman" w:eastAsia="Times New Roman" w:hAnsi="Times New Roman" w:cs="Times New Roman"/>
          <w:b/>
          <w:bCs/>
          <w:kern w:val="0"/>
          <w:szCs w:val="24"/>
          <w:lang w:eastAsia="en-IN"/>
          <w14:ligatures w14:val="none"/>
        </w:rPr>
        <w:t>food monitoring, food intelligence and condition-aware management</w:t>
      </w:r>
      <w:r w:rsidRPr="008B6A40">
        <w:rPr>
          <w:rFonts w:ascii="Times New Roman" w:eastAsia="Times New Roman" w:hAnsi="Times New Roman" w:cs="Times New Roman"/>
          <w:kern w:val="0"/>
          <w:szCs w:val="24"/>
          <w:lang w:eastAsia="en-IN"/>
          <w14:ligatures w14:val="none"/>
        </w:rPr>
        <w:t>.</w:t>
      </w:r>
    </w:p>
    <w:p w14:paraId="7209A738" w14:textId="10C815C9"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77610DBF"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22. Manufacturing and Product Development</w:t>
      </w:r>
    </w:p>
    <w:p w14:paraId="615942B5"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existing breadboard-style prototype represents an engineering proof of concept. A commercial product would require a substantially more refined design.</w:t>
      </w:r>
    </w:p>
    <w:p w14:paraId="3861105E" w14:textId="036AAE36"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electronics would be transferred to a custom PCB, the sensing elements would be arranged within a controlled enclosure</w:t>
      </w:r>
      <w:r w:rsidR="003F6E09">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and the power system would be optimised for the intended operating environment. Firmware would require stability and error-handling mechanisms, and the sensors would require appropriate calibration and quality-control procedures.</w:t>
      </w:r>
    </w:p>
    <w:p w14:paraId="7EBDAE3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lastRenderedPageBreak/>
        <w:t>Different product variants could be developed for different applications. A low-cost consumer version could focus on a limited set of validated sensing modalities, whereas professional and research versions could support additional modules.</w:t>
      </w:r>
    </w:p>
    <w:p w14:paraId="4DD1DD3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This modular strategy would prevent the consumer product from becoming unnecessarily expensive while preserving the possibility of advanced configurations.</w:t>
      </w:r>
    </w:p>
    <w:p w14:paraId="07210B83" w14:textId="66F871B2"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19C3435C"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23. Sustainability and Social Impact</w:t>
      </w:r>
    </w:p>
    <w:p w14:paraId="72FBDEAF"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project's sustainability objective is closely associated with reducing avoidable food waste.</w:t>
      </w:r>
    </w:p>
    <w:p w14:paraId="439ADD9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Food production requires agricultural resources, water, energy, transportation and labour. When food is unnecessarily discarded, these resources are also effectively wasted.</w:t>
      </w:r>
    </w:p>
    <w:p w14:paraId="27344ADE"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By improving awareness of food condition and helping users prioritise food that requires attention, the technology could contribute to more efficient food management.</w:t>
      </w:r>
    </w:p>
    <w:p w14:paraId="1C28EC09"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also has a broader educational and innovation impact because it demonstrates how scientific understanding of food deterioration can be translated into an integrated engineering and AI solution.</w:t>
      </w:r>
    </w:p>
    <w:p w14:paraId="68F3D063" w14:textId="642EA3E9"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6C8E4BDD"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24. Intellectual Property and Novelty Considerations</w:t>
      </w:r>
    </w:p>
    <w:p w14:paraId="2A015EB0"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broad concept of using sensors, Artificial Intelligence or smart labels for food monitoring is likely to overlap with existing technologies. Therefore, the project should not assume that the general concept itself is automatically patentable.</w:t>
      </w:r>
    </w:p>
    <w:p w14:paraId="119A541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potential intellectual-property opportunity is more likely to lie in the specific technical implementation, such as a novel multimodal sensing architecture, a particular fusion methodology, a new storage-history integration technique, a specific condition-aware smart-label mechanism or a particular AI-based approach to food-specific shelf-life modelling.</w:t>
      </w:r>
    </w:p>
    <w:p w14:paraId="6898BB23" w14:textId="4CAAD3DD"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A detailed </w:t>
      </w:r>
      <w:r w:rsidR="003F6E09">
        <w:rPr>
          <w:rFonts w:ascii="Times New Roman" w:eastAsia="Times New Roman" w:hAnsi="Times New Roman" w:cs="Times New Roman"/>
          <w:kern w:val="0"/>
          <w:szCs w:val="24"/>
          <w:lang w:eastAsia="en-IN"/>
          <w14:ligatures w14:val="none"/>
        </w:rPr>
        <w:t xml:space="preserve">prior art search and a </w:t>
      </w:r>
      <w:r w:rsidRPr="008B6A40">
        <w:rPr>
          <w:rFonts w:ascii="Times New Roman" w:eastAsia="Times New Roman" w:hAnsi="Times New Roman" w:cs="Times New Roman"/>
          <w:kern w:val="0"/>
          <w:szCs w:val="24"/>
          <w:lang w:eastAsia="en-IN"/>
          <w14:ligatures w14:val="none"/>
        </w:rPr>
        <w:t>professional patentability assessment should be undertaken before filing any patent application.</w:t>
      </w:r>
    </w:p>
    <w:p w14:paraId="4650242D" w14:textId="6C531136"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0B88B2DC"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25. Future Development Roadmap</w:t>
      </w:r>
    </w:p>
    <w:p w14:paraId="1642539A"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can now progress through a sequence of increasingly rigorous stages.</w:t>
      </w:r>
    </w:p>
    <w:p w14:paraId="098DFED6"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lastRenderedPageBreak/>
        <w:t>Stage 1: Prototype Refinement</w:t>
      </w:r>
    </w:p>
    <w:p w14:paraId="2775FA9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existing prototype should be stabilised through improved wiring, calibration, enclosure design, power management and firmware reliability.</w:t>
      </w:r>
    </w:p>
    <w:p w14:paraId="741B11B9"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2: Controlled Food Experiments</w:t>
      </w:r>
    </w:p>
    <w:p w14:paraId="4D83E01D"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A limited number of selected food categories should be studied under controlled and varied storage conditions, with repeated measurements collected over time.</w:t>
      </w:r>
    </w:p>
    <w:p w14:paraId="5739A6C1"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3: Reference Validation</w:t>
      </w:r>
    </w:p>
    <w:p w14:paraId="59BF1B5E"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Independent food-quality measurements should be obtained to establish scientifically defensible ground truth for each category.</w:t>
      </w:r>
    </w:p>
    <w:p w14:paraId="1389DC83"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4: Dataset Development</w:t>
      </w:r>
    </w:p>
    <w:p w14:paraId="2ADD4EA1"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Multimodal datasets containing sensor measurements, environmental history, images and validated food-quality labels should be constructed.</w:t>
      </w:r>
    </w:p>
    <w:p w14:paraId="071E4372"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5: AI/ML Development</w:t>
      </w:r>
    </w:p>
    <w:p w14:paraId="2F0E0E6F"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Classification and prediction models should be trained and rigorously evaluated using independent samples or batches.</w:t>
      </w:r>
    </w:p>
    <w:p w14:paraId="494C7DA2"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6: Multimodal Expansion</w:t>
      </w:r>
    </w:p>
    <w:p w14:paraId="167C8A5E"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Computer vision, improved gas sensing, thermal analysis and multispectral sensing can be introduced progressively and tested for their incremental value.</w:t>
      </w:r>
    </w:p>
    <w:p w14:paraId="42D4FBCF"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7: Shelf-Life Prediction</w:t>
      </w:r>
    </w:p>
    <w:p w14:paraId="7FCD0EDC"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Once adequate longitudinal data are available, temporal models can be developed to estimate remaining shelf life for selected food categories.</w:t>
      </w:r>
    </w:p>
    <w:p w14:paraId="78C005E1"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8: Smart Label and Mobile Integration</w:t>
      </w:r>
    </w:p>
    <w:p w14:paraId="79AE8198"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food-condition output can be connected to a practical digital or physical label, mobile application and QR-based food record.</w:t>
      </w:r>
    </w:p>
    <w:p w14:paraId="36AEA3F9"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9: IoT and Field Testing</w:t>
      </w:r>
    </w:p>
    <w:p w14:paraId="64D555C1"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Multiple devices can be connected to test real-world operation in households, restaurants, retail or other controlled environments.</w:t>
      </w:r>
    </w:p>
    <w:p w14:paraId="6747C632" w14:textId="77777777" w:rsidR="008B6A40" w:rsidRPr="008B6A40" w:rsidRDefault="008B6A40" w:rsidP="008B6A4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6A40">
        <w:rPr>
          <w:rFonts w:ascii="Times New Roman" w:eastAsia="Times New Roman" w:hAnsi="Times New Roman" w:cs="Times New Roman"/>
          <w:b/>
          <w:bCs/>
          <w:kern w:val="0"/>
          <w:sz w:val="27"/>
          <w:szCs w:val="27"/>
          <w:lang w:eastAsia="en-IN"/>
          <w14:ligatures w14:val="none"/>
        </w:rPr>
        <w:t>Stage 10: Commercial Product Development</w:t>
      </w:r>
    </w:p>
    <w:p w14:paraId="478B5A62"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final stage involves optimisation for cost, manufacturability, calibration, reliability, certification, usability and market deployment.</w:t>
      </w:r>
    </w:p>
    <w:p w14:paraId="481742DC" w14:textId="49C8303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3F6CC2EB"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26. Overall Expected Outcome</w:t>
      </w:r>
    </w:p>
    <w:p w14:paraId="4A7E98C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final outcome of the project is envisioned as a scientifically validated and modular </w:t>
      </w:r>
      <w:r w:rsidRPr="008B6A40">
        <w:rPr>
          <w:rFonts w:ascii="Times New Roman" w:eastAsia="Times New Roman" w:hAnsi="Times New Roman" w:cs="Times New Roman"/>
          <w:b/>
          <w:bCs/>
          <w:kern w:val="0"/>
          <w:szCs w:val="24"/>
          <w:lang w:eastAsia="en-IN"/>
          <w14:ligatures w14:val="none"/>
        </w:rPr>
        <w:t>AI-based Food Intelligence Platform</w:t>
      </w:r>
      <w:r w:rsidRPr="008B6A40">
        <w:rPr>
          <w:rFonts w:ascii="Times New Roman" w:eastAsia="Times New Roman" w:hAnsi="Times New Roman" w:cs="Times New Roman"/>
          <w:kern w:val="0"/>
          <w:szCs w:val="24"/>
          <w:lang w:eastAsia="en-IN"/>
          <w14:ligatures w14:val="none"/>
        </w:rPr>
        <w:t>.</w:t>
      </w:r>
    </w:p>
    <w:p w14:paraId="75B7B0E1" w14:textId="742E0F18"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platform would combine appropriate sensing modalities with embedded processing and Artificial Intelligence to assess food condition </w:t>
      </w:r>
      <w:r w:rsidR="003F6E09">
        <w:rPr>
          <w:rFonts w:ascii="Times New Roman" w:eastAsia="Times New Roman" w:hAnsi="Times New Roman" w:cs="Times New Roman"/>
          <w:kern w:val="0"/>
          <w:szCs w:val="24"/>
          <w:lang w:eastAsia="en-IN"/>
          <w14:ligatures w14:val="none"/>
        </w:rPr>
        <w:t>non-destructively</w:t>
      </w:r>
      <w:r w:rsidRPr="008B6A40">
        <w:rPr>
          <w:rFonts w:ascii="Times New Roman" w:eastAsia="Times New Roman" w:hAnsi="Times New Roman" w:cs="Times New Roman"/>
          <w:kern w:val="0"/>
          <w:szCs w:val="24"/>
          <w:lang w:eastAsia="en-IN"/>
          <w14:ligatures w14:val="none"/>
        </w:rPr>
        <w:t xml:space="preserve">. It would use food category and, where available, storage history to interpret multimodal observations. The resulting analysis could provide a current quality assessment and, for sufficiently validated applications, a prediction of </w:t>
      </w:r>
      <w:r w:rsidR="003F6E09">
        <w:rPr>
          <w:rFonts w:ascii="Times New Roman" w:eastAsia="Times New Roman" w:hAnsi="Times New Roman" w:cs="Times New Roman"/>
          <w:kern w:val="0"/>
          <w:szCs w:val="24"/>
          <w:lang w:eastAsia="en-IN"/>
          <w14:ligatures w14:val="none"/>
        </w:rPr>
        <w:t xml:space="preserve">the risk of deterioration and the </w:t>
      </w:r>
      <w:r w:rsidRPr="008B6A40">
        <w:rPr>
          <w:rFonts w:ascii="Times New Roman" w:eastAsia="Times New Roman" w:hAnsi="Times New Roman" w:cs="Times New Roman"/>
          <w:kern w:val="0"/>
          <w:szCs w:val="24"/>
          <w:lang w:eastAsia="en-IN"/>
          <w14:ligatures w14:val="none"/>
        </w:rPr>
        <w:t>remaining shelf life.</w:t>
      </w:r>
    </w:p>
    <w:p w14:paraId="2309967C" w14:textId="4E7A8BB5"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The information could then be communicated through an integrated smart label, </w:t>
      </w:r>
      <w:r w:rsidR="003F6E09">
        <w:rPr>
          <w:rFonts w:ascii="Times New Roman" w:eastAsia="Times New Roman" w:hAnsi="Times New Roman" w:cs="Times New Roman"/>
          <w:kern w:val="0"/>
          <w:szCs w:val="24"/>
          <w:lang w:eastAsia="en-IN"/>
          <w14:ligatures w14:val="none"/>
        </w:rPr>
        <w:t xml:space="preserve">a local display, a smartphone application, or a </w:t>
      </w:r>
      <w:r w:rsidRPr="008B6A40">
        <w:rPr>
          <w:rFonts w:ascii="Times New Roman" w:eastAsia="Times New Roman" w:hAnsi="Times New Roman" w:cs="Times New Roman"/>
          <w:kern w:val="0"/>
          <w:szCs w:val="24"/>
          <w:lang w:eastAsia="en-IN"/>
          <w14:ligatures w14:val="none"/>
        </w:rPr>
        <w:t>connected cloud platform.</w:t>
      </w:r>
    </w:p>
    <w:p w14:paraId="41DED881" w14:textId="3607734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would thus evolve from a low-cost student prototype into a technology platform with potential relevance to households, commercial food operations, cold-chain management, research</w:t>
      </w:r>
      <w:r w:rsidR="003F6E09">
        <w:rPr>
          <w:rFonts w:ascii="Times New Roman" w:eastAsia="Times New Roman" w:hAnsi="Times New Roman" w:cs="Times New Roman"/>
          <w:kern w:val="0"/>
          <w:szCs w:val="24"/>
          <w:lang w:eastAsia="en-IN"/>
          <w14:ligatures w14:val="none"/>
        </w:rPr>
        <w:t>, and the food-processing industry</w:t>
      </w:r>
      <w:r w:rsidRPr="008B6A40">
        <w:rPr>
          <w:rFonts w:ascii="Times New Roman" w:eastAsia="Times New Roman" w:hAnsi="Times New Roman" w:cs="Times New Roman"/>
          <w:kern w:val="0"/>
          <w:szCs w:val="24"/>
          <w:lang w:eastAsia="en-IN"/>
          <w14:ligatures w14:val="none"/>
        </w:rPr>
        <w:t>.</w:t>
      </w:r>
    </w:p>
    <w:p w14:paraId="1D24B551" w14:textId="1FEE8187" w:rsidR="008B6A40" w:rsidRPr="008B6A40" w:rsidRDefault="008B6A40" w:rsidP="008B6A40">
      <w:pPr>
        <w:spacing w:after="0" w:line="240" w:lineRule="auto"/>
        <w:rPr>
          <w:rFonts w:ascii="Times New Roman" w:eastAsia="Times New Roman" w:hAnsi="Times New Roman" w:cs="Times New Roman"/>
          <w:kern w:val="0"/>
          <w:szCs w:val="24"/>
          <w:lang w:eastAsia="en-IN"/>
          <w14:ligatures w14:val="none"/>
        </w:rPr>
      </w:pPr>
    </w:p>
    <w:p w14:paraId="244C9FD9" w14:textId="77777777" w:rsidR="008B6A40" w:rsidRPr="008B6A40" w:rsidRDefault="008B6A40" w:rsidP="008B6A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6A40">
        <w:rPr>
          <w:rFonts w:ascii="Times New Roman" w:eastAsia="Times New Roman" w:hAnsi="Times New Roman" w:cs="Times New Roman"/>
          <w:b/>
          <w:bCs/>
          <w:kern w:val="36"/>
          <w:sz w:val="48"/>
          <w:szCs w:val="48"/>
          <w:lang w:eastAsia="en-IN"/>
          <w14:ligatures w14:val="none"/>
        </w:rPr>
        <w:t>27. Final Vision and Conclusion</w:t>
      </w:r>
    </w:p>
    <w:p w14:paraId="2A9CFCE2" w14:textId="56DE2D2E"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AI Food Analyser – Smart Food Expiry Labels</w:t>
      </w:r>
      <w:r w:rsidRPr="008B6A40">
        <w:rPr>
          <w:rFonts w:ascii="Times New Roman" w:eastAsia="Times New Roman" w:hAnsi="Times New Roman" w:cs="Times New Roman"/>
          <w:kern w:val="0"/>
          <w:szCs w:val="24"/>
          <w:lang w:eastAsia="en-IN"/>
          <w14:ligatures w14:val="none"/>
        </w:rPr>
        <w:t xml:space="preserve"> began with an everyday observation but has evolved into a multidisciplinary technological concept. The central observation is that a printed expiry date is static, whereas </w:t>
      </w:r>
      <w:r w:rsidR="003F6E09">
        <w:rPr>
          <w:rFonts w:ascii="Times New Roman" w:eastAsia="Times New Roman" w:hAnsi="Times New Roman" w:cs="Times New Roman"/>
          <w:kern w:val="0"/>
          <w:szCs w:val="24"/>
          <w:lang w:eastAsia="en-IN"/>
          <w14:ligatures w14:val="none"/>
        </w:rPr>
        <w:t xml:space="preserve">the </w:t>
      </w:r>
      <w:r w:rsidRPr="008B6A40">
        <w:rPr>
          <w:rFonts w:ascii="Times New Roman" w:eastAsia="Times New Roman" w:hAnsi="Times New Roman" w:cs="Times New Roman"/>
          <w:kern w:val="0"/>
          <w:szCs w:val="24"/>
          <w:lang w:eastAsia="en-IN"/>
          <w14:ligatures w14:val="none"/>
        </w:rPr>
        <w:t>food condition is dynamic.</w:t>
      </w:r>
    </w:p>
    <w:p w14:paraId="639E34A7"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responds to this mismatch by investigating whether multiple complementary indicators of food condition can be monitored non-destructively and intelligently combined. The current ESP32-based prototype establishes the hardware foundation through environmental sensing, gas-related sensing, physical measurement and intuitive user feedback. The advanced architecture expands this foundation through computer vision, thermal and multispectral sensing, improved gas and environmental monitoring, storage-history integration and Artificial Intelligence.</w:t>
      </w:r>
    </w:p>
    <w:p w14:paraId="4756E09B"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ultimate objective is not merely to create another expiry reminder. It is to develop a system capable of building a richer understanding of food condition and, after rigorous validation, supporting food-specific freshness assessment, deterioration-risk detection and remaining shelf-life prediction.</w:t>
      </w:r>
    </w:p>
    <w:p w14:paraId="6AF3706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innovation also connects this technical capability to a practical delivery mechanism through smart expiry labels, mobile applications, QR-based records, IoT and cloud analytics. This creates a pathway from an individual prototype to a scalable food-management platform.</w:t>
      </w:r>
    </w:p>
    <w:p w14:paraId="182BEDF2" w14:textId="24781501"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The project has already progressed through significant science and innovation opportunities</w:t>
      </w:r>
      <w:r w:rsidR="003F6E09">
        <w:rPr>
          <w:rFonts w:ascii="Times New Roman" w:eastAsia="Times New Roman" w:hAnsi="Times New Roman" w:cs="Times New Roman"/>
          <w:kern w:val="0"/>
          <w:szCs w:val="24"/>
          <w:lang w:eastAsia="en-IN"/>
          <w14:ligatures w14:val="none"/>
        </w:rPr>
        <w:t>,</w:t>
      </w:r>
      <w:r w:rsidRPr="008B6A40">
        <w:rPr>
          <w:rFonts w:ascii="Times New Roman" w:eastAsia="Times New Roman" w:hAnsi="Times New Roman" w:cs="Times New Roman"/>
          <w:kern w:val="0"/>
          <w:szCs w:val="24"/>
          <w:lang w:eastAsia="en-IN"/>
          <w14:ligatures w14:val="none"/>
        </w:rPr>
        <w:t xml:space="preserve"> including </w:t>
      </w:r>
      <w:r w:rsidRPr="008B6A40">
        <w:rPr>
          <w:rFonts w:ascii="Times New Roman" w:eastAsia="Times New Roman" w:hAnsi="Times New Roman" w:cs="Times New Roman"/>
          <w:b/>
          <w:bCs/>
          <w:kern w:val="0"/>
          <w:szCs w:val="24"/>
          <w:lang w:eastAsia="en-IN"/>
          <w14:ligatures w14:val="none"/>
        </w:rPr>
        <w:t xml:space="preserve">INSPIRE Awards–MANAK, DLEPC, SLEPC, CBSE Regional Science </w:t>
      </w:r>
      <w:r w:rsidRPr="008B6A40">
        <w:rPr>
          <w:rFonts w:ascii="Times New Roman" w:eastAsia="Times New Roman" w:hAnsi="Times New Roman" w:cs="Times New Roman"/>
          <w:b/>
          <w:bCs/>
          <w:kern w:val="0"/>
          <w:szCs w:val="24"/>
          <w:lang w:eastAsia="en-IN"/>
          <w14:ligatures w14:val="none"/>
        </w:rPr>
        <w:lastRenderedPageBreak/>
        <w:t>Exhibition and advancement to the CBSE National Science Exhibition</w:t>
      </w:r>
      <w:r w:rsidRPr="008B6A40">
        <w:rPr>
          <w:rFonts w:ascii="Times New Roman" w:eastAsia="Times New Roman" w:hAnsi="Times New Roman" w:cs="Times New Roman"/>
          <w:kern w:val="0"/>
          <w:szCs w:val="24"/>
          <w:lang w:eastAsia="en-IN"/>
          <w14:ligatures w14:val="none"/>
        </w:rPr>
        <w:t>, demonstrating continued development and engagement with recognised innovation platforms.</w:t>
      </w:r>
    </w:p>
    <w:p w14:paraId="68541E2D" w14:textId="74003275"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Ultimately, the vision is to move food monitoring from a system that simply </w:t>
      </w:r>
      <w:r w:rsidR="003F6E09" w:rsidRPr="008B6A40">
        <w:rPr>
          <w:rFonts w:ascii="Times New Roman" w:eastAsia="Times New Roman" w:hAnsi="Times New Roman" w:cs="Times New Roman"/>
          <w:kern w:val="0"/>
          <w:szCs w:val="24"/>
          <w:lang w:eastAsia="en-IN"/>
          <w14:ligatures w14:val="none"/>
        </w:rPr>
        <w:t>asks,</w:t>
      </w:r>
      <w:r w:rsidRPr="008B6A40">
        <w:rPr>
          <w:rFonts w:ascii="Times New Roman" w:eastAsia="Times New Roman" w:hAnsi="Times New Roman" w:cs="Times New Roman"/>
          <w:kern w:val="0"/>
          <w:szCs w:val="24"/>
          <w:lang w:eastAsia="en-IN"/>
          <w14:ligatures w14:val="none"/>
        </w:rPr>
        <w:t xml:space="preserve"> </w:t>
      </w:r>
      <w:r w:rsidRPr="008B6A40">
        <w:rPr>
          <w:rFonts w:ascii="Times New Roman" w:eastAsia="Times New Roman" w:hAnsi="Times New Roman" w:cs="Times New Roman"/>
          <w:b/>
          <w:bCs/>
          <w:kern w:val="0"/>
          <w:szCs w:val="24"/>
          <w:lang w:eastAsia="en-IN"/>
          <w14:ligatures w14:val="none"/>
        </w:rPr>
        <w:t>“What date is printed on the package?”</w:t>
      </w:r>
      <w:r w:rsidRPr="008B6A40">
        <w:rPr>
          <w:rFonts w:ascii="Times New Roman" w:eastAsia="Times New Roman" w:hAnsi="Times New Roman" w:cs="Times New Roman"/>
          <w:kern w:val="0"/>
          <w:szCs w:val="24"/>
          <w:lang w:eastAsia="en-IN"/>
          <w14:ligatures w14:val="none"/>
        </w:rPr>
        <w:t xml:space="preserve"> towards one that can investigate the more meaningful question:</w:t>
      </w:r>
    </w:p>
    <w:p w14:paraId="7E168633"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b/>
          <w:bCs/>
          <w:kern w:val="0"/>
          <w:szCs w:val="24"/>
          <w:lang w:eastAsia="en-IN"/>
          <w14:ligatures w14:val="none"/>
        </w:rPr>
        <w:t>“What measurable evidence can tell us how the food is actually changing?”</w:t>
      </w:r>
    </w:p>
    <w:p w14:paraId="41275B46" w14:textId="77777777" w:rsidR="008B6A40" w:rsidRPr="008B6A40" w:rsidRDefault="008B6A40" w:rsidP="008B6A4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B6A40">
        <w:rPr>
          <w:rFonts w:ascii="Times New Roman" w:eastAsia="Times New Roman" w:hAnsi="Times New Roman" w:cs="Times New Roman"/>
          <w:kern w:val="0"/>
          <w:szCs w:val="24"/>
          <w:lang w:eastAsia="en-IN"/>
          <w14:ligatures w14:val="none"/>
        </w:rPr>
        <w:t xml:space="preserve">That question forms the scientific, technological and social foundation of </w:t>
      </w:r>
      <w:r w:rsidRPr="008B6A40">
        <w:rPr>
          <w:rFonts w:ascii="Times New Roman" w:eastAsia="Times New Roman" w:hAnsi="Times New Roman" w:cs="Times New Roman"/>
          <w:b/>
          <w:bCs/>
          <w:kern w:val="0"/>
          <w:szCs w:val="24"/>
          <w:lang w:eastAsia="en-IN"/>
          <w14:ligatures w14:val="none"/>
        </w:rPr>
        <w:t>AI Food Analyser – Smart Food Expiry Labels</w:t>
      </w:r>
      <w:r w:rsidRPr="008B6A40">
        <w:rPr>
          <w:rFonts w:ascii="Times New Roman" w:eastAsia="Times New Roman" w:hAnsi="Times New Roman" w:cs="Times New Roman"/>
          <w:kern w:val="0"/>
          <w:szCs w:val="24"/>
          <w:lang w:eastAsia="en-IN"/>
          <w14:ligatures w14:val="none"/>
        </w:rPr>
        <w:t>.</w:t>
      </w:r>
    </w:p>
    <w:p w14:paraId="6C9659D9" w14:textId="77777777" w:rsidR="00E55534" w:rsidRPr="008B6A40" w:rsidRDefault="00E55534" w:rsidP="008B6A40"/>
    <w:sectPr w:rsidR="00E55534" w:rsidRPr="008B6A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zNTI0NTQxNLOwsDBQ0lEKTi0uzszPAykwrAUAu4KS+CwAAAA="/>
  </w:docVars>
  <w:rsids>
    <w:rsidRoot w:val="00E55534"/>
    <w:rsid w:val="003F6E09"/>
    <w:rsid w:val="0044430F"/>
    <w:rsid w:val="007212DA"/>
    <w:rsid w:val="008B6A40"/>
    <w:rsid w:val="00E555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B39FD"/>
  <w15:chartTrackingRefBased/>
  <w15:docId w15:val="{4FC4B90C-281A-426F-AE71-F570EFE2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53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5553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5553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55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53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5553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5553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55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534"/>
    <w:rPr>
      <w:rFonts w:eastAsiaTheme="majorEastAsia" w:cstheme="majorBidi"/>
      <w:color w:val="272727" w:themeColor="text1" w:themeTint="D8"/>
    </w:rPr>
  </w:style>
  <w:style w:type="paragraph" w:styleId="Title">
    <w:name w:val="Title"/>
    <w:basedOn w:val="Normal"/>
    <w:next w:val="Normal"/>
    <w:link w:val="TitleChar"/>
    <w:uiPriority w:val="10"/>
    <w:qFormat/>
    <w:rsid w:val="00E5553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5553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5553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5553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55534"/>
    <w:pPr>
      <w:spacing w:before="160"/>
      <w:jc w:val="center"/>
    </w:pPr>
    <w:rPr>
      <w:i/>
      <w:iCs/>
      <w:color w:val="404040" w:themeColor="text1" w:themeTint="BF"/>
    </w:rPr>
  </w:style>
  <w:style w:type="character" w:customStyle="1" w:styleId="QuoteChar">
    <w:name w:val="Quote Char"/>
    <w:basedOn w:val="DefaultParagraphFont"/>
    <w:link w:val="Quote"/>
    <w:uiPriority w:val="29"/>
    <w:rsid w:val="00E55534"/>
    <w:rPr>
      <w:i/>
      <w:iCs/>
      <w:color w:val="404040" w:themeColor="text1" w:themeTint="BF"/>
    </w:rPr>
  </w:style>
  <w:style w:type="paragraph" w:styleId="ListParagraph">
    <w:name w:val="List Paragraph"/>
    <w:basedOn w:val="Normal"/>
    <w:uiPriority w:val="34"/>
    <w:qFormat/>
    <w:rsid w:val="00E55534"/>
    <w:pPr>
      <w:ind w:left="720"/>
      <w:contextualSpacing/>
    </w:pPr>
  </w:style>
  <w:style w:type="character" w:styleId="IntenseEmphasis">
    <w:name w:val="Intense Emphasis"/>
    <w:basedOn w:val="DefaultParagraphFont"/>
    <w:uiPriority w:val="21"/>
    <w:qFormat/>
    <w:rsid w:val="00E55534"/>
    <w:rPr>
      <w:i/>
      <w:iCs/>
      <w:color w:val="0F4761" w:themeColor="accent1" w:themeShade="BF"/>
    </w:rPr>
  </w:style>
  <w:style w:type="paragraph" w:styleId="IntenseQuote">
    <w:name w:val="Intense Quote"/>
    <w:basedOn w:val="Normal"/>
    <w:next w:val="Normal"/>
    <w:link w:val="IntenseQuoteChar"/>
    <w:uiPriority w:val="30"/>
    <w:qFormat/>
    <w:rsid w:val="00E55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534"/>
    <w:rPr>
      <w:i/>
      <w:iCs/>
      <w:color w:val="0F4761" w:themeColor="accent1" w:themeShade="BF"/>
    </w:rPr>
  </w:style>
  <w:style w:type="character" w:styleId="IntenseReference">
    <w:name w:val="Intense Reference"/>
    <w:basedOn w:val="DefaultParagraphFont"/>
    <w:uiPriority w:val="32"/>
    <w:qFormat/>
    <w:rsid w:val="00E55534"/>
    <w:rPr>
      <w:b/>
      <w:bCs/>
      <w:smallCaps/>
      <w:color w:val="0F4761" w:themeColor="accent1" w:themeShade="BF"/>
      <w:spacing w:val="5"/>
    </w:rPr>
  </w:style>
  <w:style w:type="paragraph" w:styleId="NormalWeb">
    <w:name w:val="Normal (Web)"/>
    <w:basedOn w:val="Normal"/>
    <w:uiPriority w:val="99"/>
    <w:semiHidden/>
    <w:unhideWhenUsed/>
    <w:rsid w:val="00E5553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E55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5431</Words>
  <Characters>30957</Characters>
  <Application>Microsoft Office Word</Application>
  <DocSecurity>0</DocSecurity>
  <Lines>257</Lines>
  <Paragraphs>72</Paragraphs>
  <ScaleCrop>false</ScaleCrop>
  <Company/>
  <LinksUpToDate>false</LinksUpToDate>
  <CharactersWithSpaces>36316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 Alam</dc:creator>
  <cp:keywords/>
  <dc:description/>
  <cp:lastModifiedBy>Noorain Alam</cp:lastModifiedBy>
  <cp:revision>2</cp:revision>
  <dcterms:created xsi:type="dcterms:W3CDTF">2026-08-31T12:52:00Z</dcterms:created>
  <dcterms:modified xsi:type="dcterms:W3CDTF">2026-08-31T12:52:00Z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7038fa76-f293-4cca-9e34-85ce0a8059e0</vt:lpwstr>
  </property>
</Properties>
</file>