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75" w:line="240"/>
        <w:ind w:right="0" w:left="0" w:firstLine="0"/>
        <w:jc w:val="center"/>
        <w:rPr>
          <w:rFonts w:ascii="Arial" w:hAnsi="Arial" w:cs="Arial" w:eastAsia="Arial"/>
          <w:color w:val="232323"/>
          <w:spacing w:val="0"/>
          <w:position w:val="0"/>
          <w:sz w:val="21"/>
          <w:shd w:fill="F7F7F7" w:val="clear"/>
        </w:rPr>
      </w:pPr>
      <w:r>
        <w:rPr>
          <w:rFonts w:ascii="Arial" w:hAnsi="Arial" w:cs="Arial" w:eastAsia="Arial"/>
          <w:b/>
          <w:color w:val="232323"/>
          <w:spacing w:val="0"/>
          <w:position w:val="0"/>
          <w:sz w:val="21"/>
          <w:shd w:fill="F7F7F7" w:val="clear"/>
        </w:rPr>
        <w:t xml:space="preserve">EPIC-MINING CONTRACT</w:t>
        <w:br/>
        <w:br/>
      </w:r>
      <w:r>
        <w:rPr>
          <w:rFonts w:ascii="Arial" w:hAnsi="Arial" w:cs="Arial" w:eastAsia="Arial"/>
          <w:color w:val="232323"/>
          <w:spacing w:val="0"/>
          <w:position w:val="0"/>
          <w:sz w:val="21"/>
          <w:shd w:fill="F7F7F7" w:val="clear"/>
        </w:rPr>
        <w:br/>
        <w:br/>
        <w:br/>
        <w:br/>
        <w:t xml:space="preserve">In accordance with the relevant laws and regulations, in accordance with the principles of equality, voluntariness, fairness, mutual benefit and honesty and trustworthiness, mining product cooperation. The product information is subject to the website. Once the order is placed, it indicates that the product has been approved and no refund will be given.</w:t>
        <w:br/>
        <w:t xml:space="preserve">I. The service content and model</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 Mining machine leasing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1.1.1 The leasing package as follows: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1.1.2 Party A chooses to purchase the leasing package . The quantity is: copies, the total lease fee is: US Dollars USD (lower case:US Dollars USD). The lease term is days, starting from the date of mining online (including the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1.1.3 Payment model: Within one working day after the contract hereto is signed, Party A shall pay Party B a total lease fee at one time, and the total lease fee shall be paid in one lump sum.</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 Mining machine hosting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 hereafter entrusts the leased mining machine to Party B for management, and Party B shall provide Party A with custody services and therefor collects electricity and management fees. The escrow period shall be the same as the lease term, which is calculated from the day when the mining machine is online (including the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1.2.1 Mining power consumption and monthly electricity bill (calculated 24 hours a day, 30 days a month):</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1.2.2 Party A chooses to purchase the rental package . The total electricity consumption is monthly: KWH, and the monthly electricity fee is: US Dollars USD (lower case:US Dollars USD).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1.2.3 Payment model: The electricity fee is calculated on a monthly basis, and the monthly cycle is calculated on the 30th. The monthly cycle begins on the day of mining (including the day), and Party A should start before the monthly cycle. Pay the next month's electricity bill to Party B within one working day. Upon expiration of the lease custody period, if the last month's cycle is less than 30 days, Party A shall pay the monthly electricity fee according to the actual number of days. The electricity fee for the month of the contract is paid within 1 working day after the contract is signed.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1.2.4 Party B's payment method shall be:</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B's Bitcoin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B's Ethcoin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1.2.5 Management fee calculation and deduction</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The management fee is 30% of the daily mining revenue of Party A, including mine maintenance, mining machine launch, mining machine deployment, and mine maintenance. The management fee will be paid upfront by Party A and amount can't be deducted from the total daily mining revenue of Party A.</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1.3 Changes in expenses: Management fees and electricity charges are subject to market conditions (such as: rising or falling of electricity prices during the wet season, dry season, national policies, etc., and the increase and decrease of management and construction costs). Party B shall have the right to adjust according to market price. The right to know, the specific price is subject to the notice of Party B.</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 Income distribution</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1.4.1 After Party A entrusts the mining machine to Party B for management to go online, the daily mining income can be based on the fixed value of the factory equipment and the official calculation of the BTC and ETH official calculations. Quote reference data provided by third-party platforms (ant mine pool, fire coin pool).</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1.4.2 Apply before 16:00 on the same day, Party B will remit the digital assets to the account which designated by Party A within T+1 working day. Apply after 16:00 on the same day, Party B will remit the digital assets to the account which designated by Party A within T+2 working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A's Bitcoin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A's Ethcoin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II. Rights and Obligations of the Parties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 Party A's rights and obligations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2.1.1 Party A shall have the right to obtain the digital assets generated by the mining machine according to the mining capacity of the leased host.</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2.1.2 If Party A terminates the lease custody in advance, Party B has the right to terminate this contract accordingly, and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2.1.3 Party A shall pay Party B according to the contract and pay the fee according to the agreement. Party B has the right to terminate this contract and investigate Party A's liability for breach of contract.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 Party B's rights and obligations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2.2.1 After the contract is signed, Party B will go online to lease the package of Party A.</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2.2.2 After Party B collects the contracted fees, it guarantees the normal operation of the mining machine for two years.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2.2.3 Party B ensures that the power supply of the mining machine is stable and there is no power outage, except for force majeure.</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III. Liability for breaching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3.1 Both parties shall perform the rights and obligations of the parties in strict manners in accordance with this contract hereof. In the event of a breaching, the defaulting party shall compensate the observant party for all losses caused thereby to the observant party.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3.2 If there is power outage, mine or mining machine damage caused by force majeure such as natural disasters (floods, mudslides, earthquakes, hurricanes, etc.), policy influences (national publication documents, etc.), war, political turmoil, etc., Party B shall not bear any responsibility. If the force majeure is not resolved within 7 days, the contract will be automatically terminated and the parties will not be held accountable.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IV. Risk Reminders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4.1 The digital currency market is a brand-new market with 24-hour open trading and no price limit. The currency value has a large uncertainty, and even a short-term ups and downs may occur. There is a high risk, and Party A needs to understand and choose carefully.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4.2 This contract hereto does not involve digital asset transactions. If Party A participates in the third party's digital asset transactions, it shall bear the responsibility and risks.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4.3 Party A hereby understands and accepts that if the objective conditions of the formulation or revision of relevant national laws, regulations and normative documents change, and the mining behavior is suspended or prohibited, the contract will be automatically terminated and the parties shall not pursue each other. Responsibility, the resulting losses must be borne by themselves, and the fees paid by Party A will not be refunded.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