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C0C0C"/>
  <w:body>
    <w:p>
      <w:pPr>
        <w:spacing w:after="160" w:before="0"/>
      </w:pPr>
      <w:r>
        <w:rPr>
          <w:rFonts w:ascii="Arial" w:cs="Arial" w:eastAsia="Arial" w:hAnsi="Arial"/>
          <w:color w:val="666666"/>
          <w:spacing w:val="120"/>
          <w:sz w:val="18"/>
          <w:szCs w:val="18"/>
        </w:rPr>
        <w:t xml:space="preserve">AGILITY CLINICS · AGES 10–18 · 8–12 ATHLETES</w:t>
      </w:r>
    </w:p>
    <w:p>
      <w:pPr>
        <w:spacing w:after="280" w:before="0"/>
      </w:pPr>
      <w:r>
        <w:rPr>
          <w:rFonts w:ascii="Arial" w:cs="Arial" w:eastAsia="Arial" w:hAnsi="Arial"/>
          <w:b/>
          <w:bCs/>
          <w:color w:val="FFFFFF"/>
          <w:spacing w:val="40"/>
          <w:sz w:val="72"/>
          <w:szCs w:val="72"/>
        </w:rPr>
        <w:t xml:space="preserve">MOVE FASTER.
REACT SOONER.
DO IT WHEN IT
ACTUALLY MATTERS.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 focused 2-hour session on the movements that change outcomes in real sport — starting, stopping, redirecting, and recovering. Smaller groups, proper coaching, and work that transfers to the pitch, court, or field.</w:t>
      </w:r>
    </w:p>
    <w:p>
      <w:pPr>
        <w:spacing w:after="2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pacing w:val="120"/>
                <w:sz w:val="16"/>
                <w:szCs w:val="16"/>
              </w:rPr>
              <w:t xml:space="preserve">FORMAT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Hours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pacing w:val="120"/>
                <w:sz w:val="16"/>
                <w:szCs w:val="16"/>
              </w:rPr>
              <w:t xml:space="preserve">AGE GROUPS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10–14 · 15–18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pacing w:val="120"/>
                <w:sz w:val="16"/>
                <w:szCs w:val="16"/>
              </w:rPr>
              <w:t xml:space="preserve">NUMBERS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8–12 Max</w:t>
            </w:r>
          </w:p>
        </w:tc>
      </w:tr>
    </w:tbl>
    <w:p>
      <w:pPr>
        <w:pBdr>
          <w:bottom w:val="single" w:color="222222" w:sz="4" w:space="1"/>
        </w:pBdr>
        <w:spacing w:after="32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400"/>
      </w:pPr>
      <w:r>
        <w:rPr>
          <w:rFonts w:ascii="Arial" w:cs="Arial" w:eastAsia="Arial" w:hAnsi="Arial"/>
          <w:color w:val="555555"/>
          <w:spacing w:val="140"/>
          <w:sz w:val="16"/>
          <w:szCs w:val="16"/>
        </w:rPr>
        <w:t xml:space="preserve">THE COACH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Darren J Paul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Darren has spent years working alongside elite athletes across football, rugby, athletics, and court sports. His understanding of agility isn’t borrowed from textbooks — it comes from being in environments where movement decides outcomes, and from a genuine, deep study of how athletes accelerate, decelerate, and change direction under pressure. These clinics are built around that work.</w:t>
      </w:r>
    </w:p>
    <w:p>
      <w:pPr>
        <w:pBdr>
          <w:bottom w:val="single" w:color="222222" w:sz="4" w:space="1"/>
        </w:pBdr>
        <w:spacing w:after="32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Not cone drills for the sake of cone drills.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Athletes are coached through the actions that decide real moments in sport: starting, stopping, redirecting, and re-organising under pressure. Smaller group numbers mean better feedback, better reps, and a better standard of coaching throughout.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Designed for athletes who want their movement to stand out, not just their effort.</w:t>
      </w:r>
    </w:p>
    <w:p>
      <w:pPr>
        <w:pBdr>
          <w:bottom w:val="single" w:color="222222" w:sz="4" w:space="1"/>
        </w:pBdr>
        <w:spacing w:after="32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400"/>
      </w:pPr>
      <w:r>
        <w:rPr>
          <w:rFonts w:ascii="Arial" w:cs="Arial" w:eastAsia="Arial" w:hAnsi="Arial"/>
          <w:color w:val="555555"/>
          <w:spacing w:val="140"/>
          <w:sz w:val="16"/>
          <w:szCs w:val="16"/>
        </w:rPr>
        <w:t xml:space="preserve">WHAT GETS COACHED</w:t>
      </w:r>
    </w:p>
    <w:p>
      <w:pPr>
        <w:spacing w:after="180" w:before="320"/>
      </w:pPr>
      <w:r>
        <w:rPr>
          <w:rFonts w:ascii="Arial" w:cs="Arial" w:eastAsia="Arial" w:hAnsi="Arial"/>
          <w:b/>
          <w:bCs/>
          <w:color w:val="FFFFFF"/>
          <w:spacing w:val="40"/>
          <w:sz w:val="40"/>
          <w:szCs w:val="40"/>
        </w:rPr>
        <w:t xml:space="preserve">AGILITY WORK WITH PROPER COACHING BEHIND IT.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Built around the movement actions that show up again and again in competitive sport. Less filler. More transfer.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1111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444444"/>
                <w:spacing w:val="120"/>
                <w:sz w:val="16"/>
                <w:szCs w:val="16"/>
              </w:rPr>
              <w:t xml:space="preserve">01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4"/>
                <w:szCs w:val="24"/>
              </w:rPr>
              <w:t xml:space="preserve">ACCELERATION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First-step intent, projection, and creating a better start when space opens up.</w:t>
            </w:r>
          </w:p>
        </w:tc>
        <w:tc>
          <w:tcPr>
            <w:tcW w:type="dxa" w:w="468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1111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444444"/>
                <w:spacing w:val="120"/>
                <w:sz w:val="16"/>
                <w:szCs w:val="16"/>
              </w:rPr>
              <w:t xml:space="preserve">02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4"/>
                <w:szCs w:val="24"/>
              </w:rPr>
              <w:t xml:space="preserve">DECELERATION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Learning to brake with control so the next action is cleaner, quicker, and more usable.</w:t>
            </w:r>
          </w:p>
        </w:tc>
      </w:tr>
      <w:tr>
        <w:tc>
          <w:tcPr>
            <w:tcW w:type="dxa" w:w="468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1111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444444"/>
                <w:spacing w:val="120"/>
                <w:sz w:val="16"/>
                <w:szCs w:val="16"/>
              </w:rPr>
              <w:t xml:space="preserve">03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4"/>
                <w:szCs w:val="24"/>
              </w:rPr>
              <w:t xml:space="preserve">CHANGE OF DIRECTION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Sharper repositioning, better angles, and more efficient redirection under pressure.</w:t>
            </w:r>
          </w:p>
        </w:tc>
        <w:tc>
          <w:tcPr>
            <w:tcW w:type="dxa" w:w="468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1111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444444"/>
                <w:spacing w:val="120"/>
                <w:sz w:val="16"/>
                <w:szCs w:val="16"/>
              </w:rPr>
              <w:t xml:space="preserve">04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4"/>
                <w:szCs w:val="24"/>
              </w:rPr>
              <w:t xml:space="preserve">ROTATION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Turning, re-orienting, and organising the body better in the moments that matter.</w:t>
            </w:r>
          </w:p>
        </w:tc>
      </w:tr>
    </w:tbl>
    <w:p>
      <w:pPr>
        <w:pBdr>
          <w:bottom w:val="single" w:color="222222" w:sz="4" w:space="1"/>
        </w:pBdr>
        <w:spacing w:after="32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400"/>
      </w:pPr>
      <w:r>
        <w:rPr>
          <w:rFonts w:ascii="Arial" w:cs="Arial" w:eastAsia="Arial" w:hAnsi="Arial"/>
          <w:color w:val="555555"/>
          <w:spacing w:val="140"/>
          <w:sz w:val="16"/>
          <w:szCs w:val="16"/>
        </w:rPr>
        <w:t xml:space="preserve">UPCOMING DATES</w:t>
      </w:r>
    </w:p>
    <w:p>
      <w:pPr>
        <w:spacing w:after="180" w:before="320"/>
      </w:pPr>
      <w:r>
        <w:rPr>
          <w:rFonts w:ascii="Arial" w:cs="Arial" w:eastAsia="Arial" w:hAnsi="Arial"/>
          <w:b/>
          <w:bCs/>
          <w:color w:val="FFFFFF"/>
          <w:spacing w:val="40"/>
          <w:sz w:val="40"/>
          <w:szCs w:val="40"/>
        </w:rPr>
        <w:t xml:space="preserve">WHEN AND WHERE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Places are limited to 12 per session.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900"/>
        <w:gridCol w:w="2340"/>
        <w:gridCol w:w="1560"/>
        <w:gridCol w:w="1560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shd w:fill="0C0C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pacing w:val="120"/>
                <w:sz w:val="16"/>
                <w:szCs w:val="16"/>
              </w:rPr>
              <w:t xml:space="preserve">SESSION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shd w:fill="0C0C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pacing w:val="12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shd w:fill="0C0C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pacing w:val="120"/>
                <w:sz w:val="16"/>
                <w:szCs w:val="16"/>
              </w:rPr>
              <w:t xml:space="preserve">PRICE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shd w:fill="0C0C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pacing w:val="12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90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Saturday 17 May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9:00am – 11:00am · Venue TBC, Manchester</w:t>
            </w:r>
          </w:p>
          <w:p>
            <w:r>
              <w:rPr>
                <w:rFonts w:ascii="Arial" w:cs="Arial" w:eastAsia="Arial" w:hAnsi="Arial"/>
                <w:b/>
                <w:bCs/>
                <w:color w:val="9999FF"/>
                <w:spacing w:val="80"/>
                <w:sz w:val="16"/>
                <w:szCs w:val="16"/>
              </w:rPr>
              <w:t xml:space="preserve">AGES 10–14</w:t>
            </w:r>
          </w:p>
        </w:tc>
        <w:tc>
          <w:tcPr>
            <w:tcW w:type="dxa" w:w="234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●  Places available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$85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pacing w:val="80"/>
                <w:sz w:val="16"/>
                <w:szCs w:val="16"/>
              </w:rPr>
              <w:t xml:space="preserve">REGISTER INTEREST</w:t>
            </w:r>
          </w:p>
        </w:tc>
      </w:tr>
      <w:tr>
        <w:tc>
          <w:tcPr>
            <w:tcW w:type="dxa" w:w="390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Sunday 18 May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1:00pm – 3:00pm · Venue TBC, Manchester</w:t>
            </w:r>
          </w:p>
          <w:p>
            <w:r>
              <w:rPr>
                <w:rFonts w:ascii="Arial" w:cs="Arial" w:eastAsia="Arial" w:hAnsi="Arial"/>
                <w:b/>
                <w:bCs/>
                <w:color w:val="66FFCC"/>
                <w:spacing w:val="80"/>
                <w:sz w:val="16"/>
                <w:szCs w:val="16"/>
              </w:rPr>
              <w:t xml:space="preserve">AGES 15–18</w:t>
            </w:r>
          </w:p>
        </w:tc>
        <w:tc>
          <w:tcPr>
            <w:tcW w:type="dxa" w:w="234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●  Places available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$85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pacing w:val="80"/>
                <w:sz w:val="16"/>
                <w:szCs w:val="16"/>
              </w:rPr>
              <w:t xml:space="preserve">REGISTER INTEREST</w:t>
            </w:r>
          </w:p>
        </w:tc>
      </w:tr>
      <w:tr>
        <w:tc>
          <w:tcPr>
            <w:tcW w:type="dxa" w:w="390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Saturday 7 June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10:00am – 12:00pm · Venue TBC, London</w:t>
            </w:r>
          </w:p>
          <w:p>
            <w:r>
              <w:rPr>
                <w:rFonts w:ascii="Arial" w:cs="Arial" w:eastAsia="Arial" w:hAnsi="Arial"/>
                <w:b/>
                <w:bCs/>
                <w:color w:val="9999FF"/>
                <w:spacing w:val="80"/>
                <w:sz w:val="16"/>
                <w:szCs w:val="16"/>
              </w:rPr>
              <w:t xml:space="preserve">AGES 10–14</w:t>
            </w:r>
          </w:p>
        </w:tc>
        <w:tc>
          <w:tcPr>
            <w:tcW w:type="dxa" w:w="234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FBBF24"/>
                <w:sz w:val="18"/>
                <w:szCs w:val="18"/>
              </w:rPr>
              <w:t xml:space="preserve">●  A few spots left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$85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pacing w:val="80"/>
                <w:sz w:val="16"/>
                <w:szCs w:val="16"/>
              </w:rPr>
              <w:t xml:space="preserve">REGISTER INTEREST</w:t>
            </w:r>
          </w:p>
        </w:tc>
      </w:tr>
      <w:tr>
        <w:tc>
          <w:tcPr>
            <w:tcW w:type="dxa" w:w="390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Sunday 8 June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1:00pm – 3:00pm · Venue TBC, London</w:t>
            </w:r>
          </w:p>
          <w:p>
            <w:r>
              <w:rPr>
                <w:rFonts w:ascii="Arial" w:cs="Arial" w:eastAsia="Arial" w:hAnsi="Arial"/>
                <w:b/>
                <w:bCs/>
                <w:color w:val="66FFCC"/>
                <w:spacing w:val="80"/>
                <w:sz w:val="16"/>
                <w:szCs w:val="16"/>
              </w:rPr>
              <w:t xml:space="preserve">AGES 15–18</w:t>
            </w:r>
          </w:p>
        </w:tc>
        <w:tc>
          <w:tcPr>
            <w:tcW w:type="dxa" w:w="234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4ADE80"/>
                <w:sz w:val="18"/>
                <w:szCs w:val="18"/>
              </w:rPr>
              <w:t xml:space="preserve">●  Places available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$85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pacing w:val="80"/>
                <w:sz w:val="16"/>
                <w:szCs w:val="16"/>
              </w:rPr>
              <w:t xml:space="preserve">REGISTER INTEREST</w:t>
            </w:r>
          </w:p>
        </w:tc>
      </w:tr>
      <w:tr>
        <w:tc>
          <w:tcPr>
            <w:tcW w:type="dxa" w:w="390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Saturday 28 June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9:00am – 11:00am · Venue TBC, Birmingham</w:t>
            </w:r>
          </w:p>
          <w:p>
            <w:r>
              <w:rPr>
                <w:rFonts w:ascii="Arial" w:cs="Arial" w:eastAsia="Arial" w:hAnsi="Arial"/>
                <w:b/>
                <w:bCs/>
                <w:color w:val="9999FF"/>
                <w:spacing w:val="80"/>
                <w:sz w:val="16"/>
                <w:szCs w:val="16"/>
              </w:rPr>
              <w:t xml:space="preserve">AGES 10–14</w:t>
            </w:r>
          </w:p>
        </w:tc>
        <w:tc>
          <w:tcPr>
            <w:tcW w:type="dxa" w:w="234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F87171"/>
                <w:sz w:val="18"/>
                <w:szCs w:val="18"/>
              </w:rPr>
              <w:t xml:space="preserve">●  Full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$85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pacing w:val="80"/>
                <w:sz w:val="16"/>
                <w:szCs w:val="16"/>
              </w:rPr>
              <w:t xml:space="preserve">JOIN WAITLIST</w:t>
            </w:r>
          </w:p>
        </w:tc>
      </w:tr>
      <w:tr>
        <w:tc>
          <w:tcPr>
            <w:tcW w:type="dxa" w:w="390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Sunday 29 June 2025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1:00pm – 3:00pm · Venue TBC, Birmingham</w:t>
            </w:r>
          </w:p>
          <w:p>
            <w:r>
              <w:rPr>
                <w:rFonts w:ascii="Arial" w:cs="Arial" w:eastAsia="Arial" w:hAnsi="Arial"/>
                <w:b/>
                <w:bCs/>
                <w:color w:val="66FFCC"/>
                <w:spacing w:val="80"/>
                <w:sz w:val="16"/>
                <w:szCs w:val="16"/>
              </w:rPr>
              <w:t xml:space="preserve">AGES 15–18</w:t>
            </w:r>
          </w:p>
        </w:tc>
        <w:tc>
          <w:tcPr>
            <w:tcW w:type="dxa" w:w="234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FBBF24"/>
                <w:sz w:val="18"/>
                <w:szCs w:val="18"/>
              </w:rPr>
              <w:t xml:space="preserve">●  A few spots left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$85</w:t>
            </w:r>
          </w:p>
        </w:tc>
        <w:tc>
          <w:tcPr>
            <w:tcW w:type="dxa" w:w="1560"/>
            <w:tcBorders>
              <w:top w:val="single" w:color="1E1E1E" w:sz="4"/>
              <w:left w:val="none" w:color="FFFFFF" w:sz="0"/>
              <w:bottom w:val="single" w:color="1E1E1E" w:sz="4"/>
              <w:right w:val="none" w:color="FFFFFF" w:sz="0"/>
            </w:tcBorders>
            <w:shd w:fill="0E0E0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pacing w:val="80"/>
                <w:sz w:val="16"/>
                <w:szCs w:val="16"/>
              </w:rPr>
              <w:t xml:space="preserve">REGISTER INTEREST</w:t>
            </w:r>
          </w:p>
        </w:tc>
      </w:tr>
    </w:tbl>
    <w:p>
      <w:pPr>
        <w:pBdr>
          <w:bottom w:val="single" w:color="222222" w:sz="4" w:space="1"/>
        </w:pBdr>
        <w:spacing w:after="32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400"/>
      </w:pPr>
      <w:r>
        <w:rPr>
          <w:rFonts w:ascii="Arial" w:cs="Arial" w:eastAsia="Arial" w:hAnsi="Arial"/>
          <w:color w:val="555555"/>
          <w:spacing w:val="140"/>
          <w:sz w:val="16"/>
          <w:szCs w:val="16"/>
        </w:rPr>
        <w:t xml:space="preserve">WHO IT’S FOR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Athletes who want to look and feel more effective in sport.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Field and court sport athletes aged 10–18</w:t>
      </w:r>
    </w:p>
    <w:p>
      <w:pPr>
        <w:spacing w:after="1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Players who want sharper movement and more confidence in open play</w:t>
      </w:r>
    </w:p>
    <w:p>
      <w:pPr>
        <w:spacing w:after="1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Parents looking for proper athletic development — not just hard work for its own sake</w:t>
      </w:r>
    </w:p>
    <w:p>
      <w:pPr>
        <w:pBdr>
          <w:bottom w:val="single" w:color="222222" w:sz="4" w:space="1"/>
        </w:pBdr>
        <w:spacing w:after="320" w:before="3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400"/>
      </w:pPr>
      <w:r>
        <w:rPr>
          <w:rFonts w:ascii="Arial" w:cs="Arial" w:eastAsia="Arial" w:hAnsi="Arial"/>
          <w:color w:val="555555"/>
          <w:spacing w:val="140"/>
          <w:sz w:val="16"/>
          <w:szCs w:val="16"/>
        </w:rPr>
        <w:t xml:space="preserve">OUTCOME</w:t>
      </w:r>
    </w:p>
    <w:p>
      <w:pPr>
        <w:spacing w:after="180" w:before="320"/>
      </w:pPr>
      <w:r>
        <w:rPr>
          <w:rFonts w:ascii="Arial" w:cs="Arial" w:eastAsia="Arial" w:hAnsi="Arial"/>
          <w:b/>
          <w:bCs/>
          <w:color w:val="FFFFFF"/>
          <w:spacing w:val="40"/>
          <w:sz w:val="40"/>
          <w:szCs w:val="40"/>
        </w:rPr>
        <w:t xml:space="preserve">BETTER MOVEMENT.
BETTER CONTROL.
BETTER TRANSFER.</w:t>
      </w:r>
    </w:p>
    <w:p>
      <w:pPr>
        <w:spacing w:after="1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Athletes leave with clearer movement understanding, sharper agility mechanics, and better confidence when the game becomes less predictable.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FFFFFF"/>
          <w:spacing w:val="120"/>
          <w:sz w:val="22"/>
          <w:szCs w:val="22"/>
        </w:rPr>
        <w:t xml:space="preserve">REGISTER YOUR INTEREST →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2026-04-15T01:03:18.526Z</dcterms:created>
  <dcterms:modified xsi:type="dcterms:W3CDTF">2026-04-15T01:03:18.527Z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