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c="http://schemas.openxmlformats.org/markup-compatibility/2006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1 (Apache licensed) using ORACLE_JRE JAXB in Oracle Java 1.8.0_202 on Linux -->
    <w:p>
      <w:pPr>
        <w:pStyle w:val="XR_0"/>
        <w:spacing/>
        <w:ind w:firstLine="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0"/>
        <w:jc w:val="center"/>
        <w:rPr>
          <w:rFonts w:ascii="仿宋" w:eastAsia="仿宋"/>
          <w:sz w:val="32"/>
          <w:szCs w:val="24"/>
        </w:rPr>
      </w:pPr>
      <w:r>
        <w:rPr>
          <w:rFonts w:ascii="宋体" w:eastAsia="宋体"/>
          <w:color w:val="000000"/>
          <w:sz w:val="44"/>
          <w:szCs w:val="44"/>
        </w:rPr>
        <w:t xml:space="preserve">122024年一季度全面风险报告</w:t>
      </w:r>
    </w:p>
    <w:p>
      <w:pPr>
        <w:pStyle w:val="12"/>
        <w:spacing w:after="0" w:line="240" w:lineRule="auto"/>
        <w:ind w:firstLine="0"/>
        <w:rPr>
          <w:rFonts w:ascii="宋体" w:eastAsia="宋体"/>
          <w:color w:val="000000"/>
          <w:sz w:val="44"/>
          <w:szCs w:val="44"/>
        </w:rPr>
      </w:pPr>
    </w:p>
    <w:p>
      <w:pPr>
        <w:pStyle w:val="XR_0"/>
        <w:spacing/>
        <w:ind w:firstLine="48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480"/>
        <w:rPr>
          <w:rFonts w:ascii="仿宋" w:eastAsia="仿宋"/>
          <w:sz w:val="32"/>
          <w:szCs w:val="24"/>
        </w:rPr>
      </w:pPr>
    </w:p>
    <w:p>
      <w:pPr>
        <w:pStyle w:val="12"/>
        <w:spacing/>
        <w:ind w:firstLine="600"/>
        <w:rPr>
          <w:rFonts w:ascii="Times New Roman" w:eastAsia="Times New Roman"/>
          <w:color w:val="000000"/>
          <w:sz w:val="30"/>
          <w:szCs w:val="30"/>
        </w:rPr>
      </w:pPr>
    </w:p>
    <w:p>
      <w:pPr>
        <w:pStyle w:val="12"/>
        <w:spacing/>
        <w:ind w:firstLine="600"/>
        <w:rPr>
          <w:rFonts w:ascii="Times New Roman" w:eastAsia="Times New Roman"/>
          <w:color w:val="000000"/>
          <w:sz w:val="30"/>
          <w:szCs w:val="30"/>
        </w:rPr>
      </w:pPr>
    </w:p>
    <w:p>
      <w:pPr>
        <w:pStyle w:val="12"/>
        <w:spacing/>
        <w:ind w:firstLine="600"/>
        <w:rPr>
          <w:rFonts w:ascii="Times New Roman" w:eastAsia="Times New Roman"/>
          <w:color w:val="000000"/>
          <w:sz w:val="30"/>
          <w:szCs w:val="30"/>
        </w:rPr>
      </w:pPr>
    </w:p>
    <w:p>
      <w:pPr>
        <w:pStyle w:val="12"/>
        <w:spacing/>
        <w:ind w:firstLine="600"/>
        <w:rPr>
          <w:rFonts w:ascii="Times New Roman" w:eastAsia="Times New Roman"/>
          <w:color w:val="000000"/>
          <w:sz w:val="30"/>
          <w:szCs w:val="30"/>
        </w:rPr>
      </w:pPr>
    </w:p>
    <w:p>
      <w:pPr>
        <w:pStyle w:val="XR_0"/>
        <w:spacing/>
        <w:ind w:firstLine="640"/>
        <w:rPr>
          <w:rFonts w:ascii="仿宋" w:eastAsia="仿宋"/>
          <w:sz w:val="32"/>
          <w:szCs w:val="24"/>
        </w:rPr>
      </w:pPr>
    </w:p>
    <w:p>
      <w:pPr>
        <w:pStyle w:val="12"/>
        <w:spacing/>
        <w:ind w:firstLine="600"/>
        <w:rPr>
          <w:rFonts w:ascii="Times New Roman" w:eastAsia="Times New Roman"/>
          <w:color w:val="000000"/>
          <w:sz w:val="30"/>
          <w:szCs w:val="30"/>
        </w:rPr>
      </w:pPr>
    </w:p>
    <w:p>
      <w:pPr>
        <w:pStyle w:val="XR_0"/>
        <w:spacing/>
        <w:ind w:firstLine="883"/>
        <w:jc w:val="center"/>
        <w:rPr>
          <w:rFonts w:ascii="仿宋" w:eastAsia="仿宋"/>
          <w:sz w:val="32"/>
          <w:szCs w:val="24"/>
        </w:rPr>
      </w:pPr>
    </w:p>
    <w:p>
      <w:pPr>
        <w:pStyle w:val="XR_0"/>
        <w:spacing w:line="137" w:lineRule="auto"/>
        <w:ind w:firstLine="0"/>
        <w:jc w:val="center"/>
        <w:outlineLvl w:val="0"/>
        <w:rPr>
          <w:rFonts w:ascii="仿宋" w:eastAsia="仿宋"/>
          <w:sz w:val="32"/>
          <w:szCs w:val="24"/>
        </w:rPr>
      </w:pPr>
      <w:r>
        <w:rPr>
          <w:rFonts w:ascii="宋体" w:eastAsia="宋体"/>
          <w:bCs/>
          <w:color w:val="000000"/>
          <w:sz w:val="36"/>
          <w:szCs w:val="36"/>
        </w:rPr>
        <w:t xml:space="preserve">中银保险有限公司</w:t>
      </w:r>
    </w:p>
    <w:p>
      <w:pPr>
        <w:pStyle w:val="XR_0"/>
        <w:spacing w:line="137" w:lineRule="auto"/>
        <w:ind w:firstLine="0"/>
        <w:jc w:val="center"/>
        <w:rPr>
          <w:rFonts w:ascii="仿宋" w:eastAsia="仿宋"/>
          <w:sz w:val="32"/>
          <w:szCs w:val="24"/>
        </w:rPr>
      </w:pPr>
      <w:r>
        <w:rPr>
          <w:rFonts w:ascii="宋体" w:eastAsia="宋体"/>
          <w:bCs/>
          <w:color w:val="000000"/>
          <w:sz w:val="36"/>
          <w:szCs w:val="36"/>
        </w:rPr>
        <w:t xml:space="preserve">2024年4月</w:t>
      </w:r>
    </w:p>
    <w:p>
      <w:pPr>
        <w:pStyle w:val="XR_0"/>
        <w:spacing/>
        <w:ind w:firstLine="72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72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72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720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720"/>
        <w:rPr>
          <w:rFonts w:ascii="仿宋" w:eastAsia="仿宋"/>
          <w:sz w:val="32"/>
          <w:szCs w:val="24"/>
        </w:rPr>
      </w:pPr>
      <w:r>
        <w:tab/>
      </w:r>
    </w:p>
    <w:p>
      <w:pPr>
        <w:pStyle w:val="XR_0"/>
        <w:spacing/>
        <w:ind w:firstLine="720"/>
        <w:rPr>
          <w:sz w:val="21"/>
        </w:rPr>
        <w:sectPr>
          <w:pgSz w:w="11906" w:h="16838"/>
          <w:pgMar w:top="1440" w:right="1800" w:bottom="1440" w:left="1800"/>
          <w:docGrid w:type="lines" w:linePitch="435"/>
        </w:sectPr>
      </w:pPr>
      <w:r>
        <w:tab/>
      </w:r>
    </w:p>
    <w:p>
      <w:pPr>
        <w:pStyle w:val="XR_0"/>
        <w:spacing/>
        <w:ind w:firstLine="0"/>
        <w:jc w:val="center"/>
        <w:rPr>
          <w:rFonts w:ascii="仿宋" w:eastAsia="仿宋"/>
          <w:sz w:val="32"/>
          <w:szCs w:val="24"/>
        </w:rPr>
      </w:pPr>
      <w:r>
        <w:rPr>
          <w:rFonts w:ascii="黑体" w:eastAsia="黑体"/>
          <w:color w:val="000000"/>
          <w:sz w:val="36"/>
          <w:szCs w:val="36"/>
        </w:rPr>
        <w:t xml:space="preserve">目录</w:t>
      </w:r>
    </w:p>
    <w:sdt>
      <w:sdtPr>
        <w:docPartObj>
          <w:docPartGallery w:val="Table of Contents"/>
          <w:docPartUnique/>
        </w:docPartObj>
        <w:id w:val="1446769064"/>
      </w:sdtPr>
      <w:sdtContent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TOC \o "1-2" \h</w:instrText>
          </w:r>
          <w:r>
            <w:fldChar w:fldCharType="separate"/>
          </w:r>
          <w:r>
            <w:fldChar w:fldCharType="begin"/>
          </w:r>
          <w:r>
            <w:instrText xml:space="preserve"> HYPERLINK \l _TocOrcS2RHB </w:instrText>
          </w:r>
          <w:r>
            <w:fldChar w:fldCharType="separate"/>
          </w:r>
          <w:r>
            <w:t>一、外部经营环境</w:t>
          </w:r>
          <w:r>
            <w:tab/>
          </w:r>
          <w:r>
            <w:fldChar w:fldCharType="begin"/>
          </w:r>
          <w:r>
            <w:instrText xml:space="preserve"> PAGEREF _TocOrcS2RHB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_TocUtjCYByU </w:instrText>
          </w:r>
          <w:r>
            <w:fldChar w:fldCharType="separate"/>
          </w:r>
          <w:r>
            <w:t>（一）宏观经济情况</w:t>
          </w:r>
          <w:r>
            <w:tab/>
          </w:r>
          <w:r>
            <w:fldChar w:fldCharType="begin"/>
          </w:r>
          <w:r>
            <w:instrText xml:space="preserve"> PAGEREF _TocUtjCYByU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_TocGFIlRcrl </w:instrText>
          </w:r>
          <w:r>
            <w:fldChar w:fldCharType="separate"/>
          </w:r>
          <w:r>
            <w:t>（二）监管要求变动</w:t>
          </w:r>
          <w:r>
            <w:tab/>
          </w:r>
          <w:r>
            <w:fldChar w:fldCharType="begin"/>
          </w:r>
          <w:r>
            <w:instrText xml:space="preserve"> PAGEREF _TocGFIlRcrl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_TocQEfZXjgA </w:instrText>
          </w:r>
          <w:r>
            <w:fldChar w:fldCharType="separate"/>
          </w:r>
          <w:r>
            <w:t>（三）行业情况</w:t>
          </w:r>
          <w:r>
            <w:tab/>
          </w:r>
          <w:r>
            <w:fldChar w:fldCharType="begin"/>
          </w:r>
          <w:r>
            <w:instrText xml:space="preserve"> PAGEREF _TocQEfZXjgA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_TocRAsXboWi </w:instrText>
          </w:r>
          <w:r>
            <w:fldChar w:fldCharType="separate"/>
          </w:r>
          <w:r>
            <w:t>二、公司经营情况</w:t>
          </w:r>
          <w:r>
            <w:tab/>
          </w:r>
          <w:r>
            <w:fldChar w:fldCharType="begin"/>
          </w:r>
          <w:r>
            <w:instrText xml:space="preserve"> PAGEREF _TocRAsXboWi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_TocVi0iQXj5 </w:instrText>
          </w:r>
          <w:r>
            <w:fldChar w:fldCharType="separate"/>
          </w:r>
          <w:r>
            <w:t>（一）经营情况总览</w:t>
          </w:r>
          <w:r>
            <w:tab/>
          </w:r>
          <w:r>
            <w:fldChar w:fldCharType="begin"/>
          </w:r>
          <w:r>
            <w:instrText xml:space="preserve"> PAGEREF _TocVi0iQXj5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_ToceX0qJ5uj </w:instrText>
          </w:r>
          <w:r>
            <w:fldChar w:fldCharType="separate"/>
          </w:r>
          <w:r>
            <w:t>（二）各业务主要情况</w:t>
          </w:r>
          <w:r>
            <w:tab/>
          </w:r>
          <w:r>
            <w:fldChar w:fldCharType="begin"/>
          </w:r>
          <w:r>
            <w:instrText xml:space="preserve"> PAGEREF _ToceX0qJ5uj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_ToclTvqd5eh </w:instrText>
          </w:r>
          <w:r>
            <w:fldChar w:fldCharType="separate"/>
          </w:r>
          <w:r>
            <w:t>三、公司风险情况</w:t>
          </w:r>
          <w:r>
            <w:tab/>
          </w:r>
          <w:r>
            <w:fldChar w:fldCharType="begin"/>
          </w:r>
          <w:r>
            <w:instrText xml:space="preserve"> PAGEREF _ToclTvqd5eh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_Toc0BrAR868 </w:instrText>
          </w:r>
          <w:r>
            <w:fldChar w:fldCharType="separate"/>
          </w:r>
          <w:r>
            <w:t>（一）KRI监控情况</w:t>
          </w:r>
          <w:r>
            <w:tab/>
          </w:r>
          <w:r>
            <w:fldChar w:fldCharType="begin"/>
          </w:r>
          <w:r>
            <w:instrText xml:space="preserve"> PAGEREF _Toc0BrAR868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_TochC0WNYxA </w:instrText>
          </w:r>
          <w:r>
            <w:fldChar w:fldCharType="separate"/>
          </w:r>
          <w:r>
            <w:t>（二）风险总览</w:t>
          </w:r>
          <w:r>
            <w:tab/>
          </w:r>
          <w:r>
            <w:fldChar w:fldCharType="begin"/>
          </w:r>
          <w:r>
            <w:instrText xml:space="preserve"> PAGEREF _TochC0WNYxA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_Tocugcccjut </w:instrText>
          </w:r>
          <w:r>
            <w:fldChar w:fldCharType="separate"/>
          </w:r>
          <w:r>
            <w:t>（三）各风险类别情况</w:t>
          </w:r>
          <w:r>
            <w:tab/>
          </w:r>
          <w:r>
            <w:fldChar w:fldCharType="begin"/>
          </w:r>
          <w:r>
            <w:instrText xml:space="preserve"> PAGEREF _Tocugcccjut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_TochZ7xObdp </w:instrText>
          </w:r>
          <w:r>
            <w:fldChar w:fldCharType="separate"/>
          </w:r>
          <w:r>
            <w:t>四、公司重大事项</w:t>
          </w:r>
          <w:r>
            <w:tab/>
          </w:r>
          <w:r>
            <w:fldChar w:fldCharType="begin"/>
          </w:r>
          <w:r>
            <w:instrText xml:space="preserve"> PAGEREF _TochZ7xObdp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_TocXR2WAduL </w:instrText>
          </w:r>
          <w:r>
            <w:fldChar w:fldCharType="separate"/>
          </w:r>
          <w:r>
            <w:t>（一）本期公司重大风险事项</w:t>
          </w:r>
          <w:r>
            <w:tab/>
          </w:r>
          <w:r>
            <w:fldChar w:fldCharType="begin"/>
          </w:r>
          <w:r>
            <w:instrText xml:space="preserve"> PAGEREF _TocXR2WAduL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_TocEWCUxt6O </w:instrText>
          </w:r>
          <w:r>
            <w:fldChar w:fldCharType="separate"/>
          </w:r>
          <w:r>
            <w:t>（二）公司重大变动事项</w:t>
          </w:r>
          <w:r>
            <w:tab/>
          </w:r>
          <w:r>
            <w:fldChar w:fldCharType="begin"/>
          </w:r>
          <w:r>
            <w:instrText xml:space="preserve"> PAGEREF _TocEWCUxt6O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_TocXeFCWuDp </w:instrText>
          </w:r>
          <w:r>
            <w:fldChar w:fldCharType="separate"/>
          </w:r>
          <w:r>
            <w:t>五、内外部检查及问题整改情况</w:t>
          </w:r>
          <w:r>
            <w:tab/>
          </w:r>
          <w:r>
            <w:fldChar w:fldCharType="begin"/>
          </w:r>
          <w:r>
            <w:instrText xml:space="preserve"> PAGEREF _TocXeFCWuDp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_TocquVfyaRY </w:instrText>
          </w:r>
          <w:r>
            <w:fldChar w:fldCharType="separate"/>
          </w:r>
          <w:r>
            <w:t>（一）总体情况</w:t>
          </w:r>
          <w:r>
            <w:tab/>
          </w:r>
          <w:r>
            <w:fldChar w:fldCharType="begin"/>
          </w:r>
          <w:r>
            <w:instrText xml:space="preserve"> PAGEREF _TocquVfyaRY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_Tocf0WGNB9Y </w:instrText>
          </w:r>
          <w:r>
            <w:fldChar w:fldCharType="separate"/>
          </w:r>
          <w:r>
            <w:t>（二）监管检查及整改情况</w:t>
          </w:r>
          <w:r>
            <w:tab/>
          </w:r>
          <w:r>
            <w:fldChar w:fldCharType="begin"/>
          </w:r>
          <w:r>
            <w:instrText xml:space="preserve"> PAGEREF _Tocf0WGNB9Y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_ToccewBdh7g </w:instrText>
          </w:r>
          <w:r>
            <w:fldChar w:fldCharType="separate"/>
          </w:r>
          <w:r>
            <w:t>（三）总行审计及整改情况</w:t>
          </w:r>
          <w:r>
            <w:tab/>
          </w:r>
          <w:r>
            <w:fldChar w:fldCharType="begin"/>
          </w:r>
          <w:r>
            <w:instrText xml:space="preserve"> PAGEREF _ToccewBdh7g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_TocaP0lYw1L </w:instrText>
          </w:r>
          <w:r>
            <w:fldChar w:fldCharType="separate"/>
          </w:r>
          <w:r>
            <w:t>（四）公司内外部审计及整改情况</w:t>
          </w:r>
          <w:r>
            <w:tab/>
          </w:r>
          <w:r>
            <w:fldChar w:fldCharType="begin"/>
          </w:r>
          <w:r>
            <w:instrText xml:space="preserve"> PAGEREF _TocaP0lYw1L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_TocvsKu7QVm </w:instrText>
          </w:r>
          <w:r>
            <w:fldChar w:fldCharType="separate"/>
          </w:r>
          <w:r>
            <w:t>（五）监管SARMRA现场评估整改情况</w:t>
          </w:r>
          <w:r>
            <w:tab/>
          </w:r>
          <w:r>
            <w:fldChar w:fldCharType="begin"/>
          </w:r>
          <w:r>
            <w:instrText xml:space="preserve"> PAGEREF _TocvsKu7QVm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_Toc84tL8b8G </w:instrText>
          </w:r>
          <w:r>
            <w:fldChar w:fldCharType="separate"/>
          </w:r>
          <w:r>
            <w:t>（六）问责情况</w:t>
          </w:r>
          <w:r>
            <w:tab/>
          </w:r>
          <w:r>
            <w:fldChar w:fldCharType="begin"/>
          </w:r>
          <w:r>
            <w:instrText xml:space="preserve"> PAGEREF _Toc84tL8b8G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306"/>
            </w:tabs>
          </w:pPr>
          <w:r>
            <w:fldChar w:fldCharType="begin"/>
          </w:r>
          <w:r>
            <w:instrText xml:space="preserve"> HYPERLINK \l _Tocm4vs8tRM </w:instrText>
          </w:r>
          <w:r>
            <w:fldChar w:fldCharType="separate"/>
          </w:r>
          <w:r>
            <w:t>六、附件</w:t>
          </w:r>
          <w:r>
            <w:tab/>
          </w:r>
          <w:r>
            <w:fldChar w:fldCharType="begin"/>
          </w:r>
          <w:r>
            <w:instrText xml:space="preserve"> PAGEREF _Tocm4vs8tRM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fldChar w:fldCharType="end"/>
        </w:p>
        <w:p>
          <w:pPr>
            <w:pStyle w:val="XR_0"/>
            <w:spacing w:line="91" w:lineRule="auto"/>
            <w:ind w:firstLine="0"/>
          </w:pPr>
        </w:p>
      </w:sdtContent>
    </w:sdt>
    <w:p>
      <w:pPr>
        <w:pStyle w:val="XR_0"/>
        <w:widowControl/>
        <w:spacing/>
        <w:ind w:firstLine="198"/>
        <w:jc w:val="left"/>
        <w:rPr>
          <w:rFonts w:ascii="仿宋" w:eastAsia="仿宋"/>
          <w:sz w:val="32"/>
          <w:szCs w:val="24"/>
        </w:rPr>
      </w:pPr>
      <w:r>
        <w:br w:type="page"/>
      </w:r>
    </w:p>
    <w:p>
      <w:pPr>
        <w:pStyle w:val="XR_1"/>
        <w:spacing/>
        <w:ind w:firstLine="643"/>
        <w:rPr>
          <w:rFonts w:ascii="Times New Roman" w:eastAsia="Times New Roman"/>
          <w:sz w:val="32"/>
          <w:szCs w:val="44"/>
        </w:rPr>
      </w:pPr>
      <w:bookmarkStart w:name="_TocOrcS2RHB" w:id="47"/>
      <w:r>
        <w:rPr>
          <w:rFonts w:ascii="Times New Roman" w:eastAsia="Times New Roman"/>
          <w:sz w:val="32"/>
          <w:szCs w:val="44"/>
        </w:rPr>
        <w:t xml:space="preserve">一、外部经营环境</w:t>
      </w:r>
      <w:bookmarkEnd xmlns:xsi="http://www.w3.org/2001/XMLSchema-instance" xsi:type="w:CT_BookmarkRange" w:id="47"/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UtjCYByU" w:id="48"/>
      <w:r>
        <w:rPr>
          <w:rFonts w:ascii="Times New Roman" w:eastAsia="Times New Roman"/>
          <w:sz w:val="32"/>
          <w:szCs w:val="32"/>
        </w:rPr>
        <w:t xml:space="preserve">（一）宏观经济情况</w:t>
      </w:r>
      <w:bookmarkEnd xmlns:xsi="http://www.w3.org/2001/XMLSchema-instance" xsi:type="w:CT_BookmarkRange" w:id="48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GFIlRcrl" w:id="50"/>
      <w:r>
        <w:rPr>
          <w:rFonts w:ascii="Times New Roman" w:eastAsia="Times New Roman"/>
          <w:sz w:val="32"/>
          <w:szCs w:val="32"/>
        </w:rPr>
        <w:t xml:space="preserve">（二）监管要求变动</w:t>
      </w:r>
      <w:bookmarkEnd xmlns:xsi="http://www.w3.org/2001/XMLSchema-instance" xsi:type="w:CT_BookmarkRange" w:id="50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QEfZXjgA" w:id="52"/>
      <w:r>
        <w:rPr>
          <w:rFonts w:ascii="Times New Roman" w:eastAsia="Times New Roman"/>
          <w:sz w:val="32"/>
          <w:szCs w:val="32"/>
        </w:rPr>
        <w:t xml:space="preserve">（三）行业情况</w:t>
      </w:r>
      <w:bookmarkEnd xmlns:xsi="http://www.w3.org/2001/XMLSchema-instance" xsi:type="w:CT_BookmarkRange" w:id="52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1"/>
        <w:spacing/>
        <w:ind w:firstLine="643"/>
        <w:rPr>
          <w:rFonts w:ascii="Times New Roman" w:eastAsia="Times New Roman"/>
          <w:sz w:val="32"/>
          <w:szCs w:val="44"/>
        </w:rPr>
      </w:pPr>
      <w:bookmarkStart w:name="_TocRAsXboWi" w:id="54"/>
      <w:r>
        <w:rPr>
          <w:rFonts w:ascii="Times New Roman" w:eastAsia="Times New Roman"/>
          <w:sz w:val="32"/>
          <w:szCs w:val="44"/>
        </w:rPr>
        <w:t xml:space="preserve">二、公司经营情况</w:t>
      </w:r>
      <w:bookmarkEnd xmlns:xsi="http://www.w3.org/2001/XMLSchema-instance" xsi:type="w:CT_BookmarkRange" w:id="54"/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Vi0iQXj5" w:id="55"/>
      <w:r>
        <w:rPr>
          <w:rFonts w:ascii="Times New Roman" w:eastAsia="Times New Roman"/>
          <w:sz w:val="32"/>
          <w:szCs w:val="32"/>
        </w:rPr>
        <w:t xml:space="preserve">（一）经营情况总览</w:t>
      </w:r>
      <w:bookmarkEnd xmlns:xsi="http://www.w3.org/2001/XMLSchema-instance" xsi:type="w:CT_BookmarkRange" w:id="55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480"/>
        <w:jc w:val="right"/>
        <w:rPr>
          <w:rFonts w:ascii="仿宋" w:eastAsia="仿宋"/>
          <w:sz w:val="32"/>
          <w:szCs w:val="24"/>
        </w:rPr>
      </w:pPr>
      <w:r>
        <w:rPr>
          <w:rFonts w:ascii="仿宋" w:eastAsia="仿宋"/>
          <w:sz w:val="24"/>
          <w:szCs w:val="24"/>
        </w:rPr>
        <w:t xml:space="preserve">单位：亿元</w:t>
      </w:r>
    </w:p>
    <w:tbl>
      <w:tblPr>
        <w:jc w:val="left"/>
      </w:tblPr>
      <w:tblGrid>
        <w:gridCol w:w="1885"/>
        <w:gridCol w:w="1984"/>
        <w:gridCol w:w="1684"/>
        <w:gridCol w:w="1418"/>
        <w:gridCol w:w="1576"/>
        <w:gridCol w:w="1543"/>
      </w:tblGrid>
      <w:tr>
        <w:trPr>
          <w:trHeight w:val="851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关键指标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当期实际值2024.1-2024.3</w:t>
            </w: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去年同期值</w:t>
            </w: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或年初值</w:t>
            </w: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同比差异</w:t>
            </w: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预算（全年）</w:t>
            </w: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b/>
                <w:color w:val="000000"/>
                <w:sz w:val="24"/>
                <w:szCs w:val="24"/>
              </w:rPr>
              <w:t xml:space="preserve">达成/差异</w:t>
            </w:r>
          </w:p>
        </w:tc>
      </w:tr>
      <w:tr>
        <w:trPr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保险业务收入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净利润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总资产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1885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净资产</w:t>
            </w:r>
          </w:p>
        </w:tc>
        <w:tc>
          <w:tcPr>
            <w:tcW w:w="19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684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418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76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543" w:type="dxa"/>
            <w:gridSpan w:val="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</w:tbl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eX0qJ5uj" w:id="94"/>
      <w:r>
        <w:rPr>
          <w:rFonts w:ascii="Times New Roman" w:eastAsia="Times New Roman"/>
          <w:sz w:val="32"/>
          <w:szCs w:val="32"/>
        </w:rPr>
        <w:t xml:space="preserve">（二）各业务主要情况</w:t>
      </w:r>
      <w:bookmarkEnd xmlns:xsi="http://www.w3.org/2001/XMLSchema-instance" xsi:type="w:CT_BookmarkRange" w:id="94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sz w:val="32"/>
          <w:szCs w:val="24"/>
        </w:rPr>
        <w:t xml:space="preserve">1.保险业务</w:t>
      </w:r>
    </w:p>
    <w:p>
      <w:pPr>
        <w:pStyle w:val="XR_0"/>
        <w:spacing w:line="360" w:lineRule="auto"/>
        <w:ind w:firstLine="641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sz w:val="32"/>
          <w:szCs w:val="24"/>
        </w:rPr>
        <w:t xml:space="preserve">2.投资业务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1"/>
        <w:spacing/>
        <w:ind w:firstLine="643"/>
        <w:rPr>
          <w:rFonts w:ascii="Times New Roman" w:eastAsia="Times New Roman"/>
          <w:sz w:val="32"/>
          <w:szCs w:val="44"/>
        </w:rPr>
      </w:pPr>
      <w:bookmarkStart w:name="_ToclTvqd5eh" w:id="99"/>
      <w:r>
        <w:rPr>
          <w:rFonts w:ascii="Times New Roman" w:eastAsia="Times New Roman"/>
          <w:sz w:val="32"/>
          <w:szCs w:val="44"/>
        </w:rPr>
        <w:t xml:space="preserve">三、公司风险情况</w:t>
      </w:r>
      <w:bookmarkEnd xmlns:xsi="http://www.w3.org/2001/XMLSchema-instance" xsi:type="w:CT_BookmarkRange" w:id="99"/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0BrAR868" w:id="100"/>
      <w:r>
        <w:rPr>
          <w:rFonts w:ascii="Times New Roman" w:eastAsia="Times New Roman"/>
          <w:sz w:val="32"/>
          <w:szCs w:val="32"/>
        </w:rPr>
        <w:t xml:space="preserve">（一）KRI监控情况</w:t>
      </w:r>
      <w:bookmarkEnd xmlns:xsi="http://www.w3.org/2001/XMLSchema-instance" xsi:type="w:CT_BookmarkRange" w:id="100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hC0WNYxA" w:id="102"/>
      <w:r>
        <w:rPr>
          <w:rFonts w:ascii="Times New Roman" w:eastAsia="Times New Roman"/>
          <w:sz w:val="32"/>
          <w:szCs w:val="32"/>
        </w:rPr>
        <w:t xml:space="preserve">（二）风险总览 </w:t>
      </w:r>
      <w:bookmarkEnd xmlns:xsi="http://www.w3.org/2001/XMLSchema-instance" xsi:type="w:CT_BookmarkRange" w:id="102"/>
    </w:p>
    <w:tbl>
      <w:tblPr>
        <w:jc w:val="left"/>
      </w:tblPr>
      <w:tblGrid>
        <w:gridCol w:w="2660"/>
        <w:gridCol w:w="1793"/>
        <w:gridCol w:w="2225"/>
        <w:gridCol w:w="2017"/>
      </w:tblGrid>
      <w:tr>
        <w:trPr>
          <w:trHeight w:val="454" w:hRule="atLeast"/>
        </w:trPr>
        <w:tc>
          <w:tcPr>
            <w:tcW w:w="2660" w:type="dxa"/>
            <w:gridSpan w:val="1"/>
            <w:tcBorders>
              <w:top w:val="single" w:color="000000" w:sz="12"/>
              <w:left w:val="none" w:color="000000" w:sz="0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风险类别</w:t>
            </w:r>
          </w:p>
        </w:tc>
        <w:tc>
          <w:tcPr>
            <w:tcW w:w="1793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本期风险水平</w:t>
            </w:r>
          </w:p>
        </w:tc>
        <w:tc>
          <w:tcPr>
            <w:tcW w:w="2225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较上期变化</w:t>
            </w:r>
          </w:p>
        </w:tc>
        <w:tc>
          <w:tcPr>
            <w:tcW w:w="2017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下期发展趋势</w:t>
            </w: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保险风险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市场风险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信用风险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操作风险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流动性风险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声誉风险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信息科技风险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3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战略风险</w:t>
            </w: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537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反洗钱与制裁合规风险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35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合规风险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1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非上市股权投资风险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838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环境（气候）、社会与治理风险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1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行业集中度风险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13" w:hRule="atLeast"/>
        </w:trPr>
        <w:tc>
          <w:tcPr>
            <w:tcW w:w="2660" w:type="dxa"/>
            <w:gridSpan w:val="1"/>
            <w:tcBorders>
              <w:top w:val="dotted" w:color="000000" w:sz="4"/>
              <w:left w:val="none" w:color="000000" w:sz="0"/>
              <w:bottom w:val="single" w:color="000000" w:sz="12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模型风险</w:t>
            </w:r>
          </w:p>
        </w:tc>
        <w:tc>
          <w:tcPr>
            <w:tcW w:w="1793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25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017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</w:tbl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ugcccjut" w:id="183"/>
      <w:r>
        <w:rPr>
          <w:rFonts w:ascii="Times New Roman" w:eastAsia="Times New Roman"/>
          <w:sz w:val="32"/>
          <w:szCs w:val="32"/>
        </w:rPr>
        <w:t xml:space="preserve">（三）各风险类别情况</w:t>
      </w:r>
      <w:bookmarkEnd xmlns:xsi="http://www.w3.org/2001/XMLSchema-instance" xsi:type="w:CT_BookmarkRange" w:id="183"/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1.保险风险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sz w:val="32"/>
          <w:szCs w:val="32"/>
        </w:rPr>
        <w:t xml:space="preserve">公司的保险风险主要来源于：保费风险、准备金风险、巨灾风险。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24"/>
        </w:rPr>
        <w:t xml:space="preserve">（1）保费风险</w:t>
      </w:r>
    </w:p>
    <w:p>
      <w:pPr>
        <w:pStyle w:val="XR_0"/>
        <w:spacing w:line="360" w:lineRule="auto"/>
        <w:ind w:firstLine="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32"/>
        </w:rPr>
        <w:t xml:space="preserve">（2）准备金风险</w:t>
      </w:r>
    </w:p>
    <w:p>
      <w:pPr>
        <w:pStyle w:val="13"/>
        <w:spacing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32"/>
        </w:rPr>
        <w:t xml:space="preserve">（3）巨灾风险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32"/>
        </w:rPr>
        <w:t xml:space="preserve">1）巨灾累计增长率</w:t>
      </w:r>
    </w:p>
    <w:p>
      <w:pPr>
        <w:pStyle w:val="13"/>
        <w:spacing/>
        <w:ind w:firstLine="640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32"/>
        </w:rPr>
        <w:t xml:space="preserve">2）地震风险集中度</w:t>
      </w:r>
    </w:p>
    <w:p>
      <w:pPr>
        <w:pStyle w:val="13"/>
        <w:spacing/>
        <w:ind w:firstLine="643"/>
        <w:rPr>
          <w:rFonts w:ascii="仿宋" w:eastAsia="仿宋"/>
          <w:sz w:val="32"/>
          <w:szCs w:val="32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32"/>
        </w:rPr>
        <w:t xml:space="preserve">2.市场风险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仿宋" w:eastAsia="仿宋"/>
          <w:bCs/>
          <w:iCs/>
          <w:sz w:val="32"/>
          <w:szCs w:val="32"/>
        </w:rPr>
        <w:t xml:space="preserve">公司</w:t>
      </w:r>
      <w:r>
        <w:rPr>
          <w:rFonts w:ascii="Times New Roman" w:eastAsia="Times New Roman"/>
          <w:bCs/>
          <w:iCs/>
          <w:sz w:val="32"/>
          <w:szCs w:val="32"/>
        </w:rPr>
        <w:t xml:space="preserve">市场风险</w:t>
      </w:r>
      <w:r>
        <w:rPr>
          <w:rFonts w:ascii="仿宋" w:eastAsia="仿宋"/>
          <w:bCs/>
          <w:iCs/>
          <w:sz w:val="32"/>
          <w:szCs w:val="32"/>
        </w:rPr>
        <w:t xml:space="preserve">主要由于</w:t>
      </w:r>
      <w:r>
        <w:rPr>
          <w:rFonts w:ascii="Times New Roman" w:eastAsia="Times New Roman"/>
          <w:bCs/>
          <w:iCs/>
          <w:sz w:val="32"/>
          <w:szCs w:val="32"/>
        </w:rPr>
        <w:t xml:space="preserve">利率</w:t>
      </w:r>
      <w:r>
        <w:rPr>
          <w:rFonts w:ascii="仿宋" w:eastAsia="仿宋"/>
          <w:bCs/>
          <w:iCs/>
          <w:sz w:val="32"/>
          <w:szCs w:val="32"/>
        </w:rPr>
        <w:t xml:space="preserve">风险</w:t>
      </w:r>
      <w:r>
        <w:rPr>
          <w:rFonts w:ascii="Times New Roman" w:eastAsia="Times New Roman"/>
          <w:bCs/>
          <w:iCs/>
          <w:sz w:val="32"/>
          <w:szCs w:val="32"/>
        </w:rPr>
        <w:t xml:space="preserve">、权益价格</w:t>
      </w:r>
      <w:r>
        <w:rPr>
          <w:rFonts w:ascii="仿宋" w:eastAsia="仿宋"/>
          <w:bCs/>
          <w:iCs/>
          <w:sz w:val="32"/>
          <w:szCs w:val="32"/>
        </w:rPr>
        <w:t xml:space="preserve">风险及</w:t>
      </w:r>
      <w:r>
        <w:rPr>
          <w:rFonts w:ascii="Times New Roman" w:eastAsia="Times New Roman"/>
          <w:bCs/>
          <w:iCs/>
          <w:sz w:val="32"/>
          <w:szCs w:val="32"/>
        </w:rPr>
        <w:t xml:space="preserve">汇率</w:t>
      </w:r>
      <w:r>
        <w:rPr>
          <w:rFonts w:ascii="仿宋" w:eastAsia="仿宋"/>
          <w:bCs/>
          <w:iCs/>
          <w:sz w:val="32"/>
          <w:szCs w:val="32"/>
        </w:rPr>
        <w:t xml:space="preserve">风险。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32"/>
        </w:rPr>
        <w:t xml:space="preserve">（1）利率风险</w:t>
      </w:r>
      <w:r>
        <w:rPr>
          <w:rFonts w:ascii="仿宋" w:eastAsia="仿宋"/>
          <w:b/>
          <w:sz w:val="32"/>
          <w:szCs w:val="32"/>
        </w:rPr>
        <w:t xml:space="preserve">（即银行账簿利率风险）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sz w:val="32"/>
          <w:szCs w:val="32"/>
        </w:rPr>
        <w:t xml:space="preserve">（2）权益价格风险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bCs/>
          <w:sz w:val="32"/>
          <w:szCs w:val="32"/>
        </w:rPr>
        <w:t xml:space="preserve">（3）汇率</w:t>
      </w:r>
      <w:r>
        <w:rPr>
          <w:rFonts w:ascii="Times New Roman" w:eastAsia="Times New Roman"/>
          <w:b/>
          <w:sz w:val="32"/>
          <w:szCs w:val="32"/>
        </w:rPr>
        <w:t xml:space="preserve">风险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3.信用风险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sz w:val="32"/>
          <w:szCs w:val="32"/>
        </w:rPr>
        <w:t xml:space="preserve">公司的信用风险主要来源于：投保人、再保人、投资交易对手的信用风险。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bCs/>
          <w:sz w:val="32"/>
          <w:szCs w:val="32"/>
        </w:rPr>
        <w:t xml:space="preserve">（1）投保人信用风险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bCs/>
          <w:sz w:val="32"/>
          <w:szCs w:val="32"/>
        </w:rPr>
        <w:t xml:space="preserve">（2）再保人信用风险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bCs/>
          <w:sz w:val="32"/>
          <w:szCs w:val="32"/>
        </w:rPr>
        <w:t xml:space="preserve">（3）投资交易对手信用风险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4.操作风险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5.流动性风险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6</w:t>
      </w:r>
      <w:r>
        <w:rPr>
          <w:rFonts w:ascii="Times New Roman" w:eastAsia="Times New Roman"/>
          <w:b/>
          <w:color w:val="000000"/>
          <w:sz w:val="32"/>
          <w:szCs w:val="32"/>
        </w:rPr>
        <w:t xml:space="preserve">.声誉风险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7.信息科技风险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8</w:t>
      </w:r>
      <w:r>
        <w:rPr>
          <w:rFonts w:ascii="Times New Roman" w:eastAsia="Times New Roman"/>
          <w:b/>
          <w:color w:val="000000"/>
          <w:sz w:val="32"/>
          <w:szCs w:val="32"/>
        </w:rPr>
        <w:t xml:space="preserve">.战略风险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仿宋" w:eastAsia="仿宋"/>
          <w:b/>
          <w:color w:val="000000"/>
          <w:sz w:val="32"/>
          <w:szCs w:val="32"/>
        </w:rPr>
        <w:t xml:space="preserve">9.反洗钱与制裁合规风险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1</w:t>
      </w:r>
      <w:r>
        <w:rPr>
          <w:rFonts w:ascii="仿宋" w:eastAsia="仿宋"/>
          <w:b/>
          <w:color w:val="000000"/>
          <w:sz w:val="32"/>
          <w:szCs w:val="32"/>
        </w:rPr>
        <w:t xml:space="preserve">0</w:t>
      </w:r>
      <w:r>
        <w:rPr>
          <w:rFonts w:ascii="Times New Roman" w:eastAsia="Times New Roman"/>
          <w:b/>
          <w:color w:val="000000"/>
          <w:sz w:val="32"/>
          <w:szCs w:val="32"/>
        </w:rPr>
        <w:t xml:space="preserve">.非上市股权投资风险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1</w:t>
      </w:r>
      <w:r>
        <w:rPr>
          <w:rFonts w:ascii="仿宋" w:eastAsia="仿宋"/>
          <w:b/>
          <w:color w:val="000000"/>
          <w:sz w:val="32"/>
          <w:szCs w:val="32"/>
        </w:rPr>
        <w:t xml:space="preserve">1</w:t>
      </w:r>
      <w:r>
        <w:rPr>
          <w:rFonts w:ascii="Times New Roman" w:eastAsia="Times New Roman"/>
          <w:b/>
          <w:color w:val="000000"/>
          <w:sz w:val="32"/>
          <w:szCs w:val="32"/>
        </w:rPr>
        <w:t xml:space="preserve">.合规风险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1</w:t>
      </w:r>
      <w:r>
        <w:rPr>
          <w:rFonts w:ascii="仿宋" w:eastAsia="仿宋"/>
          <w:b/>
          <w:color w:val="000000"/>
          <w:sz w:val="32"/>
          <w:szCs w:val="32"/>
        </w:rPr>
        <w:t xml:space="preserve">2</w:t>
      </w:r>
      <w:r>
        <w:rPr>
          <w:rFonts w:ascii="Times New Roman" w:eastAsia="Times New Roman"/>
          <w:b/>
          <w:color w:val="000000"/>
          <w:sz w:val="32"/>
          <w:szCs w:val="32"/>
        </w:rPr>
        <w:t xml:space="preserve">.环境（气候）、社会与治理风险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1</w:t>
      </w:r>
      <w:r>
        <w:rPr>
          <w:rFonts w:ascii="仿宋" w:eastAsia="仿宋"/>
          <w:b/>
          <w:color w:val="000000"/>
          <w:sz w:val="32"/>
          <w:szCs w:val="32"/>
        </w:rPr>
        <w:t xml:space="preserve">3</w:t>
      </w:r>
      <w:r>
        <w:rPr>
          <w:rFonts w:ascii="Times New Roman" w:eastAsia="Times New Roman"/>
          <w:b/>
          <w:color w:val="000000"/>
          <w:sz w:val="32"/>
          <w:szCs w:val="32"/>
        </w:rPr>
        <w:t xml:space="preserve">.行业集中度风险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color w:val="000000"/>
          <w:sz w:val="32"/>
          <w:szCs w:val="32"/>
        </w:rPr>
        <w:t xml:space="preserve">1</w:t>
      </w:r>
      <w:r>
        <w:rPr>
          <w:rFonts w:ascii="仿宋" w:eastAsia="仿宋"/>
          <w:b/>
          <w:color w:val="000000"/>
          <w:sz w:val="32"/>
          <w:szCs w:val="32"/>
        </w:rPr>
        <w:t xml:space="preserve">4</w:t>
      </w:r>
      <w:r>
        <w:rPr>
          <w:rFonts w:ascii="Times New Roman" w:eastAsia="Times New Roman"/>
          <w:b/>
          <w:color w:val="000000"/>
          <w:sz w:val="32"/>
          <w:szCs w:val="32"/>
        </w:rPr>
        <w:t xml:space="preserve">.模型风险</w:t>
      </w: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</w:p>
    <w:p>
      <w:pPr>
        <w:pStyle w:val="XR_1"/>
        <w:spacing/>
        <w:ind w:firstLine="643"/>
        <w:rPr>
          <w:rFonts w:ascii="Times New Roman" w:eastAsia="Times New Roman"/>
          <w:sz w:val="32"/>
          <w:szCs w:val="44"/>
        </w:rPr>
      </w:pPr>
      <w:bookmarkStart w:name="_TochZ7xObdp" w:id="233"/>
      <w:r>
        <w:rPr>
          <w:rFonts w:ascii="Times New Roman" w:eastAsia="Times New Roman"/>
          <w:sz w:val="32"/>
          <w:szCs w:val="44"/>
        </w:rPr>
        <w:t xml:space="preserve">四、公司重大事项</w:t>
      </w:r>
      <w:bookmarkEnd xmlns:xsi="http://www.w3.org/2001/XMLSchema-instance" xsi:type="w:CT_BookmarkRange" w:id="233"/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XR2WAduL" w:id="234"/>
      <w:r>
        <w:rPr>
          <w:rFonts w:ascii="Times New Roman" w:eastAsia="Times New Roman"/>
          <w:sz w:val="32"/>
          <w:szCs w:val="32"/>
        </w:rPr>
        <w:t xml:space="preserve">（一）本期公司重大风险事项</w:t>
      </w:r>
      <w:bookmarkEnd xmlns:xsi="http://www.w3.org/2001/XMLSchema-instance" xsi:type="w:CT_BookmarkRange" w:id="234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EWCUxt6O" w:id="236"/>
      <w:r>
        <w:rPr>
          <w:rFonts w:ascii="Times New Roman" w:eastAsia="Times New Roman"/>
          <w:sz w:val="32"/>
          <w:szCs w:val="32"/>
        </w:rPr>
        <w:t xml:space="preserve">（二）公司重大变动事项</w:t>
      </w:r>
      <w:bookmarkEnd xmlns:xsi="http://www.w3.org/2001/XMLSchema-instance" xsi:type="w:CT_BookmarkRange" w:id="236"/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仿宋" w:eastAsia="仿宋"/>
          <w:b/>
          <w:sz w:val="32"/>
          <w:szCs w:val="24"/>
        </w:rPr>
        <w:t xml:space="preserve">1.主要风险管理人员变动、重大风险管理政策的下发与修订情况。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0"/>
        <w:spacing w:line="360" w:lineRule="auto"/>
        <w:ind w:firstLine="643"/>
        <w:rPr>
          <w:rFonts w:ascii="仿宋" w:eastAsia="仿宋"/>
          <w:sz w:val="32"/>
          <w:szCs w:val="24"/>
        </w:rPr>
      </w:pPr>
      <w:r>
        <w:rPr>
          <w:rFonts w:ascii="仿宋" w:eastAsia="仿宋"/>
          <w:b/>
          <w:sz w:val="32"/>
          <w:szCs w:val="24"/>
        </w:rPr>
        <w:t xml:space="preserve">2.重要的管理流程和授权中的主要调整情况。</w:t>
      </w:r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</w:p>
    <w:p>
      <w:pPr>
        <w:pStyle w:val="XR_1"/>
        <w:spacing/>
        <w:ind w:firstLine="643"/>
        <w:rPr>
          <w:rFonts w:ascii="Times New Roman" w:eastAsia="Times New Roman"/>
          <w:sz w:val="32"/>
          <w:szCs w:val="44"/>
        </w:rPr>
      </w:pPr>
      <w:bookmarkStart w:name="_TocXeFCWuDp" w:id="241"/>
      <w:r>
        <w:rPr>
          <w:rFonts w:ascii="Times New Roman" w:eastAsia="Times New Roman"/>
          <w:sz w:val="32"/>
          <w:szCs w:val="44"/>
        </w:rPr>
        <w:t xml:space="preserve">五、内外部检查及问题整改情况</w:t>
      </w:r>
      <w:bookmarkEnd xmlns:xsi="http://www.w3.org/2001/XMLSchema-instance" xsi:type="w:CT_BookmarkRange" w:id="241"/>
    </w:p>
    <w:p>
      <w:pPr>
        <w:pStyle w:val="XR_2"/>
        <w:spacing/>
        <w:ind w:firstLine="643"/>
        <w:rPr>
          <w:rFonts w:ascii="Times New Roman" w:eastAsia="Times New Roman"/>
          <w:sz w:val="32"/>
          <w:szCs w:val="32"/>
        </w:rPr>
      </w:pPr>
      <w:bookmarkStart w:name="_TocquVfyaRY" w:id="242"/>
      <w:r>
        <w:rPr>
          <w:rFonts w:ascii="Times New Roman" w:eastAsia="Times New Roman"/>
          <w:sz w:val="32"/>
          <w:szCs w:val="32"/>
        </w:rPr>
        <w:t xml:space="preserve">（一）总体情况</w:t>
      </w:r>
      <w:bookmarkEnd xmlns:xsi="http://www.w3.org/2001/XMLSchema-instance" xsi:type="w:CT_BookmarkRange" w:id="242"/>
    </w:p>
    <w:p>
      <w:pPr>
        <w:pStyle w:val="XR_0"/>
        <w:spacing w:line="360" w:lineRule="auto"/>
        <w:ind w:firstLine="640"/>
        <w:jc w:val="left"/>
        <w:rPr>
          <w:rFonts w:ascii="仿宋" w:eastAsia="仿宋"/>
          <w:sz w:val="32"/>
          <w:szCs w:val="24"/>
        </w:rPr>
      </w:pPr>
    </w:p>
    <w:p>
      <w:pPr>
        <w:pStyle w:val="XR_0"/>
        <w:spacing w:line="133" w:lineRule="auto"/>
        <w:ind w:firstLine="0"/>
        <w:jc w:val="center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Cs/>
          <w:color w:val="000000"/>
          <w:sz w:val="32"/>
          <w:szCs w:val="32"/>
        </w:rPr>
        <w:t xml:space="preserve">内外部检查总体情况</w:t>
      </w:r>
    </w:p>
    <w:tbl>
      <w:tblPr>
        <w:jc w:val="left"/>
      </w:tblPr>
      <w:tblGrid>
        <w:gridCol w:w="1507"/>
        <w:gridCol w:w="1836"/>
        <w:gridCol w:w="1984"/>
        <w:gridCol w:w="2268"/>
      </w:tblGrid>
      <w:tr>
        <w:trPr>
          <w:trHeight w:val="454" w:hRule="atLeast"/>
        </w:trPr>
        <w:tc>
          <w:tcPr>
            <w:tcW w:w="1507" w:type="dxa"/>
            <w:gridSpan w:val="1"/>
            <w:tcBorders>
              <w:top w:val="single" w:color="000000" w:sz="12"/>
              <w:left w:val="none" w:color="000000" w:sz="0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检查机构</w:t>
            </w:r>
          </w:p>
        </w:tc>
        <w:tc>
          <w:tcPr>
            <w:tcW w:w="1836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发现问题总数</w:t>
            </w:r>
          </w:p>
        </w:tc>
        <w:tc>
          <w:tcPr>
            <w:tcW w:w="1984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已整改问题数</w:t>
            </w:r>
          </w:p>
        </w:tc>
        <w:tc>
          <w:tcPr>
            <w:tcW w:w="2268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正在整改问题数</w:t>
            </w: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正在整改问题数</w:t>
            </w: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1507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监管检查</w:t>
            </w:r>
          </w:p>
        </w:tc>
        <w:tc>
          <w:tcPr>
            <w:tcW w:w="183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98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68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1507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总行审计</w:t>
            </w:r>
          </w:p>
        </w:tc>
        <w:tc>
          <w:tcPr>
            <w:tcW w:w="183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98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68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  <w:tr>
        <w:trPr>
          <w:trHeight w:val="454" w:hRule="atLeast"/>
        </w:trPr>
        <w:tc>
          <w:tcPr>
            <w:tcW w:w="1507" w:type="dxa"/>
            <w:gridSpan w:val="1"/>
            <w:tcBorders>
              <w:top w:val="dotted" w:color="000000" w:sz="4"/>
              <w:left w:val="none" w:color="000000" w:sz="0"/>
              <w:bottom w:val="single" w:color="000000" w:sz="12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内外部审计</w:t>
            </w:r>
          </w:p>
        </w:tc>
        <w:tc>
          <w:tcPr>
            <w:tcW w:w="1836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1984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268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top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</w:tr>
    </w:tbl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f0WGNB9Y" w:id="267"/>
      <w:r>
        <w:rPr>
          <w:rFonts w:ascii="楷体" w:eastAsia="楷体"/>
          <w:sz w:val="32"/>
          <w:szCs w:val="32"/>
        </w:rPr>
        <w:t xml:space="preserve">（二）监管检查及整改情况</w:t>
      </w:r>
      <w:bookmarkEnd xmlns:xsi="http://www.w3.org/2001/XMLSchema-instance" xsi:type="w:CT_BookmarkRange" w:id="267"/>
    </w:p>
    <w:p>
      <w:pPr>
        <w:pStyle w:val="XR_0"/>
        <w:spacing w:line="360" w:lineRule="auto"/>
        <w:ind w:firstLine="640"/>
        <w:jc w:val="left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cewBdh7g" w:id="269"/>
      <w:r>
        <w:rPr>
          <w:rFonts w:ascii="楷体" w:eastAsia="楷体"/>
          <w:sz w:val="32"/>
          <w:szCs w:val="32"/>
        </w:rPr>
        <w:t xml:space="preserve">（三）</w:t>
      </w:r>
      <w:r>
        <w:rPr>
          <w:rFonts w:ascii="楷体" w:eastAsia="楷体"/>
          <w:b/>
          <w:bCs/>
          <w:sz w:val="32"/>
          <w:szCs w:val="32"/>
        </w:rPr>
        <w:t xml:space="preserve">总行审计</w:t>
      </w:r>
      <w:r>
        <w:rPr>
          <w:rFonts w:ascii="楷体" w:eastAsia="楷体"/>
          <w:sz w:val="32"/>
          <w:szCs w:val="32"/>
        </w:rPr>
        <w:t xml:space="preserve">及整改情况</w:t>
      </w:r>
      <w:bookmarkEnd xmlns:xsi="http://www.w3.org/2001/XMLSchema-instance" xsi:type="w:CT_BookmarkRange" w:id="269"/>
    </w:p>
    <w:p>
      <w:pPr>
        <w:pStyle w:val="XR_0"/>
        <w:spacing w:line="360" w:lineRule="auto"/>
        <w:ind w:firstLine="640"/>
        <w:jc w:val="left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aP0lYw1L" w:id="271"/>
      <w:r>
        <w:rPr>
          <w:rFonts w:ascii="楷体" w:eastAsia="楷体"/>
          <w:sz w:val="32"/>
          <w:szCs w:val="32"/>
        </w:rPr>
        <w:t xml:space="preserve">（四）</w:t>
      </w:r>
      <w:r>
        <w:rPr>
          <w:rFonts w:ascii="楷体" w:eastAsia="楷体"/>
          <w:b/>
          <w:bCs/>
          <w:sz w:val="32"/>
          <w:szCs w:val="32"/>
        </w:rPr>
        <w:t xml:space="preserve">公司内外部审计及整改情况</w:t>
      </w:r>
      <w:bookmarkEnd xmlns:xsi="http://www.w3.org/2001/XMLSchema-instance" xsi:type="w:CT_BookmarkRange" w:id="271"/>
    </w:p>
    <w:p>
      <w:pPr>
        <w:pStyle w:val="XR_0"/>
        <w:spacing w:line="360" w:lineRule="auto"/>
        <w:ind w:firstLine="643"/>
        <w:jc w:val="left"/>
        <w:rPr>
          <w:rFonts w:ascii="仿宋" w:eastAsia="仿宋"/>
          <w:sz w:val="32"/>
          <w:szCs w:val="24"/>
        </w:rPr>
      </w:pP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vsKu7QVm" w:id="273"/>
      <w:r>
        <w:rPr>
          <w:rFonts w:ascii="楷体" w:eastAsia="楷体"/>
          <w:b/>
          <w:bCs/>
          <w:sz w:val="32"/>
          <w:szCs w:val="32"/>
        </w:rPr>
        <w:t xml:space="preserve">（五）监管</w:t>
      </w:r>
      <w:r>
        <w:rPr>
          <w:rFonts w:ascii="楷体" w:eastAsia="楷体"/>
          <w:sz w:val="32"/>
          <w:szCs w:val="32"/>
        </w:rPr>
        <w:t xml:space="preserve">SARMRA现场评估整改情况</w:t>
      </w:r>
      <w:bookmarkEnd xmlns:xsi="http://www.w3.org/2001/XMLSchema-instance" xsi:type="w:CT_BookmarkRange" w:id="273"/>
    </w:p>
    <w:p>
      <w:pPr>
        <w:pStyle w:val="XR_0"/>
        <w:spacing w:line="360" w:lineRule="auto"/>
        <w:ind w:firstLine="0"/>
        <w:jc w:val="left"/>
        <w:rPr>
          <w:rFonts w:ascii="仿宋" w:eastAsia="仿宋"/>
          <w:sz w:val="32"/>
          <w:szCs w:val="24"/>
        </w:rPr>
      </w:pPr>
      <w:r>
        <w:rPr>
          <w:rFonts w:ascii="仿宋" w:eastAsia="仿宋"/>
          <w:sz w:val="32"/>
          <w:szCs w:val="24"/>
        </w:rPr>
        <w:t xml:space="preserve">    </w:t>
      </w:r>
    </w:p>
    <w:p>
      <w:pPr>
        <w:pStyle w:val="XR_2"/>
        <w:spacing/>
        <w:ind w:firstLine="643"/>
        <w:rPr>
          <w:rFonts w:ascii="楷体" w:eastAsia="楷体"/>
          <w:b/>
          <w:bCs/>
          <w:sz w:val="32"/>
          <w:szCs w:val="32"/>
        </w:rPr>
      </w:pPr>
      <w:bookmarkStart w:name="_Toc84tL8b8G" w:id="275"/>
      <w:r>
        <w:rPr>
          <w:rFonts w:ascii="楷体" w:eastAsia="楷体"/>
          <w:sz w:val="32"/>
          <w:szCs w:val="32"/>
        </w:rPr>
        <w:t xml:space="preserve">（六）</w:t>
      </w:r>
      <w:r>
        <w:rPr>
          <w:rFonts w:ascii="楷体" w:eastAsia="楷体"/>
          <w:b/>
          <w:bCs/>
          <w:sz w:val="32"/>
          <w:szCs w:val="32"/>
        </w:rPr>
        <w:t xml:space="preserve">问责情况</w:t>
      </w:r>
      <w:bookmarkEnd xmlns:xsi="http://www.w3.org/2001/XMLSchema-instance" xsi:type="w:CT_BookmarkRange" w:id="275"/>
    </w:p>
    <w:p>
      <w:pPr>
        <w:pStyle w:val="XR_0"/>
        <w:spacing w:line="360" w:lineRule="auto"/>
        <w:ind w:firstLine="640"/>
        <w:jc w:val="left"/>
        <w:rPr>
          <w:rFonts w:ascii="仿宋" w:eastAsia="仿宋"/>
          <w:sz w:val="32"/>
          <w:szCs w:val="24"/>
        </w:rPr>
      </w:pPr>
    </w:p>
    <w:p>
      <w:pPr>
        <w:pStyle w:val="XR_1"/>
        <w:spacing/>
        <w:ind w:firstLine="643"/>
        <w:rPr>
          <w:rFonts w:ascii="Times New Roman" w:eastAsia="Times New Roman"/>
          <w:sz w:val="32"/>
          <w:szCs w:val="44"/>
        </w:rPr>
      </w:pPr>
      <w:bookmarkStart w:name="_Tocm4vs8tRM" w:id="277"/>
      <w:r>
        <w:rPr>
          <w:rFonts w:ascii="Times New Roman" w:eastAsia="Times New Roman"/>
          <w:sz w:val="32"/>
          <w:szCs w:val="44"/>
        </w:rPr>
        <w:t xml:space="preserve">六、附件</w:t>
      </w:r>
      <w:r>
        <w:tab/>
      </w:r>
      <w:r>
        <w:tab/>
      </w:r>
      <w:bookmarkEnd xmlns:xsi="http://www.w3.org/2001/XMLSchema-instance" xsi:type="w:CT_BookmarkRange" w:id="277"/>
    </w:p>
    <w:p>
      <w:pPr>
        <w:pStyle w:val="XR_0"/>
        <w:spacing w:line="360" w:lineRule="auto"/>
        <w:ind w:firstLine="640"/>
        <w:rPr>
          <w:rFonts w:ascii="仿宋" w:eastAsia="仿宋"/>
          <w:sz w:val="32"/>
          <w:szCs w:val="24"/>
        </w:rPr>
      </w:pPr>
      <w:r>
        <w:rPr>
          <w:rFonts w:ascii="仿宋" w:eastAsia="仿宋"/>
          <w:sz w:val="32"/>
          <w:szCs w:val="24"/>
        </w:rPr>
        <w:t xml:space="preserve">附件：</w:t>
      </w:r>
      <w:r>
        <w:rPr>
          <w:rFonts w:ascii="仿宋" w:eastAsia="仿宋"/>
          <w:sz w:val="32"/>
          <w:szCs w:val="32"/>
        </w:rPr>
        <w:t xml:space="preserve">中银保险2024年3月监控指标</w:t>
      </w:r>
    </w:p>
    <w:p>
      <w:pPr>
        <w:pStyle w:val="XR_0"/>
        <w:spacing/>
        <w:ind w:firstLine="0"/>
        <w:jc w:val="left"/>
        <w:rPr>
          <w:rFonts w:ascii="仿宋" w:eastAsia="仿宋"/>
          <w:sz w:val="32"/>
          <w:szCs w:val="24"/>
        </w:rPr>
      </w:pPr>
    </w:p>
    <w:p>
      <w:pPr>
        <w:pStyle w:val="XR_0"/>
        <w:spacing/>
        <w:ind w:firstLine="0"/>
        <w:jc w:val="left"/>
        <w:rPr>
          <w:rFonts w:ascii="仿宋" w:eastAsia="仿宋"/>
          <w:sz w:val="32"/>
          <w:szCs w:val="24"/>
        </w:rPr>
      </w:pPr>
    </w:p>
    <w:p>
      <w:pPr>
        <w:pStyle w:val="XR_0"/>
        <w:spacing w:line="133" w:lineRule="auto"/>
        <w:ind w:firstLine="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/>
          <w:bCs/>
          <w:color w:val="000000"/>
          <w:sz w:val="32"/>
          <w:szCs w:val="32"/>
        </w:rPr>
        <w:t xml:space="preserve">报告联系人</w:t>
      </w:r>
    </w:p>
    <w:p>
      <w:pPr>
        <w:pStyle w:val="XR_0"/>
        <w:spacing w:line="133" w:lineRule="auto"/>
        <w:ind w:firstLine="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Cs/>
          <w:color w:val="000000"/>
          <w:sz w:val="32"/>
          <w:szCs w:val="32"/>
        </w:rPr>
        <w:t xml:space="preserve">总体风险报告联系人：</w:t>
      </w:r>
      <w:r>
        <w:rPr>
          <w:rFonts w:ascii="仿宋" w:eastAsia="仿宋"/>
          <w:bCs/>
          <w:color w:val="000000"/>
          <w:sz w:val="32"/>
          <w:szCs w:val="32"/>
        </w:rPr>
        <w:t xml:space="preserve">李园园</w:t>
      </w:r>
      <w:r>
        <w:rPr>
          <w:rFonts w:ascii="Times New Roman" w:eastAsia="Times New Roman"/>
          <w:bCs/>
          <w:color w:val="000000"/>
          <w:sz w:val="32"/>
          <w:szCs w:val="32"/>
        </w:rPr>
        <w:t xml:space="preserve">  83260256</w:t>
      </w:r>
    </w:p>
    <w:p>
      <w:pPr>
        <w:pStyle w:val="XR_0"/>
        <w:spacing w:line="133" w:lineRule="auto"/>
        <w:ind w:firstLine="320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Cs/>
          <w:color w:val="000000"/>
          <w:sz w:val="32"/>
          <w:szCs w:val="32"/>
        </w:rPr>
        <w:t xml:space="preserve">王子君  83260258</w:t>
      </w:r>
    </w:p>
    <w:p>
      <w:pPr>
        <w:pStyle w:val="XR_0"/>
        <w:spacing w:line="133" w:lineRule="auto"/>
        <w:ind w:firstLine="0"/>
        <w:rPr>
          <w:rFonts w:ascii="仿宋" w:eastAsia="仿宋"/>
          <w:sz w:val="32"/>
          <w:szCs w:val="24"/>
        </w:rPr>
      </w:pPr>
      <w:r>
        <w:rPr>
          <w:rFonts w:ascii="Times New Roman" w:eastAsia="Times New Roman"/>
          <w:bCs/>
          <w:color w:val="000000"/>
          <w:sz w:val="32"/>
          <w:szCs w:val="32"/>
        </w:rPr>
        <w:t xml:space="preserve">各风险领域联系人：（见下表）</w:t>
      </w:r>
    </w:p>
    <w:tbl>
      <w:tblPr>
        <w:jc w:val="left"/>
      </w:tblPr>
      <w:tblGrid>
        <w:gridCol w:w="2263"/>
        <w:gridCol w:w="2415"/>
        <w:gridCol w:w="1125"/>
        <w:gridCol w:w="1624"/>
        <w:gridCol w:w="3146"/>
      </w:tblGrid>
      <w:tr>
        <w:trPr>
          <w:trHeight w:val="422" w:hRule="atLeast"/>
        </w:trPr>
        <w:tc>
          <w:tcPr>
            <w:tcW w:w="2263" w:type="dxa"/>
            <w:gridSpan w:val="1"/>
            <w:tcBorders>
              <w:top w:val="single" w:color="000000" w:sz="12"/>
              <w:left w:val="none" w:color="000000" w:sz="0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风险类别</w:t>
            </w:r>
          </w:p>
        </w:tc>
        <w:tc>
          <w:tcPr>
            <w:tcW w:w="2415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风险子类</w:t>
            </w:r>
          </w:p>
        </w:tc>
        <w:tc>
          <w:tcPr>
            <w:tcW w:w="1125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联系人</w:t>
            </w:r>
          </w:p>
        </w:tc>
        <w:tc>
          <w:tcPr>
            <w:tcW w:w="1624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电话</w:t>
            </w:r>
          </w:p>
        </w:tc>
        <w:tc>
          <w:tcPr>
            <w:tcW w:w="3146" w:type="dxa"/>
            <w:gridSpan w:val="1"/>
            <w:tcBorders>
              <w:top w:val="single" w:color="000000" w:sz="12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D8D8D8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邮箱</w:t>
            </w:r>
          </w:p>
        </w:tc>
      </w:tr>
      <w:tr>
        <w:trPr>
          <w:trHeight w:val="370" w:hRule="atLeast"/>
        </w:trPr>
        <w:tc>
          <w:tcPr>
            <w:tcW w:w="2263" w:type="dxa"/>
            <w:gridSpan w:val="1"/>
            <w:vMerge w:val="restart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保险风险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保费风险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张文婧</w:t>
            </w: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李贤龙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19</w:t>
            </w:r>
          </w:p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83260355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张文婧</w:t>
            </w: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/产品精算部/总部/中银保险/BOC</w:t>
            </w:r>
          </w:p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李贤龙/理赔部/总部/中银保险/BOC</w:t>
            </w:r>
          </w:p>
        </w:tc>
      </w:tr>
      <w:tr>
        <w:trPr>
          <w:trHeight w:val="725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准备金风险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张文婧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83260219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张文婧/产品精算部/总部/中银保险/BOC</w:t>
            </w:r>
          </w:p>
        </w:tc>
      </w:tr>
      <w:tr>
        <w:trPr>
          <w:trHeight w:val="191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巨灾风险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吴瑜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8326020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吴瑜</w:t>
            </w: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/再保险部/总部/中银保险/BOC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restart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市场风险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权益价格风险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韩芳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078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韩芳</w:t>
            </w: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/资产管理部/总部/中银保险/BOC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利率风险（即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银行账簿利率风险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）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韩芳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078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韩芳</w:t>
            </w: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/资产管理部/总部/中银保险/BOC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汇率风险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刘贺邦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83260261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刘贺邦/财会部/总部/中银保险/BOC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restart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信用风险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投保人信用风险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高闻晓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83260275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高闻晓/财会部/总部/中银保险/BOC</w:t>
            </w:r>
          </w:p>
        </w:tc>
      </w:tr>
      <w:tr>
        <w:trPr>
          <w:trHeight w:val="402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再保人信用风险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吴瑜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8326020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吴瑜</w:t>
            </w: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/再保险部/总部/中银保险/BOC</w:t>
            </w:r>
          </w:p>
        </w:tc>
      </w:tr>
      <w:tr>
        <w:trPr>
          <w:trHeight w:val="191" w:hRule="atLeast"/>
        </w:trPr>
        <w:tc>
          <w:tcPr>
            <w:tcW w:w="2263" w:type="dxa"/>
            <w:gridSpan w:val="1"/>
            <w:vMerge w:val="continue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投资交易对手信用风险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韩芳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078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韩芳</w:t>
            </w: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/资产管理部/总部/中银保险/BOC</w:t>
            </w:r>
          </w:p>
        </w:tc>
      </w:tr>
      <w:tr>
        <w:trPr>
          <w:trHeight w:val="487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操作风险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操作风险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梁爽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96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梁爽/风险管理与合规部/总部/中银保险/BOC</w:t>
            </w:r>
          </w:p>
        </w:tc>
      </w:tr>
      <w:tr>
        <w:trPr>
          <w:trHeight w:val="861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流动性风险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流动性风险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刘贺邦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83260261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刘贺邦/财会部/总部/中银保险/BOC</w:t>
            </w:r>
          </w:p>
        </w:tc>
      </w:tr>
      <w:tr>
        <w:trPr>
          <w:trHeight w:val="109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声誉风险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声誉风险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周丽雅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83260562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周丽雅/办公室-董秘部/总部/中银保险/BOC</w:t>
            </w:r>
          </w:p>
        </w:tc>
      </w:tr>
      <w:tr>
        <w:trPr>
          <w:trHeight w:val="85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信息科技风险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信息科技风险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宋国哲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832601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77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left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宋国哲/信息科技部/总部/中银保险/BOC</w:t>
            </w:r>
          </w:p>
        </w:tc>
      </w:tr>
      <w:tr>
        <w:trPr>
          <w:trHeight w:val="841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战略风险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战略风险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高闻晓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83260275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高闻晓/财会部/总部/中银保险/BOC</w:t>
            </w:r>
          </w:p>
        </w:tc>
      </w:tr>
      <w:tr>
        <w:trPr>
          <w:trHeight w:val="96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反洗钱与制裁合规风险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反洗钱与制裁合规风险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王一诺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83260247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dotted" w:color="000000" w:sz="4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王一诺/风险管理与合规部/总部/中银保险/BOC</w:t>
            </w:r>
          </w:p>
        </w:tc>
      </w:tr>
      <w:tr>
        <w:trPr>
          <w:trHeight w:val="838" w:hRule="atLeast"/>
        </w:trPr>
        <w:tc>
          <w:tcPr>
            <w:tcW w:w="2263" w:type="dxa"/>
            <w:gridSpan w:val="1"/>
            <w:tcBorders>
              <w:top w:val="dotted" w:color="000000" w:sz="4"/>
              <w:left w:val="none" w:color="000000" w:sz="0"/>
              <w:bottom w:val="single" w:color="000000" w:sz="12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非上市股权投资风险</w:t>
            </w:r>
          </w:p>
        </w:tc>
        <w:tc>
          <w:tcPr>
            <w:tcW w:w="2415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非上市股权投资风险</w:t>
            </w:r>
          </w:p>
        </w:tc>
        <w:tc>
          <w:tcPr>
            <w:tcW w:w="1125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周雨楠</w:t>
            </w:r>
          </w:p>
        </w:tc>
        <w:tc>
          <w:tcPr>
            <w:tcW w:w="1624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dotted" w:color="000000" w:sz="4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jc w:val="center"/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832602</w:t>
            </w:r>
            <w:r>
              <w:rPr>
                <w:rFonts w:ascii="仿宋" w:eastAsia="仿宋"/>
                <w:color w:val="000000"/>
                <w:sz w:val="24"/>
                <w:szCs w:val="24"/>
              </w:rPr>
              <w:t xml:space="preserve">03</w:t>
            </w:r>
          </w:p>
        </w:tc>
        <w:tc>
          <w:tcPr>
            <w:tcW w:w="3146" w:type="dxa"/>
            <w:gridSpan w:val="1"/>
            <w:tcBorders>
              <w:top w:val="dotted" w:color="000000" w:sz="4"/>
              <w:left w:val="dotted" w:color="000000" w:sz="4"/>
              <w:bottom w:val="single" w:color="000000" w:sz="12"/>
              <w:right w:val="none" w:color="000000" w:sz="0"/>
            </w:tcBorders>
            <w:shd w:val="clear" w:color="auto" w:fill="FFFFFF"/>
            <w:tcMar>
              <w:top w:w="108" w:type="dxa"/>
            </w:tcMar>
            <w:vAlign w:val="center"/>
          </w:tcPr>
          <w:p>
            <w:pPr>
              <w:rPr>
                <w:rFonts w:ascii="仿宋" w:eastAsia="仿宋"/>
                <w:sz w:val="32"/>
                <w:szCs w:val="24"/>
              </w:rPr>
            </w:pPr>
            <w:r>
              <w:rPr>
                <w:rFonts w:ascii="仿宋" w:eastAsia="仿宋"/>
                <w:color w:val="000000"/>
                <w:sz w:val="21"/>
                <w:szCs w:val="21"/>
              </w:rPr>
              <w:t xml:space="preserve">周雨楠</w:t>
            </w:r>
            <w:r>
              <w:rPr>
                <w:rFonts w:ascii="Times New Roman" w:eastAsia="Times New Roman"/>
                <w:color w:val="000000"/>
                <w:sz w:val="21"/>
                <w:szCs w:val="21"/>
              </w:rPr>
              <w:t xml:space="preserve">/财会部/总部/中银保险/BOC</w:t>
            </w:r>
          </w:p>
        </w:tc>
      </w:tr>
    </w:tbl>
    <w:p>
      <w:pPr>
        <w:pStyle w:val="XR_0"/>
        <w:spacing/>
        <w:ind w:firstLine="0"/>
        <w:rPr>
          <w:rFonts w:ascii="仿宋" w:eastAsia="仿宋"/>
          <w:sz w:val="32"/>
          <w:szCs w:val="24"/>
        </w:rPr>
      </w:pPr>
    </w:p>
    <w:sectPr>
      <w:pgSz w:w="11906" w:h="16838"/>
      <w:pgMar w:top="1440" w:right="1800" w:bottom="1440" w:left="1800"/>
      <w:docGrid w:type="lines" w:linePitch="435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c="http://schemas.openxmlformats.org/markup-compatibility/2006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420"/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c="http://schemas.openxmlformats.org/markup-compatibility/2006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style w:styleId="XR_0">
    <w:name w:val="正文"/>
    <w:pPr>
      <w:spacing/>
      <w:ind/>
      <w:jc w:val="left"/>
    </w:pPr>
    <w:rPr>
      <w:rFonts w:ascii="仿宋" w:eastAsia="仿宋"/>
      <w:sz w:val="21"/>
      <w:szCs w:val="21"/>
    </w:rPr>
  </w:style>
  <w:style w:styleId="XR_1">
    <w:name w:val="标题 1"/>
    <w:basedOn w:val="XR_0"/>
    <w:pPr>
      <w:spacing w:before="260" w:beforeLines="0" w:after="220" w:afterLines="0" w:line="240" w:lineRule="auto"/>
      <w:ind/>
      <w:outlineLvl w:val="0"/>
    </w:pPr>
    <w:rPr>
      <w:rFonts w:ascii="Arial" w:eastAsia="Arial"/>
      <w:b/>
      <w:sz w:val="36"/>
    </w:rPr>
  </w:style>
  <w:style w:styleId="XR_2">
    <w:name w:val="标题 2"/>
    <w:basedOn w:val="XR_0"/>
    <w:pPr>
      <w:spacing w:before="260" w:beforeLines="0" w:after="200" w:afterLines="0" w:line="240" w:lineRule="auto"/>
      <w:ind/>
      <w:outlineLvl w:val="1"/>
    </w:pPr>
    <w:rPr>
      <w:rFonts w:ascii="Arial" w:eastAsia="Arial"/>
      <w:b/>
      <w:sz w:val="32"/>
    </w:rPr>
  </w:style>
  <w:style w:styleId="XR_3">
    <w:name w:val="标题 3"/>
    <w:basedOn w:val="XR_0"/>
    <w:pPr>
      <w:spacing w:before="260" w:beforeLines="0" w:after="180" w:afterLines="0" w:line="240" w:lineRule="auto"/>
      <w:ind/>
      <w:outlineLvl w:val="2"/>
    </w:pPr>
    <w:rPr>
      <w:rFonts w:ascii="Arial"/>
      <w:b/>
      <w:sz w:val="30"/>
    </w:rPr>
  </w:style>
  <w:style w:styleId="XR_4">
    <w:name w:val="标题 4"/>
    <w:basedOn w:val="XR_0"/>
    <w:pPr>
      <w:spacing w:before="240" w:beforeLines="0" w:after="160" w:afterLines="0" w:line="240" w:lineRule="auto"/>
      <w:ind/>
      <w:outlineLvl w:val="3"/>
    </w:pPr>
    <w:rPr>
      <w:rFonts w:ascii="Arial" w:eastAsia="Arial"/>
      <w:b/>
      <w:sz w:val="28"/>
    </w:rPr>
  </w:style>
  <w:style w:styleId="XR_5">
    <w:name w:val="标题 5"/>
    <w:basedOn w:val="XR_0"/>
    <w:pPr>
      <w:spacing w:before="240" w:beforeLines="0" w:after="160" w:afterLines="0" w:line="240" w:lineRule="auto"/>
      <w:ind/>
      <w:outlineLvl w:val="4"/>
    </w:pPr>
    <w:rPr>
      <w:rFonts w:ascii="Arial" w:eastAsia="Arial"/>
      <w:b/>
      <w:sz w:val="26"/>
    </w:rPr>
  </w:style>
  <w:style w:styleId="XR_6">
    <w:name w:val="标题 6"/>
    <w:basedOn w:val="XR_0"/>
    <w:pPr>
      <w:spacing w:before="240" w:beforeLines="0" w:after="120" w:afterLines="0" w:line="240" w:lineRule="auto"/>
      <w:ind/>
      <w:outlineLvl w:val="5"/>
    </w:pPr>
    <w:rPr>
      <w:rFonts w:ascii="Arial" w:eastAsia="Arial"/>
      <w:b/>
      <w:sz w:val="24"/>
    </w:rPr>
  </w:style>
  <w:style w:styleId="XR_7">
    <w:name w:val="标题 7"/>
    <w:basedOn w:val="XR_0"/>
    <w:pPr>
      <w:spacing w:before="240" w:beforeLines="0" w:after="120" w:afterLines="0" w:line="240" w:lineRule="auto"/>
      <w:ind/>
      <w:outlineLvl w:val="6"/>
    </w:pPr>
    <w:rPr>
      <w:rFonts w:ascii="Arial" w:eastAsia="Arial"/>
      <w:b/>
      <w:sz w:val="24"/>
    </w:rPr>
  </w:style>
  <w:style w:styleId="XR_8">
    <w:name w:val="标题 8"/>
    <w:basedOn w:val="XR_0"/>
    <w:pPr>
      <w:spacing w:before="180" w:beforeLines="0" w:after="64" w:afterLines="0" w:line="240" w:lineRule="auto"/>
      <w:ind/>
      <w:outlineLvl w:val="7"/>
    </w:pPr>
    <w:rPr>
      <w:rFonts w:ascii="Arial" w:eastAsia="Arial"/>
      <w:sz w:val="24"/>
    </w:rPr>
  </w:style>
  <w:style w:styleId="XR_9">
    <w:name w:val="标题 9"/>
    <w:basedOn w:val="XR_0"/>
    <w:pPr>
      <w:spacing w:before="180" w:beforeLines="0" w:after="64" w:afterLines="0" w:line="240" w:lineRule="auto"/>
      <w:ind/>
      <w:outlineLvl w:val="8"/>
    </w:pPr>
    <w:rPr>
      <w:rFonts w:ascii="Arial" w:eastAsia="Arial"/>
    </w:rPr>
  </w:style>
  <w:style w:styleId="XR_10">
    <w:name w:val="表格"/>
    <w:pPr>
      <w:spacing/>
      <w:ind/>
    </w:pPr>
    <w:rPr>
      <w:rFonts/>
    </w:rPr>
  </w:style>
  <w:style w:styleId="XR_TOC_CAPTION">
    <w:name w:val="目录标题"/>
    <w:pPr>
      <w:spacing/>
      <w:ind/>
      <w:jc w:val="center"/>
    </w:pPr>
    <w:rPr>
      <w:rFonts w:ascii="Arial" w:eastAsia="Arial"/>
      <w:sz w:val="30"/>
      <w:szCs w:val="30"/>
    </w:rPr>
  </w:style>
  <w:style w:styleId="XR_TOC_H1">
    <w:name w:val="目录标题 1"/>
    <w:basedOn w:val="XR_0"/>
    <w:pPr>
      <w:spacing w:before="260" w:beforeLines="0" w:after="220" w:afterLines="0" w:line="240" w:lineRule="auto"/>
      <w:ind/>
    </w:pPr>
    <w:rPr>
      <w:rFonts w:ascii="Arial"/>
      <w:b/>
      <w:sz w:val="36"/>
    </w:rPr>
  </w:style>
  <w:style w:styleId="XR_TOC_H2">
    <w:name w:val="目录标题 2"/>
    <w:basedOn w:val="XR_0"/>
    <w:pPr>
      <w:spacing w:before="260" w:beforeLines="0" w:after="200" w:afterLines="0" w:line="240" w:lineRule="auto"/>
      <w:ind/>
    </w:pPr>
    <w:rPr>
      <w:rFonts w:ascii="Arial"/>
      <w:b/>
      <w:sz w:val="32"/>
    </w:rPr>
  </w:style>
  <w:style w:styleId="XR_TOC_H3">
    <w:name w:val="目录标题 3"/>
    <w:basedOn w:val="XR_0"/>
    <w:pPr>
      <w:spacing w:before="260" w:beforeLines="0" w:after="180" w:afterLines="0" w:line="240" w:lineRule="auto"/>
      <w:ind/>
    </w:pPr>
    <w:rPr>
      <w:rFonts w:ascii="Arial"/>
      <w:b/>
      <w:sz w:val="30"/>
    </w:rPr>
  </w:style>
  <w:style w:styleId="XR_TOC_H4">
    <w:name w:val="目录标题 4"/>
    <w:basedOn w:val="XR_0"/>
    <w:pPr>
      <w:spacing w:before="240" w:beforeLines="0" w:after="160" w:afterLines="0" w:line="240" w:lineRule="auto"/>
      <w:ind/>
    </w:pPr>
    <w:rPr>
      <w:rFonts w:ascii="Arial"/>
      <w:b/>
      <w:sz w:val="28"/>
    </w:rPr>
  </w:style>
  <w:style w:styleId="XR_TOC_H5">
    <w:name w:val="目录标题 5"/>
    <w:basedOn w:val="XR_0"/>
    <w:pPr>
      <w:spacing w:before="240" w:beforeLines="0" w:after="160" w:afterLines="0" w:line="240" w:lineRule="auto"/>
      <w:ind/>
    </w:pPr>
    <w:rPr>
      <w:rFonts w:ascii="Arial"/>
      <w:b/>
      <w:sz w:val="26"/>
    </w:rPr>
  </w:style>
  <w:style w:styleId="XR_TOC_H6">
    <w:name w:val="目录标题 6"/>
    <w:basedOn w:val="XR_0"/>
    <w:pPr>
      <w:spacing w:before="240" w:beforeLines="0" w:after="120" w:afterLines="0" w:line="240" w:lineRule="auto"/>
      <w:ind/>
    </w:pPr>
    <w:rPr>
      <w:rFonts w:ascii="Arial"/>
      <w:b/>
      <w:sz w:val="24"/>
    </w:rPr>
  </w:style>
  <w:style w:styleId="1">
    <w:name w:val="Normal"/>
    <w:basedOn w:val="XR_0"/>
    <w:pPr>
      <w:spacing/>
      <w:ind w:firstLine="200"/>
      <w:jc w:val="both"/>
    </w:pPr>
    <w:rPr>
      <w:rFonts w:ascii="仿宋" w:eastAsia="仿宋"/>
      <w:sz w:val="32"/>
      <w:szCs w:val="24"/>
    </w:rPr>
  </w:style>
  <w:style w:styleId="2">
    <w:name w:val="heading 1"/>
    <w:basedOn w:val="1"/>
    <w:pPr>
      <w:spacing w:line="360" w:lineRule="auto"/>
      <w:ind/>
      <w:outlineLvl w:val="0"/>
    </w:pPr>
    <w:rPr>
      <w:rFonts w:ascii="黑体" w:eastAsia="黑体"/>
      <w:b/>
      <w:bCs/>
      <w:szCs w:val="44"/>
    </w:rPr>
  </w:style>
  <w:style w:styleId="3">
    <w:name w:val="heading 2"/>
    <w:basedOn w:val="1"/>
    <w:pPr>
      <w:spacing w:line="360" w:lineRule="auto"/>
      <w:ind/>
      <w:jc w:val="left"/>
      <w:outlineLvl w:val="1"/>
    </w:pPr>
    <w:rPr>
      <w:rFonts w:ascii="楷体" w:eastAsia="楷体"/>
      <w:b/>
      <w:bCs/>
      <w:szCs w:val="32"/>
    </w:rPr>
  </w:style>
  <w:style w:styleId="4">
    <w:name w:val="heading 3"/>
    <w:basedOn w:val="1"/>
    <w:pPr>
      <w:spacing w:before="260" w:after="260" w:line="416" w:lineRule="auto"/>
      <w:ind/>
      <w:outlineLvl w:val="2"/>
    </w:pPr>
    <w:rPr>
      <w:rFonts/>
      <w:b/>
      <w:bCs/>
      <w:szCs w:val="32"/>
    </w:rPr>
  </w:style>
  <w:style w:styleId="5">
    <w:name w:val="heading 4"/>
    <w:basedOn w:val="1"/>
    <w:pPr>
      <w:spacing w:before="120" w:after="120" w:line="377" w:lineRule="auto"/>
      <w:ind/>
      <w:outlineLvl w:val="3"/>
    </w:pPr>
    <w:rPr>
      <w:rFonts/>
      <w:b/>
      <w:bCs/>
      <w:szCs w:val="28"/>
    </w:rPr>
  </w:style>
  <w:style w:styleId="21">
    <w:name w:val="Default Paragraph Font"/>
    <w:basedOn w:val="XR_0"/>
    <w:pPr>
      <w:spacing/>
      <w:ind/>
    </w:pPr>
    <w:rPr>
      <w:rFonts/>
    </w:rPr>
  </w:style>
  <w:style w:styleId="19">
    <w:name w:val="Normal Table"/>
    <w:basedOn w:val="XR_0"/>
    <w:pPr>
      <w:spacing/>
      <w:ind/>
    </w:pPr>
    <w:rPr>
      <w:rFonts/>
    </w:rPr>
  </w:style>
  <w:style w:styleId="6">
    <w:name w:val="annotation text"/>
    <w:basedOn w:val="1"/>
    <w:pPr>
      <w:spacing/>
      <w:ind/>
      <w:jc w:val="left"/>
    </w:pPr>
    <w:rPr>
      <w:rFonts/>
    </w:rPr>
  </w:style>
  <w:style w:styleId="7">
    <w:name w:val="Block Text"/>
    <w:basedOn w:val="1"/>
    <w:pPr>
      <w:spacing w:line="110" w:lineRule="auto"/>
      <w:ind w:left="360" w:firstLine="325"/>
    </w:pPr>
    <w:rPr>
      <w:rFonts w:ascii="仿宋_GB2312" w:eastAsia="仿宋_GB2312"/>
      <w:sz w:val="30"/>
      <w:szCs w:val="30"/>
    </w:rPr>
  </w:style>
  <w:style w:styleId="8">
    <w:name w:val="toc 3"/>
    <w:basedOn w:val="1"/>
    <w:pPr>
      <w:spacing w:after="100" w:line="259" w:lineRule="auto"/>
      <w:ind w:left="440"/>
      <w:jc w:val="left"/>
    </w:pPr>
    <w:rPr>
      <w:rFonts w:ascii="宋体" w:eastAsia="宋体"/>
      <w:sz w:val="22"/>
      <w:szCs w:val="22"/>
    </w:rPr>
  </w:style>
  <w:style w:styleId="9">
    <w:name w:val="Balloon Text"/>
    <w:basedOn w:val="1"/>
    <w:pPr>
      <w:spacing/>
      <w:ind/>
    </w:pPr>
    <w:rPr>
      <w:rFonts/>
      <w:sz w:val="18"/>
      <w:szCs w:val="18"/>
    </w:rPr>
  </w:style>
  <w:style w:styleId="10">
    <w:name w:val="footer"/>
    <w:basedOn w:val="1"/>
    <w:pPr>
      <w:spacing/>
      <w:ind/>
      <w:jc w:val="left"/>
    </w:pPr>
    <w:rPr>
      <w:rFonts/>
      <w:sz w:val="18"/>
      <w:szCs w:val="18"/>
    </w:rPr>
  </w:style>
  <w:style w:styleId="11">
    <w:name w:val="header"/>
    <w:basedOn w:val="1"/>
    <w:pPr>
      <w:spacing/>
      <w:ind/>
      <w:jc w:val="center"/>
    </w:pPr>
    <w:rPr>
      <w:rFonts/>
      <w:sz w:val="18"/>
      <w:szCs w:val="18"/>
    </w:rPr>
  </w:style>
  <w:style w:styleId="12">
    <w:name w:val="toc 1"/>
    <w:basedOn w:val="1"/>
    <w:pPr>
      <w:spacing w:after="100" w:line="259" w:lineRule="auto"/>
      <w:ind/>
      <w:jc w:val="left"/>
    </w:pPr>
    <w:rPr>
      <w:rFonts w:ascii="黑体" w:eastAsia="黑体"/>
      <w:sz w:val="30"/>
      <w:szCs w:val="30"/>
    </w:rPr>
  </w:style>
  <w:style w:styleId="13">
    <w:name w:val="Subtitle"/>
    <w:basedOn w:val="1"/>
    <w:pPr>
      <w:spacing w:line="360" w:lineRule="auto"/>
      <w:ind/>
      <w:jc w:val="left"/>
    </w:pPr>
    <w:rPr>
      <w:rFonts w:ascii="黑体" w:eastAsia="黑体"/>
      <w:b/>
      <w:bCs/>
      <w:szCs w:val="32"/>
    </w:rPr>
  </w:style>
  <w:style w:styleId="14">
    <w:name w:val="footnote text"/>
    <w:basedOn w:val="1"/>
    <w:pPr>
      <w:spacing/>
      <w:ind/>
      <w:jc w:val="left"/>
    </w:pPr>
    <w:rPr>
      <w:rFonts/>
      <w:sz w:val="18"/>
      <w:szCs w:val="18"/>
    </w:rPr>
  </w:style>
  <w:style w:styleId="15">
    <w:name w:val="toc 2"/>
    <w:basedOn w:val="1"/>
    <w:pPr>
      <w:spacing w:after="100" w:line="259" w:lineRule="auto"/>
      <w:ind w:left="220"/>
      <w:jc w:val="left"/>
    </w:pPr>
    <w:rPr>
      <w:rFonts w:ascii="宋体" w:eastAsia="宋体"/>
      <w:sz w:val="22"/>
      <w:szCs w:val="22"/>
    </w:rPr>
  </w:style>
  <w:style w:styleId="16">
    <w:name w:val="Normal (Web)"/>
    <w:basedOn w:val="1"/>
    <w:pPr>
      <w:spacing w:before="100" w:after="100"/>
      <w:ind w:firstLine="0"/>
      <w:jc w:val="left"/>
    </w:pPr>
    <w:rPr>
      <w:rFonts w:ascii="宋体" w:eastAsia="宋体"/>
      <w:sz w:val="24"/>
    </w:rPr>
  </w:style>
  <w:style w:styleId="17">
    <w:name w:val="Title"/>
    <w:basedOn w:val="1"/>
    <w:pPr>
      <w:spacing w:line="360" w:lineRule="auto"/>
      <w:ind/>
      <w:jc w:val="left"/>
    </w:pPr>
    <w:rPr>
      <w:rFonts w:ascii="黑体" w:eastAsia="黑体"/>
      <w:b/>
      <w:bCs/>
      <w:szCs w:val="32"/>
    </w:rPr>
  </w:style>
  <w:style w:styleId="18">
    <w:name w:val="annotation subject"/>
    <w:basedOn w:val="6"/>
    <w:pPr>
      <w:spacing/>
      <w:ind/>
    </w:pPr>
    <w:rPr>
      <w:rFonts/>
      <w:b/>
      <w:bCs/>
    </w:rPr>
  </w:style>
  <w:style w:styleId="20">
    <w:name w:val="Table Grid"/>
    <w:basedOn w:val="19"/>
    <w:pPr>
      <w:spacing/>
      <w:ind/>
      <w:jc w:val="both"/>
    </w:pPr>
    <w:rPr>
      <w:rFonts/>
    </w:rPr>
  </w:style>
  <w:style w:styleId="22">
    <w:name w:val="page number"/>
    <w:basedOn w:val="21"/>
    <w:pPr>
      <w:spacing/>
      <w:ind/>
    </w:pPr>
    <w:rPr>
      <w:rFonts/>
    </w:rPr>
  </w:style>
  <w:style w:styleId="23">
    <w:name w:val="Hyperlink"/>
    <w:basedOn w:val="XR_0"/>
    <w:pPr>
      <w:spacing/>
      <w:ind/>
    </w:pPr>
    <w:rPr>
      <w:rFonts/>
      <w:color w:val="0563C1"/>
      <w:u w:val="single"/>
    </w:rPr>
  </w:style>
  <w:style w:styleId="24">
    <w:name w:val="annotation reference"/>
    <w:basedOn w:val="21"/>
    <w:pPr>
      <w:spacing/>
      <w:ind/>
    </w:pPr>
    <w:rPr>
      <w:rFonts/>
      <w:sz w:val="21"/>
      <w:szCs w:val="21"/>
    </w:rPr>
  </w:style>
  <w:style w:styleId="25">
    <w:name w:val="footnote reference"/>
    <w:basedOn w:val="21"/>
    <w:pPr>
      <w:spacing/>
      <w:ind/>
    </w:pPr>
    <w:rPr>
      <w:rFonts/>
    </w:rPr>
  </w:style>
  <w:style w:styleId="26">
    <w:name w:val="标题 1 Char"/>
    <w:basedOn w:val="XR_0"/>
    <w:pPr>
      <w:spacing/>
      <w:ind/>
    </w:pPr>
    <w:rPr>
      <w:rFonts w:ascii="黑体" w:eastAsia="黑体"/>
      <w:b/>
      <w:bCs/>
      <w:sz w:val="32"/>
      <w:szCs w:val="44"/>
    </w:rPr>
  </w:style>
  <w:style w:styleId="27">
    <w:name w:val="批注框文本 Char"/>
    <w:basedOn w:val="XR_0"/>
    <w:pPr>
      <w:spacing/>
      <w:ind/>
    </w:pPr>
    <w:rPr>
      <w:rFonts w:ascii="Cambria Math" w:eastAsia="Cambria Math"/>
      <w:sz w:val="18"/>
      <w:szCs w:val="18"/>
    </w:rPr>
  </w:style>
  <w:style w:styleId="28">
    <w:name w:val="无间隔 Char"/>
    <w:basedOn w:val="XR_0"/>
    <w:pPr>
      <w:spacing/>
      <w:ind/>
    </w:pPr>
    <w:rPr>
      <w:rFonts w:ascii="Calibri" w:eastAsia="Calibri"/>
      <w:sz w:val="22"/>
      <w:szCs w:val="22"/>
    </w:rPr>
  </w:style>
  <w:style w:styleId="29">
    <w:name w:val="No Spacing"/>
    <w:basedOn w:val="XR_0"/>
    <w:pPr>
      <w:spacing/>
      <w:ind/>
    </w:pPr>
    <w:rPr>
      <w:rFonts w:ascii="宋体" w:eastAsia="宋体"/>
      <w:sz w:val="22"/>
      <w:szCs w:val="22"/>
    </w:rPr>
  </w:style>
  <w:style w:styleId="30">
    <w:name w:val="页脚 Char"/>
    <w:basedOn w:val="XR_0"/>
    <w:pPr>
      <w:spacing/>
      <w:ind/>
    </w:pPr>
    <w:rPr>
      <w:rFonts w:ascii="Cambria Math" w:eastAsia="Cambria Math"/>
      <w:sz w:val="18"/>
      <w:szCs w:val="18"/>
    </w:rPr>
  </w:style>
  <w:style w:styleId="31">
    <w:name w:val="标题 2 Char"/>
    <w:basedOn w:val="XR_0"/>
    <w:pPr>
      <w:spacing/>
      <w:ind/>
    </w:pPr>
    <w:rPr>
      <w:rFonts w:ascii="楷体" w:eastAsia="楷体"/>
      <w:b/>
      <w:bCs/>
      <w:sz w:val="32"/>
      <w:szCs w:val="32"/>
    </w:rPr>
  </w:style>
  <w:style w:styleId="32">
    <w:name w:val="1 Char"/>
    <w:basedOn w:val="XR_0"/>
    <w:pPr>
      <w:spacing/>
      <w:ind/>
    </w:pPr>
    <w:rPr>
      <w:rFonts w:ascii="黑体" w:eastAsia="黑体"/>
      <w:b/>
      <w:bCs/>
      <w:sz w:val="32"/>
      <w:szCs w:val="32"/>
    </w:rPr>
  </w:style>
  <w:style w:styleId="33">
    <w:name w:val="1"/>
    <w:basedOn w:val="17"/>
    <w:pPr>
      <w:spacing/>
      <w:ind/>
    </w:pPr>
    <w:rPr>
      <w:rFonts/>
    </w:rPr>
  </w:style>
  <w:style w:styleId="34">
    <w:name w:val="标题 Char"/>
    <w:basedOn w:val="XR_0"/>
    <w:pPr>
      <w:spacing/>
      <w:ind/>
    </w:pPr>
    <w:rPr>
      <w:rFonts w:ascii="黑体" w:eastAsia="黑体"/>
      <w:b/>
      <w:bCs/>
      <w:sz w:val="32"/>
      <w:szCs w:val="32"/>
    </w:rPr>
  </w:style>
  <w:style w:styleId="35">
    <w:name w:val="2 Char"/>
    <w:basedOn w:val="XR_0"/>
    <w:pPr>
      <w:spacing/>
      <w:ind/>
    </w:pPr>
    <w:rPr>
      <w:rFonts w:ascii="仿宋" w:eastAsia="仿宋"/>
      <w:b/>
      <w:sz w:val="32"/>
      <w:szCs w:val="32"/>
    </w:rPr>
  </w:style>
  <w:style w:styleId="36">
    <w:name w:val="2"/>
    <w:basedOn w:val="1"/>
    <w:pPr>
      <w:spacing/>
      <w:ind/>
    </w:pPr>
    <w:rPr>
      <w:rFonts w:ascii="仿宋" w:eastAsia="仿宋"/>
      <w:b/>
      <w:szCs w:val="32"/>
    </w:rPr>
  </w:style>
  <w:style w:styleId="37">
    <w:name w:val="副标题 Char"/>
    <w:basedOn w:val="XR_0"/>
    <w:pPr>
      <w:spacing/>
      <w:ind/>
    </w:pPr>
    <w:rPr>
      <w:rFonts w:ascii="黑体" w:eastAsia="黑体"/>
      <w:b/>
      <w:bCs/>
      <w:sz w:val="32"/>
      <w:szCs w:val="32"/>
    </w:rPr>
  </w:style>
  <w:style w:styleId="38">
    <w:name w:val="页眉 Char"/>
    <w:basedOn w:val="XR_0"/>
    <w:pPr>
      <w:spacing/>
      <w:ind/>
    </w:pPr>
    <w:rPr>
      <w:rFonts w:ascii="Cambria Math" w:eastAsia="Cambria Math"/>
      <w:sz w:val="18"/>
      <w:szCs w:val="18"/>
    </w:rPr>
  </w:style>
  <w:style w:styleId="39">
    <w:name w:val="TOC 标题1"/>
    <w:basedOn w:val="2"/>
    <w:pPr>
      <w:spacing w:before="240" w:line="259" w:lineRule="auto"/>
      <w:ind w:firstLine="0"/>
      <w:jc w:val="left"/>
      <w:outlineLvl w:val="9"/>
    </w:pPr>
    <w:rPr>
      <w:rFonts w:ascii="宋体" w:eastAsia="宋体"/>
      <w:color w:val="2E74B5"/>
      <w:szCs w:val="32"/>
    </w:rPr>
  </w:style>
  <w:style w:styleId="40">
    <w:name w:val="日历 4"/>
    <w:basedOn w:val="19"/>
    <w:pPr>
      <w:spacing/>
      <w:ind/>
    </w:pPr>
    <w:rPr>
      <w:rFonts w:ascii="Calibri" w:eastAsia="Calibri"/>
      <w:b/>
      <w:bCs/>
      <w:color w:val="FFFFFF"/>
      <w:sz w:val="16"/>
      <w:szCs w:val="16"/>
    </w:rPr>
  </w:style>
  <w:style w:styleId="41">
    <w:name w:val="脚注文本 Char"/>
    <w:basedOn w:val="21"/>
    <w:pPr>
      <w:spacing/>
      <w:ind/>
    </w:pPr>
    <w:rPr>
      <w:rFonts w:ascii="仿宋" w:eastAsia="仿宋"/>
      <w:sz w:val="18"/>
      <w:szCs w:val="18"/>
    </w:rPr>
  </w:style>
  <w:style w:styleId="42">
    <w:name w:val="批注文字 Char"/>
    <w:basedOn w:val="21"/>
    <w:pPr>
      <w:spacing/>
      <w:ind/>
    </w:pPr>
    <w:rPr>
      <w:rFonts w:ascii="仿宋" w:eastAsia="仿宋"/>
      <w:sz w:val="32"/>
      <w:szCs w:val="24"/>
    </w:rPr>
  </w:style>
  <w:style w:styleId="43">
    <w:name w:val="批注主题 Char"/>
    <w:basedOn w:val="42"/>
    <w:pPr>
      <w:spacing/>
      <w:ind/>
    </w:pPr>
    <w:rPr>
      <w:rFonts w:ascii="仿宋" w:eastAsia="仿宋"/>
      <w:b/>
      <w:bCs/>
      <w:sz w:val="32"/>
      <w:szCs w:val="24"/>
    </w:rPr>
  </w:style>
  <w:style w:styleId="44">
    <w:name w:val="标题 3 Char"/>
    <w:basedOn w:val="21"/>
    <w:pPr>
      <w:spacing/>
      <w:ind/>
    </w:pPr>
    <w:rPr>
      <w:rFonts w:ascii="仿宋" w:eastAsia="仿宋"/>
      <w:b/>
      <w:bCs/>
      <w:sz w:val="32"/>
      <w:szCs w:val="32"/>
    </w:rPr>
  </w:style>
  <w:style w:styleId="45">
    <w:name w:val="Default"/>
    <w:basedOn w:val="XR_0"/>
    <w:pPr>
      <w:spacing/>
      <w:ind/>
    </w:pPr>
    <w:rPr>
      <w:rFonts w:ascii="宋体" w:eastAsia="宋体"/>
      <w:color w:val="000000"/>
      <w:sz w:val="24"/>
      <w:szCs w:val="24"/>
    </w:rPr>
  </w:style>
  <w:style w:styleId="46">
    <w:name w:val="List Paragraph"/>
    <w:basedOn w:val="1"/>
    <w:pPr>
      <w:spacing/>
      <w:ind w:firstLine="420"/>
    </w:pPr>
    <w:rPr>
      <w:rFonts/>
    </w:rPr>
  </w:style>
  <w:style w:styleId="47">
    <w:name w:val="TOC 标题2"/>
    <w:basedOn w:val="2"/>
    <w:pPr>
      <w:spacing w:before="480" w:line="276" w:lineRule="auto"/>
      <w:ind w:firstLine="0"/>
      <w:jc w:val="left"/>
      <w:outlineLvl w:val="9"/>
    </w:pPr>
    <w:rPr>
      <w:rFonts/>
      <w:color w:val="2E75B6"/>
      <w:sz w:val="28"/>
      <w:szCs w:val="28"/>
    </w:rPr>
  </w:style>
  <w:style w:styleId="48">
    <w:name w:val="WPSOffice手动目录 1"/>
    <w:basedOn w:val="XR_0"/>
    <w:pPr>
      <w:spacing/>
      <w:ind/>
    </w:pPr>
    <w:rPr>
      <w:rFonts w:ascii="宋体" w:eastAsia="宋体"/>
    </w:rPr>
  </w:style>
  <w:style w:styleId="49">
    <w:name w:val="WPSOffice手动目录 2"/>
    <w:basedOn w:val="XR_0"/>
    <w:pPr>
      <w:spacing/>
      <w:ind w:left="200"/>
    </w:pPr>
    <w:rPr>
      <w:rFonts w:ascii="宋体" w:eastAsia="宋体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