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c="http://schemas.openxmlformats.org/markup-compatibility/2006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1 (Apache licensed) using ORACLE_JRE JAXB in Oracle Java 1.8.0_202 on Linux -->
    <w:p>
      <w:pPr>
        <w:pStyle w:val="XR_0"/>
        <w:spacing/>
        <w:ind w:firstLine="0"/>
        <w:rPr>
          <w:rFonts w:ascii="宋体" w:eastAsia="宋体"/>
          <w:color w:val="000000"/>
          <w:sz w:val="44"/>
          <w:szCs w:val="44"/>
        </w:rPr>
      </w:pPr>
    </w:p>
    <w:p>
      <w:pPr>
        <w:pStyle w:val="XR_0"/>
        <w:spacing/>
        <w:ind w:firstLine="0"/>
        <w:rPr>
          <w:rFonts w:ascii="宋体" w:eastAsia="宋体"/>
          <w:color w:val="000000"/>
          <w:sz w:val="44"/>
          <w:szCs w:val="44"/>
        </w:rPr>
      </w:pPr>
    </w:p>
    <w:p>
      <w:pPr>
        <w:pStyle w:val="XR_0"/>
        <w:spacing/>
        <w:ind w:firstLine="0"/>
        <w:rPr>
          <w:rFonts w:ascii="宋体" w:eastAsia="宋体"/>
          <w:color w:val="000000"/>
          <w:sz w:val="44"/>
          <w:szCs w:val="44"/>
        </w:rPr>
      </w:pPr>
    </w:p>
    <w:p>
      <w:pPr>
        <w:pStyle w:val="XR_0"/>
        <w:spacing/>
        <w:ind w:firstLine="0"/>
        <w:jc w:val="center"/>
        <w:rPr>
          <w:rFonts w:ascii="宋体" w:eastAsia="宋体"/>
          <w:color w:val="000000"/>
          <w:sz w:val="44"/>
          <w:szCs w:val="44"/>
        </w:rPr>
      </w:pPr>
      <w:r>
        <w:rPr>
          <w:rFonts w:ascii="宋体" w:eastAsia="宋体"/>
          <w:color w:val="000000"/>
          <w:sz w:val="44"/>
          <w:szCs w:val="44"/>
        </w:rPr>
        <w:t xml:space="preserve">122024年一季度全面风险报告</w:t>
      </w:r>
    </w:p>
    <w:p>
      <w:pPr>
        <w:pStyle w:val="12"/>
        <w:spacing w:after="0" w:line="240" w:lineRule="auto"/>
        <w:ind w:firstLine="0"/>
        <w:rPr>
          <w:rFonts w:ascii="宋体" w:eastAsia="宋体"/>
          <w:color w:val="000000"/>
          <w:sz w:val="44"/>
          <w:szCs w:val="44"/>
        </w:rPr>
      </w:pPr>
    </w:p>
    <w:p>
      <w:pPr>
        <w:pStyle w:val="XR_0"/>
        <w:spacing/>
        <w:ind w:firstLine="480"/>
        <w:rPr>
          <w:rFonts w:ascii="仿宋" w:eastAsia="仿宋"/>
          <w:sz w:val="24"/>
          <w:szCs w:val="24"/>
        </w:rPr>
      </w:pPr>
    </w:p>
    <w:p>
      <w:pPr>
        <w:pStyle w:val="XR_0"/>
        <w:spacing/>
        <w:ind w:firstLine="480"/>
        <w:rPr>
          <w:rFonts w:ascii="仿宋" w:eastAsia="仿宋"/>
          <w:sz w:val="24"/>
          <w:szCs w:val="24"/>
        </w:rPr>
      </w:pPr>
    </w:p>
    <w:p>
      <w:pPr>
        <w:pStyle w:val="12"/>
        <w:spacing/>
        <w:ind w:firstLine="600"/>
        <w:rPr>
          <w:rFonts w:ascii="黑体" w:eastAsia="黑体"/>
          <w:color w:val="000000"/>
          <w:sz w:val="30"/>
          <w:szCs w:val="30"/>
        </w:rPr>
      </w:pPr>
    </w:p>
    <w:p>
      <w:pPr>
        <w:pStyle w:val="12"/>
        <w:spacing/>
        <w:ind w:firstLine="600"/>
        <w:rPr>
          <w:rFonts w:ascii="黑体" w:eastAsia="黑体"/>
          <w:color w:val="000000"/>
          <w:sz w:val="30"/>
          <w:szCs w:val="30"/>
        </w:rPr>
      </w:pPr>
    </w:p>
    <w:p>
      <w:pPr>
        <w:pStyle w:val="12"/>
        <w:spacing/>
        <w:ind w:firstLine="600"/>
        <w:rPr>
          <w:rFonts w:ascii="黑体" w:eastAsia="黑体"/>
          <w:color w:val="000000"/>
          <w:sz w:val="30"/>
          <w:szCs w:val="30"/>
        </w:rPr>
      </w:pPr>
    </w:p>
    <w:p>
      <w:pPr>
        <w:pStyle w:val="12"/>
        <w:spacing/>
        <w:ind w:firstLine="600"/>
        <w:rPr>
          <w:rFonts w:ascii="黑体" w:eastAsia="黑体"/>
          <w:color w:val="000000"/>
          <w:sz w:val="30"/>
          <w:szCs w:val="30"/>
        </w:rPr>
      </w:pPr>
    </w:p>
    <w:p>
      <w:pPr>
        <w:pStyle w:val="XR_0"/>
        <w:spacing/>
        <w:ind w:firstLine="640"/>
        <w:rPr>
          <w:rFonts w:ascii="仿宋" w:eastAsia="仿宋"/>
          <w:sz w:val="32"/>
          <w:szCs w:val="24"/>
        </w:rPr>
      </w:pPr>
    </w:p>
    <w:p>
      <w:pPr>
        <w:pStyle w:val="12"/>
        <w:spacing/>
        <w:ind w:firstLine="600"/>
        <w:rPr>
          <w:rFonts w:ascii="黑体" w:eastAsia="黑体"/>
          <w:color w:val="000000"/>
          <w:sz w:val="30"/>
          <w:szCs w:val="30"/>
        </w:rPr>
      </w:pPr>
    </w:p>
    <w:p>
      <w:pPr>
        <w:pStyle w:val="XR_0"/>
        <w:spacing/>
        <w:ind w:firstLine="883"/>
        <w:jc w:val="center"/>
        <w:rPr>
          <w:rFonts w:ascii="黑体" w:eastAsia="黑体"/>
          <w:b/>
          <w:color w:val="000000"/>
          <w:sz w:val="44"/>
          <w:szCs w:val="44"/>
        </w:rPr>
      </w:pPr>
    </w:p>
    <w:p>
      <w:pPr>
        <w:pStyle w:val="XR_0"/>
        <w:spacing w:line="137" w:lineRule="auto"/>
        <w:ind w:firstLine="0"/>
        <w:jc w:val="center"/>
        <w:outlineLvl w:val="0"/>
        <w:rPr>
          <w:rFonts w:ascii="宋体" w:eastAsia="宋体"/>
          <w:bCs/>
          <w:color w:val="000000"/>
          <w:sz w:val="36"/>
          <w:szCs w:val="36"/>
        </w:rPr>
      </w:pPr>
      <w:r>
        <w:rPr>
          <w:rFonts w:ascii="宋体" w:eastAsia="宋体"/>
          <w:bCs/>
          <w:color w:val="000000"/>
          <w:sz w:val="36"/>
          <w:szCs w:val="36"/>
        </w:rPr>
        <w:t xml:space="preserve">中银保险有限公司</w:t>
      </w:r>
    </w:p>
    <w:p>
      <w:pPr>
        <w:pStyle w:val="XR_0"/>
        <w:spacing w:line="137" w:lineRule="auto"/>
        <w:ind w:firstLine="0"/>
        <w:jc w:val="center"/>
        <w:rPr>
          <w:rFonts w:ascii="宋体" w:eastAsia="宋体"/>
          <w:bCs/>
          <w:color w:val="000000"/>
          <w:sz w:val="36"/>
          <w:szCs w:val="36"/>
        </w:rPr>
      </w:pPr>
      <w:r>
        <w:rPr>
          <w:rFonts w:ascii="宋体" w:eastAsia="宋体"/>
          <w:bCs/>
          <w:color w:val="000000"/>
          <w:sz w:val="36"/>
          <w:szCs w:val="36"/>
        </w:rPr>
        <w:t xml:space="preserve">2024年4月</w:t>
      </w:r>
    </w:p>
    <w:p>
      <w:pPr>
        <w:pStyle w:val="XR_0"/>
        <w:spacing/>
        <w:ind w:firstLine="720"/>
        <w:rPr>
          <w:rFonts w:ascii="宋体" w:eastAsia="宋体"/>
          <w:sz w:val="36"/>
          <w:szCs w:val="36"/>
        </w:rPr>
      </w:pPr>
    </w:p>
    <w:p>
      <w:pPr>
        <w:pStyle w:val="XR_0"/>
        <w:spacing/>
        <w:ind w:firstLine="720"/>
        <w:rPr>
          <w:rFonts w:ascii="宋体" w:eastAsia="宋体"/>
          <w:sz w:val="36"/>
          <w:szCs w:val="36"/>
        </w:rPr>
      </w:pPr>
    </w:p>
    <w:p>
      <w:pPr>
        <w:pStyle w:val="XR_0"/>
        <w:spacing/>
        <w:ind w:firstLine="720"/>
        <w:rPr>
          <w:rFonts w:ascii="宋体" w:eastAsia="宋体"/>
          <w:sz w:val="36"/>
          <w:szCs w:val="36"/>
        </w:rPr>
      </w:pPr>
    </w:p>
    <w:p>
      <w:pPr>
        <w:pStyle w:val="XR_0"/>
        <w:spacing/>
        <w:ind w:firstLine="720"/>
        <w:rPr>
          <w:rFonts w:ascii="宋体" w:eastAsia="宋体"/>
          <w:sz w:val="36"/>
          <w:szCs w:val="36"/>
        </w:rPr>
      </w:pPr>
    </w:p>
    <w:p>
      <w:pPr>
        <w:pStyle w:val="XR_0"/>
        <w:spacing/>
        <w:ind w:firstLine="720"/>
        <w:rPr>
          <w:rFonts w:ascii="宋体" w:eastAsia="宋体"/>
          <w:sz w:val="36"/>
          <w:szCs w:val="36"/>
        </w:rPr>
      </w:pPr>
      <w:r>
        <w:tab/>
      </w:r>
    </w:p>
    <w:p>
      <w:pPr>
        <w:pStyle w:val="XR_0"/>
        <w:spacing/>
        <w:ind w:firstLine="720"/>
        <w:rPr>
          <w:sz w:val="21"/>
        </w:rPr>
        <w:sectPr>
          <w:pgSz w:w="11906" w:h="16838"/>
          <w:pgMar w:top="1440" w:right="1800" w:bottom="1440" w:left="1800"/>
          <w:docGrid w:type="lines" w:linePitch="435"/>
        </w:sectPr>
      </w:pPr>
      <w:r>
        <w:tab/>
      </w:r>
    </w:p>
    <w:p>
      <w:pPr>
        <w:pStyle w:val="XR_0"/>
        <w:spacing/>
        <w:ind w:firstLine="0"/>
        <w:jc w:val="center"/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/>
          <w:color w:val="000000"/>
          <w:sz w:val="36"/>
          <w:szCs w:val="36"/>
        </w:rPr>
        <w:t xml:space="preserve">目录</w:t>
      </w:r>
    </w:p>
    <w:sdt>
      <w:sdtPr>
        <w:docPartObj>
          <w:docPartGallery w:val="Table of Contents"/>
          <w:docPartUnique/>
        </w:docPartObj>
        <w:id w:val="1170572390"/>
      </w:sdtPr>
      <w:sdtContent>
        <w:p>
          <w:pPr>
            <w:pStyle w:val="12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TOC \o "1-2" \h</w:instrText>
          </w:r>
          <w:r>
            <w:fldChar w:fldCharType="separate"/>
          </w:r>
          <w:r>
            <w:fldChar w:fldCharType="begin"/>
          </w:r>
          <w:r>
            <w:instrText xml:space="preserve"> HYPERLINK \l _TocAoaWMIpx </w:instrText>
          </w:r>
          <w:r>
            <w:fldChar w:fldCharType="separate"/>
          </w:r>
          <w:r>
            <w:t>一、外部经营环境</w:t>
          </w:r>
          <w:r>
            <w:tab/>
          </w:r>
          <w:r>
            <w:fldChar w:fldCharType="begin"/>
          </w:r>
          <w:r>
            <w:instrText xml:space="preserve"> PAGEREF _TocAoaWMIpx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_TocrW60RuhL </w:instrText>
          </w:r>
          <w:r>
            <w:fldChar w:fldCharType="separate"/>
          </w:r>
          <w:r>
            <w:t>（一）宏观经济情况</w:t>
          </w:r>
          <w:r>
            <w:tab/>
          </w:r>
          <w:r>
            <w:fldChar w:fldCharType="begin"/>
          </w:r>
          <w:r>
            <w:instrText xml:space="preserve"> PAGEREF _TocrW60RuhL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_TocQgrlO5zP </w:instrText>
          </w:r>
          <w:r>
            <w:fldChar w:fldCharType="separate"/>
          </w:r>
          <w:r>
            <w:t>（二）监管要求变动</w:t>
          </w:r>
          <w:r>
            <w:tab/>
          </w:r>
          <w:r>
            <w:fldChar w:fldCharType="begin"/>
          </w:r>
          <w:r>
            <w:instrText xml:space="preserve"> PAGEREF _TocQgrlO5zP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_TocPFS8KJBx </w:instrText>
          </w:r>
          <w:r>
            <w:fldChar w:fldCharType="separate"/>
          </w:r>
          <w:r>
            <w:t>（三）行业情况</w:t>
          </w:r>
          <w:r>
            <w:tab/>
          </w:r>
          <w:r>
            <w:fldChar w:fldCharType="begin"/>
          </w:r>
          <w:r>
            <w:instrText xml:space="preserve"> PAGEREF _TocPFS8KJBx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_Toc4acXk00T </w:instrText>
          </w:r>
          <w:r>
            <w:fldChar w:fldCharType="separate"/>
          </w:r>
          <w:r>
            <w:t>二、公司经营情况</w:t>
          </w:r>
          <w:r>
            <w:tab/>
          </w:r>
          <w:r>
            <w:fldChar w:fldCharType="begin"/>
          </w:r>
          <w:r>
            <w:instrText xml:space="preserve"> PAGEREF _Toc4acXk00T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_TocCvVx97vp </w:instrText>
          </w:r>
          <w:r>
            <w:fldChar w:fldCharType="separate"/>
          </w:r>
          <w:r>
            <w:t>（一）经营情况总览</w:t>
          </w:r>
          <w:r>
            <w:tab/>
          </w:r>
          <w:r>
            <w:fldChar w:fldCharType="begin"/>
          </w:r>
          <w:r>
            <w:instrText xml:space="preserve"> PAGEREF _TocCvVx97vp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_TocRw11xiIp </w:instrText>
          </w:r>
          <w:r>
            <w:fldChar w:fldCharType="separate"/>
          </w:r>
          <w:r>
            <w:t>（二）各业务主要情况</w:t>
          </w:r>
          <w:r>
            <w:tab/>
          </w:r>
          <w:r>
            <w:fldChar w:fldCharType="begin"/>
          </w:r>
          <w:r>
            <w:instrText xml:space="preserve"> PAGEREF _TocRw11xiIp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_TocFas9O3NH </w:instrText>
          </w:r>
          <w:r>
            <w:fldChar w:fldCharType="separate"/>
          </w:r>
          <w:r>
            <w:t>三、公司风险情况</w:t>
          </w:r>
          <w:r>
            <w:tab/>
          </w:r>
          <w:r>
            <w:fldChar w:fldCharType="begin"/>
          </w:r>
          <w:r>
            <w:instrText xml:space="preserve"> PAGEREF _TocFas9O3NH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_TocqBas64mS </w:instrText>
          </w:r>
          <w:r>
            <w:fldChar w:fldCharType="separate"/>
          </w:r>
          <w:r>
            <w:t>（一）KRI监控情况</w:t>
          </w:r>
          <w:r>
            <w:tab/>
          </w:r>
          <w:r>
            <w:fldChar w:fldCharType="begin"/>
          </w:r>
          <w:r>
            <w:instrText xml:space="preserve"> PAGEREF _TocqBas64mS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_TocxVSgTdET </w:instrText>
          </w:r>
          <w:r>
            <w:fldChar w:fldCharType="separate"/>
          </w:r>
          <w:r>
            <w:t>（二）风险总览</w:t>
          </w:r>
          <w:r>
            <w:tab/>
          </w:r>
          <w:r>
            <w:fldChar w:fldCharType="begin"/>
          </w:r>
          <w:r>
            <w:instrText xml:space="preserve"> PAGEREF _TocxVSgTdET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_Toc0f1RsFfA </w:instrText>
          </w:r>
          <w:r>
            <w:fldChar w:fldCharType="separate"/>
          </w:r>
          <w:r>
            <w:t>（三）各风险类别情况</w:t>
          </w:r>
          <w:r>
            <w:tab/>
          </w:r>
          <w:r>
            <w:fldChar w:fldCharType="begin"/>
          </w:r>
          <w:r>
            <w:instrText xml:space="preserve"> PAGEREF _Toc0f1RsFfA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_TocEVWlJa49 </w:instrText>
          </w:r>
          <w:r>
            <w:fldChar w:fldCharType="separate"/>
          </w:r>
          <w:r>
            <w:t>四、公司重大事项</w:t>
          </w:r>
          <w:r>
            <w:tab/>
          </w:r>
          <w:r>
            <w:fldChar w:fldCharType="begin"/>
          </w:r>
          <w:r>
            <w:instrText xml:space="preserve"> PAGEREF _TocEVWlJa49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_TocwOuILYtP </w:instrText>
          </w:r>
          <w:r>
            <w:fldChar w:fldCharType="separate"/>
          </w:r>
          <w:r>
            <w:t>（一）本期公司重大风险事项</w:t>
          </w:r>
          <w:r>
            <w:tab/>
          </w:r>
          <w:r>
            <w:fldChar w:fldCharType="begin"/>
          </w:r>
          <w:r>
            <w:instrText xml:space="preserve"> PAGEREF _TocwOuILYtP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_TocvW3pNK6L </w:instrText>
          </w:r>
          <w:r>
            <w:fldChar w:fldCharType="separate"/>
          </w:r>
          <w:r>
            <w:t>（二）公司重大变动事项</w:t>
          </w:r>
          <w:r>
            <w:tab/>
          </w:r>
          <w:r>
            <w:fldChar w:fldCharType="begin"/>
          </w:r>
          <w:r>
            <w:instrText xml:space="preserve"> PAGEREF _TocvW3pNK6L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_ToccQdfTvCF </w:instrText>
          </w:r>
          <w:r>
            <w:fldChar w:fldCharType="separate"/>
          </w:r>
          <w:r>
            <w:t>五、内外部检查及问题整改情况</w:t>
          </w:r>
          <w:r>
            <w:tab/>
          </w:r>
          <w:r>
            <w:fldChar w:fldCharType="begin"/>
          </w:r>
          <w:r>
            <w:instrText xml:space="preserve"> PAGEREF _ToccQdfTvCF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_TocIORgZitc </w:instrText>
          </w:r>
          <w:r>
            <w:fldChar w:fldCharType="separate"/>
          </w:r>
          <w:r>
            <w:t>（一）总体情况</w:t>
          </w:r>
          <w:r>
            <w:tab/>
          </w:r>
          <w:r>
            <w:fldChar w:fldCharType="begin"/>
          </w:r>
          <w:r>
            <w:instrText xml:space="preserve"> PAGEREF _TocIORgZitc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_TocdW0ouNwD </w:instrText>
          </w:r>
          <w:r>
            <w:fldChar w:fldCharType="separate"/>
          </w:r>
          <w:r>
            <w:t>（二）监管检查及整改情况</w:t>
          </w:r>
          <w:r>
            <w:tab/>
          </w:r>
          <w:r>
            <w:fldChar w:fldCharType="begin"/>
          </w:r>
          <w:r>
            <w:instrText xml:space="preserve"> PAGEREF _TocdW0ouNwD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_TocFz2QBLBX </w:instrText>
          </w:r>
          <w:r>
            <w:fldChar w:fldCharType="separate"/>
          </w:r>
          <w:r>
            <w:t>（三）总行审计及整改情况</w:t>
          </w:r>
          <w:r>
            <w:tab/>
          </w:r>
          <w:r>
            <w:fldChar w:fldCharType="begin"/>
          </w:r>
          <w:r>
            <w:instrText xml:space="preserve"> PAGEREF _TocFz2QBLBX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_Toc0syNnJN4 </w:instrText>
          </w:r>
          <w:r>
            <w:fldChar w:fldCharType="separate"/>
          </w:r>
          <w:r>
            <w:t>（四）公司内外部审计及整改情况</w:t>
          </w:r>
          <w:r>
            <w:tab/>
          </w:r>
          <w:r>
            <w:fldChar w:fldCharType="begin"/>
          </w:r>
          <w:r>
            <w:instrText xml:space="preserve"> PAGEREF _Toc0syNnJN4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_Tocq6gqkELi </w:instrText>
          </w:r>
          <w:r>
            <w:fldChar w:fldCharType="separate"/>
          </w:r>
          <w:r>
            <w:t>（五）监管SARMRA现场评估整改情况</w:t>
          </w:r>
          <w:r>
            <w:tab/>
          </w:r>
          <w:r>
            <w:fldChar w:fldCharType="begin"/>
          </w:r>
          <w:r>
            <w:instrText xml:space="preserve"> PAGEREF _Tocq6gqkELi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_TocicZHMCae </w:instrText>
          </w:r>
          <w:r>
            <w:fldChar w:fldCharType="separate"/>
          </w:r>
          <w:r>
            <w:t>（六）问责情况</w:t>
          </w:r>
          <w:r>
            <w:tab/>
          </w:r>
          <w:r>
            <w:fldChar w:fldCharType="begin"/>
          </w:r>
          <w:r>
            <w:instrText xml:space="preserve"> PAGEREF _TocicZHMCae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_Toc33KTScHM </w:instrText>
          </w:r>
          <w:r>
            <w:fldChar w:fldCharType="separate"/>
          </w:r>
          <w:r>
            <w:t>六、附件</w:t>
          </w:r>
          <w:r>
            <w:tab/>
          </w:r>
          <w:r>
            <w:fldChar w:fldCharType="begin"/>
          </w:r>
          <w:r>
            <w:instrText xml:space="preserve"> PAGEREF _Toc33KTScHM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fldChar w:fldCharType="end"/>
        </w:p>
        <w:p>
          <w:pPr>
            <w:pStyle w:val="XR_0"/>
            <w:spacing w:line="91" w:lineRule="auto"/>
            <w:ind w:firstLine="0"/>
          </w:pPr>
        </w:p>
      </w:sdtContent>
    </w:sdt>
    <w:p>
      <w:pPr>
        <w:pStyle w:val="XR_0"/>
        <w:widowControl/>
        <w:spacing/>
        <w:ind w:firstLine="198"/>
        <w:jc w:val="left"/>
        <w:rPr>
          <w:rFonts w:ascii="仿宋" w:eastAsia="仿宋"/>
          <w:sz w:val="32"/>
          <w:szCs w:val="24"/>
        </w:rPr>
      </w:pPr>
      <w:r>
        <w:br w:type="page"/>
      </w:r>
    </w:p>
    <w:p>
      <w:pPr>
        <w:pStyle w:val="XR_1"/>
        <w:spacing/>
        <w:ind w:firstLine="643"/>
        <w:rPr>
          <w:rFonts w:ascii="黑体" w:eastAsia="黑体"/>
          <w:sz w:val="32"/>
          <w:szCs w:val="44"/>
        </w:rPr>
      </w:pPr>
      <w:bookmarkStart w:name="_TocAoaWMIpx" w:id="47"/>
      <w:r>
        <w:rPr>
          <w:rFonts w:ascii="黑体" w:eastAsia="黑体"/>
          <w:sz w:val="32"/>
          <w:szCs w:val="44"/>
        </w:rPr>
        <w:t xml:space="preserve">一、外部经营环境</w:t>
      </w:r>
      <w:bookmarkEnd xmlns:xsi="http://www.w3.org/2001/XMLSchema-instance" xsi:type="w:CT_BookmarkRange" w:id="47"/>
    </w:p>
    <w:p>
      <w:pPr>
        <w:pStyle w:val="XR_2"/>
        <w:spacing/>
        <w:ind w:firstLine="643"/>
        <w:rPr>
          <w:rFonts w:ascii="楷体" w:eastAsia="楷体"/>
          <w:sz w:val="32"/>
          <w:szCs w:val="32"/>
        </w:rPr>
      </w:pPr>
      <w:bookmarkStart w:name="_TocrW60RuhL" w:id="48"/>
      <w:r>
        <w:rPr>
          <w:rFonts w:ascii="楷体" w:eastAsia="楷体"/>
          <w:sz w:val="32"/>
          <w:szCs w:val="32"/>
        </w:rPr>
        <w:t xml:space="preserve">（一）宏观经济情况</w:t>
      </w:r>
      <w:bookmarkEnd xmlns:xsi="http://www.w3.org/2001/XMLSchema-instance" xsi:type="w:CT_BookmarkRange" w:id="48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2"/>
        <w:spacing/>
        <w:ind w:firstLine="643"/>
        <w:rPr>
          <w:rFonts w:ascii="楷体" w:eastAsia="楷体"/>
          <w:sz w:val="32"/>
          <w:szCs w:val="32"/>
        </w:rPr>
      </w:pPr>
      <w:bookmarkStart w:name="_TocQgrlO5zP" w:id="50"/>
      <w:r>
        <w:rPr>
          <w:rFonts w:ascii="楷体" w:eastAsia="楷体"/>
          <w:sz w:val="32"/>
          <w:szCs w:val="32"/>
        </w:rPr>
        <w:t xml:space="preserve">（二）监管要求变动</w:t>
      </w:r>
      <w:bookmarkEnd xmlns:xsi="http://www.w3.org/2001/XMLSchema-instance" xsi:type="w:CT_BookmarkRange" w:id="50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2"/>
        <w:spacing/>
        <w:ind w:firstLine="643"/>
        <w:rPr>
          <w:rFonts w:ascii="楷体" w:eastAsia="楷体"/>
          <w:sz w:val="32"/>
          <w:szCs w:val="32"/>
        </w:rPr>
      </w:pPr>
      <w:bookmarkStart w:name="_TocPFS8KJBx" w:id="52"/>
      <w:r>
        <w:rPr>
          <w:rFonts w:ascii="楷体" w:eastAsia="楷体"/>
          <w:sz w:val="32"/>
          <w:szCs w:val="32"/>
        </w:rPr>
        <w:t xml:space="preserve">（三）行业情况</w:t>
      </w:r>
      <w:bookmarkEnd xmlns:xsi="http://www.w3.org/2001/XMLSchema-instance" xsi:type="w:CT_BookmarkRange" w:id="52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1"/>
        <w:spacing/>
        <w:ind w:firstLine="643"/>
        <w:rPr>
          <w:rFonts w:ascii="黑体" w:eastAsia="黑体"/>
          <w:sz w:val="32"/>
          <w:szCs w:val="44"/>
        </w:rPr>
      </w:pPr>
      <w:bookmarkStart w:name="_Toc4acXk00T" w:id="54"/>
      <w:r>
        <w:rPr>
          <w:rFonts w:ascii="黑体" w:eastAsia="黑体"/>
          <w:sz w:val="32"/>
          <w:szCs w:val="44"/>
        </w:rPr>
        <w:t xml:space="preserve">二、公司经营情况</w:t>
      </w:r>
      <w:bookmarkEnd xmlns:xsi="http://www.w3.org/2001/XMLSchema-instance" xsi:type="w:CT_BookmarkRange" w:id="54"/>
    </w:p>
    <w:p>
      <w:pPr>
        <w:pStyle w:val="XR_2"/>
        <w:spacing/>
        <w:ind w:firstLine="643"/>
        <w:rPr>
          <w:rFonts w:ascii="楷体" w:eastAsia="楷体"/>
          <w:sz w:val="32"/>
          <w:szCs w:val="32"/>
        </w:rPr>
      </w:pPr>
      <w:bookmarkStart w:name="_TocCvVx97vp" w:id="55"/>
      <w:r>
        <w:rPr>
          <w:rFonts w:ascii="楷体" w:eastAsia="楷体"/>
          <w:sz w:val="32"/>
          <w:szCs w:val="32"/>
        </w:rPr>
        <w:t xml:space="preserve">（一）经营情况总览</w:t>
      </w:r>
      <w:bookmarkEnd xmlns:xsi="http://www.w3.org/2001/XMLSchema-instance" xsi:type="w:CT_BookmarkRange" w:id="55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480"/>
        <w:jc w:val="right"/>
        <w:rPr>
          <w:rFonts w:ascii="仿宋" w:eastAsia="仿宋"/>
          <w:sz w:val="24"/>
          <w:szCs w:val="24"/>
        </w:rPr>
      </w:pPr>
      <w:r>
        <w:rPr>
          <w:rFonts w:ascii="仿宋" w:eastAsia="仿宋"/>
          <w:sz w:val="24"/>
          <w:szCs w:val="24"/>
        </w:rPr>
        <w:t xml:space="preserve">单位：亿元</w:t>
      </w:r>
    </w:p>
    <w:tbl>
      <w:tblPr>
        <w:jc w:val="center"/>
      </w:tblPr>
      <w:tblGrid>
        <w:gridCol w:w="1885"/>
        <w:gridCol w:w="1984"/>
        <w:gridCol w:w="1684"/>
        <w:gridCol w:w="1418"/>
        <w:gridCol w:w="1576"/>
        <w:gridCol w:w="1543"/>
      </w:tblGrid>
      <w:tr>
        <w:trPr>
          <w:jc w:val="center"/>
          <w:trHeight w:val="851" w:hRule="atLeast"/>
        </w:trPr>
        <w:tc>
          <w:tcPr>
            <w:tcW w:w="188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b/>
                <w:color w:val="000000"/>
                <w:sz w:val="24"/>
                <w:szCs w:val="24"/>
              </w:rPr>
              <w:t xml:space="preserve">关键指标</w:t>
            </w:r>
          </w:p>
        </w:tc>
        <w:tc>
          <w:tcPr>
            <w:tcW w:w="19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b/>
                <w:color w:val="000000"/>
                <w:sz w:val="24"/>
                <w:szCs w:val="24"/>
              </w:rPr>
              <w:t xml:space="preserve">当期实际值2024.1-2024.3</w:t>
            </w:r>
          </w:p>
        </w:tc>
        <w:tc>
          <w:tcPr>
            <w:tcW w:w="16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b/>
                <w:color w:val="000000"/>
                <w:sz w:val="24"/>
                <w:szCs w:val="24"/>
              </w:rPr>
              <w:t xml:space="preserve">去年同期值</w:t>
            </w:r>
          </w:p>
          <w:p>
            <w:pPr>
              <w:jc w:val="center"/>
              <w:rPr>
                <w:rFonts w:ascii="仿宋" w:eastAsia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b/>
                <w:color w:val="000000"/>
                <w:sz w:val="24"/>
                <w:szCs w:val="24"/>
              </w:rPr>
              <w:t xml:space="preserve">或年初值</w:t>
            </w:r>
          </w:p>
        </w:tc>
        <w:tc>
          <w:tcPr>
            <w:tcW w:w="141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b/>
                <w:color w:val="000000"/>
                <w:sz w:val="24"/>
                <w:szCs w:val="24"/>
              </w:rPr>
              <w:t xml:space="preserve">同比差异</w:t>
            </w:r>
          </w:p>
        </w:tc>
        <w:tc>
          <w:tcPr>
            <w:tcW w:w="1576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b/>
                <w:color w:val="000000"/>
                <w:sz w:val="24"/>
                <w:szCs w:val="24"/>
              </w:rPr>
              <w:t xml:space="preserve">预算（全年）</w:t>
            </w:r>
          </w:p>
        </w:tc>
        <w:tc>
          <w:tcPr>
            <w:tcW w:w="154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b/>
                <w:color w:val="000000"/>
                <w:sz w:val="24"/>
                <w:szCs w:val="24"/>
              </w:rPr>
              <w:t xml:space="preserve">达成/差异</w:t>
            </w:r>
          </w:p>
        </w:tc>
      </w:tr>
      <w:tr>
        <w:trPr>
          <w:jc w:val="center"/>
          <w:trHeight w:val="454" w:hRule="atLeast"/>
        </w:trPr>
        <w:tc>
          <w:tcPr>
            <w:tcW w:w="188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保险业务收入</w:t>
            </w:r>
          </w:p>
        </w:tc>
        <w:tc>
          <w:tcPr>
            <w:tcW w:w="19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6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576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54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jc w:val="center"/>
          <w:trHeight w:val="454" w:hRule="atLeast"/>
        </w:trPr>
        <w:tc>
          <w:tcPr>
            <w:tcW w:w="188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净利润</w:t>
            </w:r>
          </w:p>
        </w:tc>
        <w:tc>
          <w:tcPr>
            <w:tcW w:w="19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6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576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54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jc w:val="center"/>
          <w:trHeight w:val="454" w:hRule="atLeast"/>
        </w:trPr>
        <w:tc>
          <w:tcPr>
            <w:tcW w:w="188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总资产</w:t>
            </w:r>
          </w:p>
        </w:tc>
        <w:tc>
          <w:tcPr>
            <w:tcW w:w="19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6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576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54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jc w:val="center"/>
          <w:trHeight w:val="454" w:hRule="atLeast"/>
        </w:trPr>
        <w:tc>
          <w:tcPr>
            <w:tcW w:w="188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净资产</w:t>
            </w:r>
          </w:p>
        </w:tc>
        <w:tc>
          <w:tcPr>
            <w:tcW w:w="19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6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576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54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</w:tbl>
    <w:p>
      <w:pPr>
        <w:pStyle w:val="XR_2"/>
        <w:spacing/>
        <w:ind w:firstLine="643"/>
        <w:rPr>
          <w:rFonts w:ascii="楷体" w:eastAsia="楷体"/>
          <w:sz w:val="32"/>
          <w:szCs w:val="32"/>
        </w:rPr>
      </w:pPr>
      <w:bookmarkStart w:name="_TocRw11xiIp" w:id="94"/>
      <w:r>
        <w:rPr>
          <w:rFonts w:ascii="楷体" w:eastAsia="楷体"/>
          <w:sz w:val="32"/>
          <w:szCs w:val="32"/>
        </w:rPr>
        <w:t xml:space="preserve">（二）各业务主要情况</w:t>
      </w:r>
      <w:bookmarkEnd xmlns:xsi="http://www.w3.org/2001/XMLSchema-instance" xsi:type="w:CT_BookmarkRange" w:id="94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  <w:r>
        <w:rPr>
          <w:rFonts w:ascii="仿宋" w:eastAsia="仿宋"/>
          <w:sz w:val="32"/>
          <w:szCs w:val="24"/>
        </w:rPr>
        <w:t xml:space="preserve">1.保险业务</w:t>
      </w:r>
    </w:p>
    <w:p>
      <w:pPr>
        <w:pStyle w:val="XR_0"/>
        <w:spacing w:line="360" w:lineRule="auto"/>
        <w:ind w:firstLine="641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  <w:r>
        <w:rPr>
          <w:rFonts w:ascii="仿宋" w:eastAsia="仿宋"/>
          <w:sz w:val="32"/>
          <w:szCs w:val="24"/>
        </w:rPr>
        <w:t xml:space="preserve">2.投资业务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1"/>
        <w:spacing/>
        <w:ind w:firstLine="643"/>
        <w:rPr>
          <w:rFonts w:ascii="黑体" w:eastAsia="黑体"/>
          <w:sz w:val="32"/>
          <w:szCs w:val="44"/>
        </w:rPr>
      </w:pPr>
      <w:bookmarkStart w:name="_TocFas9O3NH" w:id="99"/>
      <w:r>
        <w:rPr>
          <w:rFonts w:ascii="黑体" w:eastAsia="黑体"/>
          <w:sz w:val="32"/>
          <w:szCs w:val="44"/>
        </w:rPr>
        <w:t xml:space="preserve">三、公司风险情况</w:t>
      </w:r>
      <w:bookmarkEnd xmlns:xsi="http://www.w3.org/2001/XMLSchema-instance" xsi:type="w:CT_BookmarkRange" w:id="99"/>
    </w:p>
    <w:p>
      <w:pPr>
        <w:pStyle w:val="XR_2"/>
        <w:spacing/>
        <w:ind w:firstLine="643"/>
        <w:rPr>
          <w:rFonts w:ascii="楷体" w:eastAsia="楷体"/>
          <w:sz w:val="32"/>
          <w:szCs w:val="32"/>
        </w:rPr>
      </w:pPr>
      <w:bookmarkStart w:name="_TocqBas64mS" w:id="100"/>
      <w:r>
        <w:rPr>
          <w:rFonts w:ascii="楷体" w:eastAsia="楷体"/>
          <w:sz w:val="32"/>
          <w:szCs w:val="32"/>
        </w:rPr>
        <w:t xml:space="preserve">（一）KRI监控情况</w:t>
      </w:r>
      <w:bookmarkEnd xmlns:xsi="http://www.w3.org/2001/XMLSchema-instance" xsi:type="w:CT_BookmarkRange" w:id="100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2"/>
        <w:spacing/>
        <w:ind w:firstLine="643"/>
        <w:rPr>
          <w:rFonts w:ascii="楷体" w:eastAsia="楷体"/>
          <w:sz w:val="32"/>
          <w:szCs w:val="32"/>
        </w:rPr>
      </w:pPr>
      <w:bookmarkStart w:name="_TocxVSgTdET" w:id="102"/>
      <w:r>
        <w:rPr>
          <w:rFonts w:ascii="楷体" w:eastAsia="楷体"/>
          <w:sz w:val="32"/>
          <w:szCs w:val="32"/>
        </w:rPr>
        <w:t xml:space="preserve">（二）风险总览 </w:t>
      </w:r>
      <w:bookmarkEnd xmlns:xsi="http://www.w3.org/2001/XMLSchema-instance" xsi:type="w:CT_BookmarkRange" w:id="102"/>
    </w:p>
    <w:tbl>
      <w:tblPr>
        <w:jc w:val="left"/>
      </w:tblPr>
      <w:tblGrid>
        <w:gridCol w:w="2660"/>
        <w:gridCol w:w="1793"/>
        <w:gridCol w:w="2225"/>
        <w:gridCol w:w="2017"/>
      </w:tblGrid>
      <w:tr>
        <w:trPr>
          <w:trHeight w:val="454" w:hRule="atLeast"/>
        </w:trPr>
        <w:tc>
          <w:tcPr>
            <w:tcW w:w="2660" w:type="dxa"/>
            <w:gridSpan w:val="1"/>
            <w:tcBorders>
              <w:top w:val="single" w:color="000000" w:sz="12"/>
              <w:left w:val="none" w:color="000000" w:sz="0"/>
              <w:bottom w:val="dotted" w:color="000000" w:sz="4"/>
              <w:right w:val="dotted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  <w:r>
              <w:rPr>
                <w:rFonts w:ascii="仿宋" w:eastAsia="仿宋"/>
                <w:b/>
                <w:sz w:val="24"/>
                <w:szCs w:val="24"/>
              </w:rPr>
              <w:t xml:space="preserve">风险类别</w:t>
            </w:r>
          </w:p>
        </w:tc>
        <w:tc>
          <w:tcPr>
            <w:tcW w:w="1793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  <w:r>
              <w:rPr>
                <w:rFonts w:ascii="仿宋" w:eastAsia="仿宋"/>
                <w:b/>
                <w:sz w:val="24"/>
                <w:szCs w:val="24"/>
              </w:rPr>
              <w:t xml:space="preserve">本期风险水平</w:t>
            </w:r>
          </w:p>
        </w:tc>
        <w:tc>
          <w:tcPr>
            <w:tcW w:w="2225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  <w:r>
              <w:rPr>
                <w:rFonts w:ascii="仿宋" w:eastAsia="仿宋"/>
                <w:b/>
                <w:sz w:val="24"/>
                <w:szCs w:val="24"/>
              </w:rPr>
              <w:t xml:space="preserve">较上期变化</w:t>
            </w:r>
          </w:p>
        </w:tc>
        <w:tc>
          <w:tcPr>
            <w:tcW w:w="2017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  <w:r>
              <w:rPr>
                <w:rFonts w:ascii="仿宋" w:eastAsia="仿宋"/>
                <w:b/>
                <w:sz w:val="24"/>
                <w:szCs w:val="24"/>
              </w:rPr>
              <w:t xml:space="preserve">下期发展趋势</w:t>
            </w:r>
          </w:p>
        </w:tc>
      </w:tr>
      <w:tr>
        <w:trPr>
          <w:trHeight w:val="454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保险风险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市场风险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信用风险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操作风险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流动性风险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声誉风险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信息科技风险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trHeight w:val="433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战略风险</w:t>
            </w:r>
          </w:p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trHeight w:val="537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反洗钱与制裁合规风险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trHeight w:val="435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合规风险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trHeight w:val="413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非上市股权投资风险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trHeight w:val="838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环境（气候）、社会与治理风险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trHeight w:val="413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行业集中度风险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trHeight w:val="413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single" w:color="000000" w:sz="12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模型风险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</w:tbl>
    <w:p>
      <w:pPr>
        <w:pStyle w:val="XR_2"/>
        <w:spacing/>
        <w:ind w:firstLine="643"/>
        <w:rPr>
          <w:rFonts w:ascii="楷体" w:eastAsia="楷体"/>
          <w:sz w:val="32"/>
          <w:szCs w:val="32"/>
        </w:rPr>
      </w:pPr>
      <w:bookmarkStart w:name="_Toc0f1RsFfA" w:id="183"/>
      <w:r>
        <w:rPr>
          <w:rFonts w:ascii="楷体" w:eastAsia="楷体"/>
          <w:sz w:val="32"/>
          <w:szCs w:val="32"/>
        </w:rPr>
        <w:t xml:space="preserve">（三）各风险类别情况</w:t>
      </w:r>
      <w:bookmarkEnd xmlns:xsi="http://www.w3.org/2001/XMLSchema-instance" xsi:type="w:CT_BookmarkRange" w:id="183"/>
    </w:p>
    <w:p>
      <w:pPr>
        <w:pStyle w:val="XR_0"/>
        <w:spacing w:line="360" w:lineRule="auto"/>
        <w:ind w:firstLine="643"/>
        <w:rPr>
          <w:rFonts w:ascii="仿宋" w:eastAsia="仿宋"/>
          <w:b/>
          <w:color w:val="FF0000"/>
          <w:sz w:val="32"/>
          <w:szCs w:val="32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1.保险风险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  <w:r>
        <w:rPr>
          <w:rFonts w:ascii="仿宋" w:eastAsia="仿宋"/>
          <w:sz w:val="32"/>
          <w:szCs w:val="32"/>
        </w:rPr>
        <w:t xml:space="preserve">公司的保险风险主要来源于：保费风险、准备金风险、巨灾风险。</w:t>
      </w:r>
    </w:p>
    <w:p>
      <w:pPr>
        <w:pStyle w:val="XR_0"/>
        <w:spacing w:line="360" w:lineRule="auto"/>
        <w:ind w:firstLine="640"/>
        <w:rPr>
          <w:rFonts w:ascii="仿宋" w:eastAsia="仿宋"/>
          <w:b/>
          <w:sz w:val="32"/>
          <w:szCs w:val="24"/>
        </w:rPr>
      </w:pPr>
      <w:r>
        <w:rPr>
          <w:rFonts w:ascii="仿宋" w:eastAsia="仿宋"/>
          <w:b/>
          <w:sz w:val="32"/>
          <w:szCs w:val="24"/>
        </w:rPr>
        <w:t xml:space="preserve">（1）保费风险</w:t>
      </w:r>
    </w:p>
    <w:p>
      <w:pPr>
        <w:pStyle w:val="XR_0"/>
        <w:spacing w:line="360" w:lineRule="auto"/>
        <w:ind w:firstLine="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sz w:val="32"/>
          <w:szCs w:val="32"/>
        </w:rPr>
      </w:pPr>
      <w:r>
        <w:rPr>
          <w:rFonts w:ascii="仿宋" w:eastAsia="仿宋"/>
          <w:b/>
          <w:sz w:val="32"/>
          <w:szCs w:val="32"/>
        </w:rPr>
        <w:t xml:space="preserve">（2）准备金风险</w:t>
      </w:r>
    </w:p>
    <w:p>
      <w:pPr>
        <w:pStyle w:val="13"/>
        <w:spacing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sz w:val="32"/>
          <w:szCs w:val="32"/>
        </w:rPr>
      </w:pPr>
      <w:r>
        <w:rPr>
          <w:rFonts w:ascii="仿宋" w:eastAsia="仿宋"/>
          <w:b/>
          <w:sz w:val="32"/>
          <w:szCs w:val="32"/>
        </w:rPr>
        <w:t xml:space="preserve">（3）巨灾风险</w:t>
      </w:r>
    </w:p>
    <w:p>
      <w:pPr>
        <w:pStyle w:val="XR_0"/>
        <w:spacing w:line="360" w:lineRule="auto"/>
        <w:ind w:firstLine="643"/>
        <w:rPr>
          <w:rFonts w:ascii="仿宋" w:eastAsia="仿宋"/>
          <w:b/>
          <w:sz w:val="32"/>
          <w:szCs w:val="32"/>
        </w:rPr>
      </w:pPr>
      <w:r>
        <w:rPr>
          <w:rFonts w:ascii="仿宋" w:eastAsia="仿宋"/>
          <w:b/>
          <w:sz w:val="32"/>
          <w:szCs w:val="32"/>
        </w:rPr>
        <w:t xml:space="preserve">1）巨灾累计增长率</w:t>
      </w:r>
    </w:p>
    <w:p>
      <w:pPr>
        <w:pStyle w:val="13"/>
        <w:spacing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sz w:val="32"/>
          <w:szCs w:val="32"/>
        </w:rPr>
      </w:pPr>
      <w:r>
        <w:rPr>
          <w:rFonts w:ascii="仿宋" w:eastAsia="仿宋"/>
          <w:b/>
          <w:sz w:val="32"/>
          <w:szCs w:val="32"/>
        </w:rPr>
        <w:t xml:space="preserve">2）地震风险集中度</w:t>
      </w:r>
    </w:p>
    <w:p>
      <w:pPr>
        <w:pStyle w:val="13"/>
        <w:spacing/>
        <w:ind w:firstLine="643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sz w:val="32"/>
          <w:szCs w:val="32"/>
        </w:rPr>
      </w:pPr>
      <w:r>
        <w:rPr>
          <w:rFonts w:ascii="仿宋" w:eastAsia="仿宋"/>
          <w:b/>
          <w:sz w:val="32"/>
          <w:szCs w:val="32"/>
        </w:rPr>
        <w:t xml:space="preserve">2.市场风险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  <w:r>
        <w:rPr>
          <w:rFonts w:ascii="仿宋" w:eastAsia="仿宋"/>
          <w:bCs/>
          <w:iCs/>
          <w:sz w:val="32"/>
          <w:szCs w:val="32"/>
        </w:rPr>
        <w:t xml:space="preserve">公司市场风险主要由于利率风险、权益价格风险及汇率风险。</w:t>
      </w: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32"/>
        </w:rPr>
      </w:pPr>
      <w:r>
        <w:rPr>
          <w:rFonts w:ascii="仿宋" w:eastAsia="仿宋"/>
          <w:b/>
          <w:sz w:val="32"/>
          <w:szCs w:val="32"/>
        </w:rPr>
        <w:t xml:space="preserve">（1）利率风险（即银行账簿利率风险）</w:t>
      </w:r>
    </w:p>
    <w:p>
      <w:pPr>
        <w:pStyle w:val="XR_0"/>
        <w:spacing w:line="360" w:lineRule="auto"/>
        <w:ind w:firstLine="643"/>
        <w:rPr>
          <w:rFonts w:ascii="仿宋" w:eastAsia="仿宋"/>
          <w:b/>
          <w:bCs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sz w:val="32"/>
          <w:szCs w:val="32"/>
        </w:rPr>
      </w:pPr>
      <w:r>
        <w:rPr>
          <w:rFonts w:ascii="仿宋" w:eastAsia="仿宋"/>
          <w:b/>
          <w:sz w:val="32"/>
          <w:szCs w:val="32"/>
        </w:rPr>
        <w:t xml:space="preserve">（2）权益价格风险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sz w:val="32"/>
          <w:szCs w:val="32"/>
        </w:rPr>
      </w:pPr>
      <w:r>
        <w:rPr>
          <w:rFonts w:ascii="仿宋" w:eastAsia="仿宋"/>
          <w:b/>
          <w:bCs/>
          <w:sz w:val="32"/>
          <w:szCs w:val="32"/>
        </w:rPr>
        <w:t xml:space="preserve">（3）汇率</w:t>
      </w:r>
      <w:r>
        <w:rPr>
          <w:rFonts w:ascii="仿宋" w:eastAsia="仿宋"/>
          <w:b/>
          <w:sz w:val="32"/>
          <w:szCs w:val="32"/>
        </w:rPr>
        <w:t xml:space="preserve">风险</w:t>
      </w:r>
    </w:p>
    <w:p>
      <w:pPr>
        <w:pStyle w:val="XR_0"/>
        <w:spacing w:line="360" w:lineRule="auto"/>
        <w:ind w:firstLine="643"/>
        <w:rPr>
          <w:rFonts w:ascii="仿宋" w:eastAsia="仿宋"/>
          <w:b/>
          <w:bCs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color w:val="FF0000"/>
          <w:sz w:val="32"/>
          <w:szCs w:val="32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3.信用风险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  <w:highlight w:val="yellow"/>
        </w:rPr>
      </w:pPr>
      <w:r>
        <w:rPr>
          <w:rFonts w:ascii="仿宋" w:eastAsia="仿宋"/>
          <w:sz w:val="32"/>
          <w:szCs w:val="32"/>
        </w:rPr>
        <w:t xml:space="preserve">公司的信用风险主要来源于：投保人、再保人、投资交易对手的信用风险。</w:t>
      </w:r>
    </w:p>
    <w:p>
      <w:pPr>
        <w:pStyle w:val="XR_0"/>
        <w:spacing w:line="360" w:lineRule="auto"/>
        <w:ind w:firstLine="643"/>
        <w:rPr>
          <w:rFonts w:ascii="仿宋" w:eastAsia="仿宋"/>
          <w:b/>
          <w:bCs/>
          <w:sz w:val="32"/>
          <w:szCs w:val="32"/>
        </w:rPr>
      </w:pPr>
      <w:r>
        <w:rPr>
          <w:rFonts w:ascii="仿宋" w:eastAsia="仿宋"/>
          <w:b/>
          <w:bCs/>
          <w:sz w:val="32"/>
          <w:szCs w:val="32"/>
        </w:rPr>
        <w:t xml:space="preserve">（1）投保人信用风险</w:t>
      </w:r>
    </w:p>
    <w:p>
      <w:pPr>
        <w:pStyle w:val="XR_0"/>
        <w:spacing w:line="360" w:lineRule="auto"/>
        <w:ind w:firstLine="643"/>
        <w:rPr>
          <w:rFonts w:ascii="仿宋" w:eastAsia="仿宋"/>
          <w:b/>
          <w:bCs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32"/>
        </w:rPr>
      </w:pPr>
      <w:r>
        <w:rPr>
          <w:rFonts w:ascii="仿宋" w:eastAsia="仿宋"/>
          <w:b/>
          <w:bCs/>
          <w:sz w:val="32"/>
          <w:szCs w:val="32"/>
        </w:rPr>
        <w:t xml:space="preserve">（2）再保人信用风险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32"/>
        </w:rPr>
      </w:pPr>
      <w:r>
        <w:rPr>
          <w:rFonts w:ascii="仿宋" w:eastAsia="仿宋"/>
          <w:b/>
          <w:bCs/>
          <w:sz w:val="32"/>
          <w:szCs w:val="32"/>
        </w:rPr>
        <w:t xml:space="preserve">（3）投资交易对手信用风险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32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4.操作风险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32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5.流动性风险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color w:val="000000"/>
          <w:sz w:val="32"/>
          <w:szCs w:val="32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6.声誉风险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color w:val="000000"/>
          <w:sz w:val="32"/>
          <w:szCs w:val="32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7.信息科技风险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color w:val="000000"/>
          <w:sz w:val="32"/>
          <w:szCs w:val="32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8.战略风险</w:t>
      </w:r>
    </w:p>
    <w:p>
      <w:pPr>
        <w:pStyle w:val="XR_0"/>
        <w:spacing w:line="360" w:lineRule="auto"/>
        <w:ind w:firstLine="640"/>
        <w:rPr>
          <w:rFonts w:ascii="仿宋" w:eastAsia="仿宋"/>
          <w:color w:val="000000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color w:val="000000"/>
          <w:sz w:val="32"/>
          <w:szCs w:val="32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9.反洗钱与制裁合规风险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color w:val="000000"/>
          <w:sz w:val="32"/>
          <w:szCs w:val="32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10.非上市股权投资风险</w:t>
      </w:r>
    </w:p>
    <w:p>
      <w:pPr>
        <w:pStyle w:val="XR_0"/>
        <w:spacing w:line="360" w:lineRule="auto"/>
        <w:ind w:firstLine="643"/>
        <w:rPr>
          <w:rFonts w:ascii="仿宋" w:eastAsia="仿宋"/>
          <w:b/>
          <w:color w:val="000000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color w:val="000000"/>
          <w:sz w:val="32"/>
          <w:szCs w:val="32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11.合规风险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color w:val="000000"/>
          <w:sz w:val="32"/>
          <w:szCs w:val="32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12.环境（气候）、社会与治理风险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color w:val="000000"/>
          <w:sz w:val="32"/>
          <w:szCs w:val="32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13.行业集中度风险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color w:val="000000"/>
          <w:sz w:val="32"/>
          <w:szCs w:val="32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14.模型风险</w:t>
      </w:r>
    </w:p>
    <w:p>
      <w:pPr>
        <w:pStyle w:val="XR_0"/>
        <w:spacing w:line="360" w:lineRule="auto"/>
        <w:ind w:firstLine="643"/>
        <w:rPr>
          <w:rFonts w:ascii="仿宋" w:eastAsia="仿宋"/>
          <w:b/>
          <w:color w:val="000000"/>
          <w:sz w:val="32"/>
          <w:szCs w:val="32"/>
        </w:rPr>
      </w:pPr>
    </w:p>
    <w:p>
      <w:pPr>
        <w:pStyle w:val="XR_1"/>
        <w:spacing/>
        <w:ind w:firstLine="643"/>
        <w:rPr>
          <w:rFonts w:ascii="黑体" w:eastAsia="黑体"/>
          <w:sz w:val="32"/>
          <w:szCs w:val="44"/>
        </w:rPr>
      </w:pPr>
      <w:bookmarkStart w:name="_TocEVWlJa49" w:id="233"/>
      <w:r>
        <w:rPr>
          <w:rFonts w:ascii="黑体" w:eastAsia="黑体"/>
          <w:sz w:val="32"/>
          <w:szCs w:val="44"/>
        </w:rPr>
        <w:t xml:space="preserve">四、公司重大事项</w:t>
      </w:r>
      <w:bookmarkEnd xmlns:xsi="http://www.w3.org/2001/XMLSchema-instance" xsi:type="w:CT_BookmarkRange" w:id="233"/>
    </w:p>
    <w:p>
      <w:pPr>
        <w:pStyle w:val="XR_2"/>
        <w:spacing/>
        <w:ind w:firstLine="643"/>
        <w:rPr>
          <w:rFonts w:ascii="楷体" w:eastAsia="楷体"/>
          <w:sz w:val="32"/>
          <w:szCs w:val="32"/>
        </w:rPr>
      </w:pPr>
      <w:bookmarkStart w:name="_TocwOuILYtP" w:id="234"/>
      <w:r>
        <w:rPr>
          <w:rFonts w:ascii="楷体" w:eastAsia="楷体"/>
          <w:sz w:val="32"/>
          <w:szCs w:val="32"/>
        </w:rPr>
        <w:t xml:space="preserve">（一）本期公司重大风险事项</w:t>
      </w:r>
      <w:bookmarkEnd xmlns:xsi="http://www.w3.org/2001/XMLSchema-instance" xsi:type="w:CT_BookmarkRange" w:id="234"/>
    </w:p>
    <w:p>
      <w:pPr>
        <w:pStyle w:val="XR_0"/>
        <w:spacing w:line="360" w:lineRule="auto"/>
        <w:ind w:firstLine="640"/>
        <w:rPr>
          <w:rFonts w:ascii="仿宋" w:eastAsia="仿宋"/>
          <w:color w:val="000000"/>
          <w:sz w:val="32"/>
          <w:szCs w:val="24"/>
        </w:rPr>
      </w:pPr>
    </w:p>
    <w:p>
      <w:pPr>
        <w:pStyle w:val="XR_2"/>
        <w:spacing/>
        <w:ind w:firstLine="643"/>
        <w:rPr>
          <w:rFonts w:ascii="楷体" w:eastAsia="楷体"/>
          <w:sz w:val="32"/>
          <w:szCs w:val="32"/>
        </w:rPr>
      </w:pPr>
      <w:bookmarkStart w:name="_TocvW3pNK6L" w:id="236"/>
      <w:r>
        <w:rPr>
          <w:rFonts w:ascii="楷体" w:eastAsia="楷体"/>
          <w:sz w:val="32"/>
          <w:szCs w:val="32"/>
        </w:rPr>
        <w:t xml:space="preserve">（二）公司重大变动事项</w:t>
      </w:r>
      <w:bookmarkEnd xmlns:xsi="http://www.w3.org/2001/XMLSchema-instance" xsi:type="w:CT_BookmarkRange" w:id="236"/>
    </w:p>
    <w:p>
      <w:pPr>
        <w:pStyle w:val="XR_0"/>
        <w:spacing w:line="360" w:lineRule="auto"/>
        <w:ind w:firstLine="643"/>
        <w:rPr>
          <w:rFonts w:ascii="仿宋" w:eastAsia="仿宋"/>
          <w:b/>
          <w:color w:val="FF0000"/>
          <w:sz w:val="32"/>
          <w:szCs w:val="24"/>
        </w:rPr>
      </w:pPr>
      <w:r>
        <w:rPr>
          <w:rFonts w:ascii="仿宋" w:eastAsia="仿宋"/>
          <w:b/>
          <w:sz w:val="32"/>
          <w:szCs w:val="24"/>
        </w:rPr>
        <w:t xml:space="preserve">1.主要风险管理人员变动、重大风险管理政策的下发与修订情况。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b/>
          <w:color w:val="FF0000"/>
          <w:sz w:val="32"/>
          <w:szCs w:val="24"/>
        </w:rPr>
      </w:pPr>
      <w:r>
        <w:rPr>
          <w:rFonts w:ascii="仿宋" w:eastAsia="仿宋"/>
          <w:b/>
          <w:sz w:val="32"/>
          <w:szCs w:val="24"/>
        </w:rPr>
        <w:t xml:space="preserve">2.重要的管理流程和授权中的主要调整情况。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</w:p>
    <w:p>
      <w:pPr>
        <w:pStyle w:val="XR_1"/>
        <w:spacing/>
        <w:ind w:firstLine="643"/>
        <w:rPr>
          <w:rFonts w:ascii="黑体" w:eastAsia="黑体"/>
          <w:sz w:val="32"/>
          <w:szCs w:val="44"/>
        </w:rPr>
      </w:pPr>
      <w:bookmarkStart w:name="_ToccQdfTvCF" w:id="241"/>
      <w:r>
        <w:rPr>
          <w:rFonts w:ascii="黑体" w:eastAsia="黑体"/>
          <w:sz w:val="32"/>
          <w:szCs w:val="44"/>
        </w:rPr>
        <w:t xml:space="preserve">五、内外部检查及问题整改情况</w:t>
      </w:r>
      <w:bookmarkEnd xmlns:xsi="http://www.w3.org/2001/XMLSchema-instance" xsi:type="w:CT_BookmarkRange" w:id="241"/>
    </w:p>
    <w:p>
      <w:pPr>
        <w:pStyle w:val="XR_2"/>
        <w:spacing/>
        <w:ind w:firstLine="643"/>
        <w:rPr>
          <w:rFonts w:ascii="楷体" w:eastAsia="楷体"/>
          <w:sz w:val="32"/>
          <w:szCs w:val="32"/>
        </w:rPr>
      </w:pPr>
      <w:bookmarkStart w:name="_TocIORgZitc" w:id="242"/>
      <w:r>
        <w:rPr>
          <w:rFonts w:ascii="楷体" w:eastAsia="楷体"/>
          <w:sz w:val="32"/>
          <w:szCs w:val="32"/>
        </w:rPr>
        <w:t xml:space="preserve">（一）总体情况</w:t>
      </w:r>
      <w:bookmarkEnd xmlns:xsi="http://www.w3.org/2001/XMLSchema-instance" xsi:type="w:CT_BookmarkRange" w:id="242"/>
    </w:p>
    <w:p>
      <w:pPr>
        <w:pStyle w:val="XR_0"/>
        <w:spacing w:line="360" w:lineRule="auto"/>
        <w:ind w:firstLine="640"/>
        <w:jc w:val="left"/>
        <w:rPr>
          <w:rFonts w:ascii="仿宋" w:eastAsia="仿宋"/>
          <w:color w:val="000000"/>
          <w:sz w:val="32"/>
          <w:szCs w:val="32"/>
        </w:rPr>
      </w:pPr>
    </w:p>
    <w:p>
      <w:pPr>
        <w:pStyle w:val="XR_0"/>
        <w:spacing w:line="133" w:lineRule="auto"/>
        <w:ind w:firstLine="0"/>
        <w:jc w:val="center"/>
        <w:rPr>
          <w:rFonts w:ascii="仿宋" w:eastAsia="仿宋"/>
          <w:bCs/>
          <w:color w:val="000000"/>
          <w:sz w:val="32"/>
          <w:szCs w:val="32"/>
        </w:rPr>
      </w:pPr>
      <w:r>
        <w:rPr>
          <w:rFonts w:ascii="仿宋" w:eastAsia="仿宋"/>
          <w:bCs/>
          <w:color w:val="000000"/>
          <w:sz w:val="32"/>
          <w:szCs w:val="32"/>
        </w:rPr>
        <w:t xml:space="preserve">内外部检查总体情况</w:t>
      </w:r>
    </w:p>
    <w:tbl>
      <w:tblPr>
        <w:jc w:val="center"/>
      </w:tblPr>
      <w:tblGrid>
        <w:gridCol w:w="1507"/>
        <w:gridCol w:w="1836"/>
        <w:gridCol w:w="1984"/>
        <w:gridCol w:w="2268"/>
      </w:tblGrid>
      <w:tr>
        <w:trPr>
          <w:jc w:val="center"/>
          <w:trHeight w:val="454" w:hRule="atLeast"/>
        </w:trPr>
        <w:tc>
          <w:tcPr>
            <w:tcW w:w="1507" w:type="dxa"/>
            <w:gridSpan w:val="1"/>
            <w:tcBorders>
              <w:top w:val="single" w:color="000000" w:sz="12"/>
              <w:left w:val="none" w:color="000000" w:sz="0"/>
              <w:bottom w:val="dotted" w:color="000000" w:sz="4"/>
              <w:right w:val="dotted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  <w:r>
              <w:rPr>
                <w:rFonts w:ascii="仿宋" w:eastAsia="仿宋"/>
                <w:b/>
                <w:sz w:val="24"/>
                <w:szCs w:val="24"/>
              </w:rPr>
              <w:t xml:space="preserve">检查机构</w:t>
            </w:r>
          </w:p>
        </w:tc>
        <w:tc>
          <w:tcPr>
            <w:tcW w:w="1836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  <w:r>
              <w:rPr>
                <w:rFonts w:ascii="仿宋" w:eastAsia="仿宋"/>
                <w:b/>
                <w:sz w:val="24"/>
                <w:szCs w:val="24"/>
              </w:rPr>
              <w:t xml:space="preserve">发现问题总数</w:t>
            </w:r>
          </w:p>
        </w:tc>
        <w:tc>
          <w:tcPr>
            <w:tcW w:w="1984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  <w:r>
              <w:rPr>
                <w:rFonts w:ascii="仿宋" w:eastAsia="仿宋"/>
                <w:b/>
                <w:sz w:val="24"/>
                <w:szCs w:val="24"/>
              </w:rPr>
              <w:t xml:space="preserve">已整改问题数</w:t>
            </w:r>
          </w:p>
        </w:tc>
        <w:tc>
          <w:tcPr>
            <w:tcW w:w="2268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  <w:r>
              <w:rPr>
                <w:rFonts w:ascii="仿宋" w:eastAsia="仿宋"/>
                <w:b/>
                <w:sz w:val="24"/>
                <w:szCs w:val="24"/>
              </w:rPr>
              <w:t xml:space="preserve">正在整改问题数</w:t>
            </w:r>
          </w:p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  <w:r>
              <w:rPr>
                <w:rFonts w:ascii="仿宋" w:eastAsia="仿宋"/>
                <w:b/>
                <w:sz w:val="24"/>
                <w:szCs w:val="24"/>
              </w:rPr>
              <w:t xml:space="preserve">正在整改问题数</w:t>
            </w:r>
          </w:p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</w:p>
        </w:tc>
      </w:tr>
      <w:tr>
        <w:trPr>
          <w:jc w:val="center"/>
          <w:trHeight w:val="454" w:hRule="atLeast"/>
        </w:trPr>
        <w:tc>
          <w:tcPr>
            <w:tcW w:w="1507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监管检查</w:t>
            </w:r>
          </w:p>
        </w:tc>
        <w:tc>
          <w:tcPr>
            <w:tcW w:w="183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jc w:val="center"/>
          <w:trHeight w:val="454" w:hRule="atLeast"/>
        </w:trPr>
        <w:tc>
          <w:tcPr>
            <w:tcW w:w="1507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总行审计</w:t>
            </w:r>
          </w:p>
        </w:tc>
        <w:tc>
          <w:tcPr>
            <w:tcW w:w="183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</w:tr>
      <w:tr>
        <w:trPr>
          <w:jc w:val="center"/>
          <w:trHeight w:val="454" w:hRule="atLeast"/>
        </w:trPr>
        <w:tc>
          <w:tcPr>
            <w:tcW w:w="1507" w:type="dxa"/>
            <w:gridSpan w:val="1"/>
            <w:tcBorders>
              <w:top w:val="dotted" w:color="000000" w:sz="4"/>
              <w:left w:val="none" w:color="000000" w:sz="0"/>
              <w:bottom w:val="single" w:color="000000" w:sz="12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内外部审计</w:t>
            </w:r>
          </w:p>
        </w:tc>
        <w:tc>
          <w:tcPr>
            <w:tcW w:w="1836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984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68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</w:tbl>
    <w:p>
      <w:pPr>
        <w:pStyle w:val="XR_2"/>
        <w:spacing/>
        <w:ind w:firstLine="643"/>
        <w:rPr>
          <w:rFonts w:ascii="楷体" w:eastAsia="楷体"/>
          <w:b/>
          <w:bCs/>
          <w:sz w:val="32"/>
          <w:szCs w:val="32"/>
        </w:rPr>
      </w:pPr>
      <w:bookmarkStart w:name="_TocdW0ouNwD" w:id="267"/>
      <w:r>
        <w:rPr>
          <w:rFonts w:ascii="楷体" w:eastAsia="楷体"/>
          <w:sz w:val="32"/>
          <w:szCs w:val="32"/>
        </w:rPr>
        <w:t xml:space="preserve">（二）监管检查及整改情况</w:t>
      </w:r>
      <w:bookmarkEnd xmlns:xsi="http://www.w3.org/2001/XMLSchema-instance" xsi:type="w:CT_BookmarkRange" w:id="267"/>
    </w:p>
    <w:p>
      <w:pPr>
        <w:pStyle w:val="XR_0"/>
        <w:spacing w:line="360" w:lineRule="auto"/>
        <w:ind w:firstLine="640"/>
        <w:jc w:val="left"/>
        <w:rPr>
          <w:rFonts w:ascii="仿宋" w:eastAsia="仿宋"/>
          <w:bCs/>
          <w:color w:val="000000"/>
          <w:sz w:val="32"/>
          <w:szCs w:val="32"/>
        </w:rPr>
      </w:pPr>
    </w:p>
    <w:p>
      <w:pPr>
        <w:pStyle w:val="XR_2"/>
        <w:spacing/>
        <w:ind w:firstLine="643"/>
        <w:rPr>
          <w:rFonts w:ascii="楷体" w:eastAsia="楷体"/>
          <w:b/>
          <w:bCs/>
          <w:sz w:val="32"/>
          <w:szCs w:val="32"/>
        </w:rPr>
      </w:pPr>
      <w:bookmarkStart w:name="_TocFz2QBLBX" w:id="269"/>
      <w:r>
        <w:rPr>
          <w:rFonts w:ascii="楷体" w:eastAsia="楷体"/>
          <w:sz w:val="32"/>
          <w:szCs w:val="32"/>
        </w:rPr>
        <w:t xml:space="preserve">（三）</w:t>
      </w:r>
      <w:r>
        <w:rPr>
          <w:rFonts w:ascii="楷体" w:eastAsia="楷体"/>
          <w:b/>
          <w:bCs/>
          <w:sz w:val="32"/>
          <w:szCs w:val="32"/>
        </w:rPr>
        <w:t xml:space="preserve">总行审计</w:t>
      </w:r>
      <w:r>
        <w:rPr>
          <w:rFonts w:ascii="楷体" w:eastAsia="楷体"/>
          <w:sz w:val="32"/>
          <w:szCs w:val="32"/>
        </w:rPr>
        <w:t xml:space="preserve">及整改情况</w:t>
      </w:r>
      <w:bookmarkEnd xmlns:xsi="http://www.w3.org/2001/XMLSchema-instance" xsi:type="w:CT_BookmarkRange" w:id="269"/>
    </w:p>
    <w:p>
      <w:pPr>
        <w:pStyle w:val="XR_0"/>
        <w:spacing w:line="360" w:lineRule="auto"/>
        <w:ind w:firstLine="640"/>
        <w:jc w:val="left"/>
        <w:rPr>
          <w:rFonts w:ascii="仿宋" w:eastAsia="仿宋"/>
          <w:bCs/>
          <w:color w:val="000000"/>
          <w:sz w:val="32"/>
          <w:szCs w:val="24"/>
        </w:rPr>
      </w:pPr>
    </w:p>
    <w:p>
      <w:pPr>
        <w:pStyle w:val="XR_2"/>
        <w:spacing/>
        <w:ind w:firstLine="643"/>
        <w:rPr>
          <w:rFonts w:ascii="楷体" w:eastAsia="楷体"/>
          <w:b/>
          <w:bCs/>
          <w:sz w:val="32"/>
          <w:szCs w:val="32"/>
        </w:rPr>
      </w:pPr>
      <w:bookmarkStart w:name="_Toc0syNnJN4" w:id="271"/>
      <w:r>
        <w:rPr>
          <w:rFonts w:ascii="楷体" w:eastAsia="楷体"/>
          <w:sz w:val="32"/>
          <w:szCs w:val="32"/>
        </w:rPr>
        <w:t xml:space="preserve">（四）</w:t>
      </w:r>
      <w:r>
        <w:rPr>
          <w:rFonts w:ascii="楷体" w:eastAsia="楷体"/>
          <w:b/>
          <w:bCs/>
          <w:sz w:val="32"/>
          <w:szCs w:val="32"/>
        </w:rPr>
        <w:t xml:space="preserve">公司内外部审计及整改情况</w:t>
      </w:r>
      <w:bookmarkEnd xmlns:xsi="http://www.w3.org/2001/XMLSchema-instance" xsi:type="w:CT_BookmarkRange" w:id="271"/>
    </w:p>
    <w:p>
      <w:pPr>
        <w:pStyle w:val="XR_0"/>
        <w:spacing w:line="360" w:lineRule="auto"/>
        <w:ind w:firstLine="643"/>
        <w:jc w:val="left"/>
        <w:rPr>
          <w:rFonts w:ascii="仿宋" w:eastAsia="仿宋"/>
          <w:b/>
          <w:bCs/>
          <w:color w:val="000000"/>
          <w:sz w:val="32"/>
          <w:szCs w:val="24"/>
        </w:rPr>
      </w:pPr>
    </w:p>
    <w:p>
      <w:pPr>
        <w:pStyle w:val="XR_2"/>
        <w:spacing/>
        <w:ind w:firstLine="643"/>
        <w:rPr>
          <w:rFonts w:ascii="楷体" w:eastAsia="楷体"/>
          <w:b/>
          <w:bCs/>
          <w:sz w:val="32"/>
          <w:szCs w:val="32"/>
        </w:rPr>
      </w:pPr>
      <w:bookmarkStart w:name="_Tocq6gqkELi" w:id="273"/>
      <w:r>
        <w:rPr>
          <w:rFonts w:ascii="楷体" w:eastAsia="楷体"/>
          <w:b/>
          <w:bCs/>
          <w:sz w:val="32"/>
          <w:szCs w:val="32"/>
        </w:rPr>
        <w:t xml:space="preserve">（五）监管</w:t>
      </w:r>
      <w:r>
        <w:rPr>
          <w:rFonts w:ascii="楷体" w:eastAsia="楷体"/>
          <w:sz w:val="32"/>
          <w:szCs w:val="32"/>
        </w:rPr>
        <w:t xml:space="preserve">SARMRA现场评估整改情况</w:t>
      </w:r>
      <w:bookmarkEnd xmlns:xsi="http://www.w3.org/2001/XMLSchema-instance" xsi:type="w:CT_BookmarkRange" w:id="273"/>
    </w:p>
    <w:p>
      <w:pPr>
        <w:pStyle w:val="XR_0"/>
        <w:spacing w:line="360" w:lineRule="auto"/>
        <w:ind w:firstLine="0"/>
        <w:jc w:val="left"/>
        <w:rPr>
          <w:rFonts w:ascii="仿宋" w:eastAsia="仿宋"/>
          <w:color w:val="000000"/>
          <w:sz w:val="32"/>
          <w:szCs w:val="32"/>
        </w:rPr>
      </w:pPr>
      <w:r>
        <w:rPr>
          <w:rFonts w:ascii="仿宋" w:eastAsia="仿宋"/>
          <w:sz w:val="32"/>
          <w:szCs w:val="24"/>
        </w:rPr>
        <w:t xml:space="preserve">    </w:t>
      </w:r>
    </w:p>
    <w:p>
      <w:pPr>
        <w:pStyle w:val="XR_2"/>
        <w:spacing/>
        <w:ind w:firstLine="643"/>
        <w:rPr>
          <w:rFonts w:ascii="楷体" w:eastAsia="楷体"/>
          <w:b/>
          <w:bCs/>
          <w:sz w:val="32"/>
          <w:szCs w:val="32"/>
        </w:rPr>
      </w:pPr>
      <w:bookmarkStart w:name="_TocicZHMCae" w:id="275"/>
      <w:r>
        <w:rPr>
          <w:rFonts w:ascii="楷体" w:eastAsia="楷体"/>
          <w:sz w:val="32"/>
          <w:szCs w:val="32"/>
        </w:rPr>
        <w:t xml:space="preserve">（六）</w:t>
      </w:r>
      <w:r>
        <w:rPr>
          <w:rFonts w:ascii="楷体" w:eastAsia="楷体"/>
          <w:b/>
          <w:bCs/>
          <w:sz w:val="32"/>
          <w:szCs w:val="32"/>
        </w:rPr>
        <w:t xml:space="preserve">问责情况</w:t>
      </w:r>
      <w:bookmarkEnd xmlns:xsi="http://www.w3.org/2001/XMLSchema-instance" xsi:type="w:CT_BookmarkRange" w:id="275"/>
    </w:p>
    <w:p>
      <w:pPr>
        <w:pStyle w:val="XR_0"/>
        <w:spacing w:line="360" w:lineRule="auto"/>
        <w:ind w:firstLine="640"/>
        <w:jc w:val="left"/>
        <w:rPr>
          <w:rFonts w:ascii="仿宋" w:eastAsia="仿宋"/>
          <w:color w:val="000000"/>
          <w:sz w:val="32"/>
          <w:szCs w:val="32"/>
        </w:rPr>
      </w:pPr>
    </w:p>
    <w:p>
      <w:pPr>
        <w:pStyle w:val="XR_1"/>
        <w:spacing/>
        <w:ind w:firstLine="643"/>
        <w:rPr>
          <w:rFonts w:ascii="黑体" w:eastAsia="黑体"/>
          <w:sz w:val="32"/>
          <w:szCs w:val="44"/>
        </w:rPr>
      </w:pPr>
      <w:bookmarkStart w:name="_Toc33KTScHM" w:id="277"/>
      <w:r>
        <w:rPr>
          <w:rFonts w:ascii="黑体" w:eastAsia="黑体"/>
          <w:sz w:val="32"/>
          <w:szCs w:val="44"/>
        </w:rPr>
        <w:t xml:space="preserve">六、附件</w:t>
      </w:r>
      <w:r>
        <w:tab/>
      </w:r>
      <w:r>
        <w:tab/>
      </w:r>
      <w:bookmarkEnd xmlns:xsi="http://www.w3.org/2001/XMLSchema-instance" xsi:type="w:CT_BookmarkRange" w:id="277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32"/>
        </w:rPr>
      </w:pPr>
      <w:r>
        <w:rPr>
          <w:rFonts w:ascii="仿宋" w:eastAsia="仿宋"/>
          <w:sz w:val="32"/>
          <w:szCs w:val="24"/>
        </w:rPr>
        <w:t xml:space="preserve">附件：</w:t>
      </w:r>
      <w:r>
        <w:rPr>
          <w:rFonts w:ascii="仿宋" w:eastAsia="仿宋"/>
          <w:sz w:val="32"/>
          <w:szCs w:val="32"/>
        </w:rPr>
        <w:t xml:space="preserve">中银保险2024年3月监控指标</w:t>
      </w:r>
    </w:p>
    <w:p>
      <w:pPr>
        <w:pStyle w:val="XR_0"/>
        <w:spacing/>
        <w:ind w:firstLine="0"/>
        <w:jc w:val="left"/>
        <w:rPr>
          <w:rFonts w:ascii="仿宋" w:eastAsia="仿宋"/>
          <w:b/>
          <w:bCs/>
          <w:color w:val="000000"/>
          <w:sz w:val="32"/>
          <w:szCs w:val="32"/>
        </w:rPr>
      </w:pPr>
    </w:p>
    <w:p>
      <w:pPr>
        <w:pStyle w:val="XR_0"/>
        <w:spacing/>
        <w:ind w:firstLine="0"/>
        <w:jc w:val="left"/>
        <w:rPr>
          <w:rFonts w:ascii="仿宋" w:eastAsia="仿宋"/>
          <w:b/>
          <w:bCs/>
          <w:color w:val="000000"/>
          <w:sz w:val="32"/>
          <w:szCs w:val="32"/>
        </w:rPr>
      </w:pPr>
    </w:p>
    <w:p>
      <w:pPr>
        <w:pStyle w:val="XR_0"/>
        <w:spacing w:line="133" w:lineRule="auto"/>
        <w:ind w:firstLine="0"/>
        <w:rPr>
          <w:rFonts w:ascii="仿宋" w:eastAsia="仿宋"/>
          <w:b/>
          <w:bCs/>
          <w:color w:val="000000"/>
          <w:sz w:val="32"/>
          <w:szCs w:val="32"/>
        </w:rPr>
      </w:pPr>
      <w:r>
        <w:rPr>
          <w:rFonts w:ascii="仿宋" w:eastAsia="仿宋"/>
          <w:b/>
          <w:bCs/>
          <w:color w:val="000000"/>
          <w:sz w:val="32"/>
          <w:szCs w:val="32"/>
        </w:rPr>
        <w:t xml:space="preserve">报告联系人</w:t>
      </w:r>
    </w:p>
    <w:p>
      <w:pPr>
        <w:pStyle w:val="XR_0"/>
        <w:spacing w:line="133" w:lineRule="auto"/>
        <w:ind w:firstLine="0"/>
        <w:rPr>
          <w:rFonts w:ascii="仿宋" w:eastAsia="仿宋"/>
          <w:bCs/>
          <w:color w:val="000000"/>
          <w:sz w:val="32"/>
          <w:szCs w:val="32"/>
        </w:rPr>
      </w:pPr>
      <w:r>
        <w:rPr>
          <w:rFonts w:ascii="仿宋" w:eastAsia="仿宋"/>
          <w:bCs/>
          <w:color w:val="000000"/>
          <w:sz w:val="32"/>
          <w:szCs w:val="32"/>
        </w:rPr>
        <w:t xml:space="preserve">总体风险报告联系人：李园园  83260256</w:t>
      </w:r>
    </w:p>
    <w:p>
      <w:pPr>
        <w:pStyle w:val="XR_0"/>
        <w:spacing w:line="133" w:lineRule="auto"/>
        <w:ind w:firstLine="3200"/>
        <w:rPr>
          <w:rFonts w:ascii="仿宋" w:eastAsia="仿宋"/>
          <w:bCs/>
          <w:color w:val="000000"/>
          <w:sz w:val="32"/>
          <w:szCs w:val="32"/>
        </w:rPr>
      </w:pPr>
      <w:r>
        <w:rPr>
          <w:rFonts w:ascii="仿宋" w:eastAsia="仿宋"/>
          <w:bCs/>
          <w:color w:val="000000"/>
          <w:sz w:val="32"/>
          <w:szCs w:val="32"/>
        </w:rPr>
        <w:t xml:space="preserve">王子君  83260258</w:t>
      </w:r>
    </w:p>
    <w:p>
      <w:pPr>
        <w:pStyle w:val="XR_0"/>
        <w:spacing w:line="133" w:lineRule="auto"/>
        <w:ind w:firstLine="0"/>
        <w:rPr>
          <w:rFonts w:ascii="仿宋" w:eastAsia="仿宋"/>
          <w:bCs/>
          <w:color w:val="000000"/>
          <w:sz w:val="32"/>
          <w:szCs w:val="32"/>
        </w:rPr>
      </w:pPr>
      <w:r>
        <w:rPr>
          <w:rFonts w:ascii="仿宋" w:eastAsia="仿宋"/>
          <w:bCs/>
          <w:color w:val="000000"/>
          <w:sz w:val="32"/>
          <w:szCs w:val="32"/>
        </w:rPr>
        <w:t xml:space="preserve">各风险领域联系人：（见下表）</w:t>
      </w:r>
    </w:p>
    <w:tbl>
      <w:tblPr>
        <w:jc w:val="left"/>
      </w:tblPr>
      <w:tblGrid>
        <w:gridCol w:w="2263"/>
        <w:gridCol w:w="2415"/>
        <w:gridCol w:w="1125"/>
        <w:gridCol w:w="1624"/>
        <w:gridCol w:w="3146"/>
      </w:tblGrid>
      <w:tr>
        <w:trPr>
          <w:trHeight w:val="422" w:hRule="atLeast"/>
        </w:trPr>
        <w:tc>
          <w:tcPr>
            <w:tcW w:w="2263" w:type="dxa"/>
            <w:gridSpan w:val="1"/>
            <w:tcBorders>
              <w:top w:val="single" w:color="000000" w:sz="12"/>
              <w:left w:val="none" w:color="000000" w:sz="0"/>
              <w:bottom w:val="dotted" w:color="000000" w:sz="4"/>
              <w:right w:val="dotted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  <w:r>
              <w:rPr>
                <w:rFonts w:ascii="仿宋" w:eastAsia="仿宋"/>
                <w:b/>
                <w:sz w:val="24"/>
                <w:szCs w:val="24"/>
              </w:rPr>
              <w:t xml:space="preserve">风险类别</w:t>
            </w:r>
          </w:p>
        </w:tc>
        <w:tc>
          <w:tcPr>
            <w:tcW w:w="2415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  <w:r>
              <w:rPr>
                <w:rFonts w:ascii="仿宋" w:eastAsia="仿宋"/>
                <w:b/>
                <w:sz w:val="24"/>
                <w:szCs w:val="24"/>
              </w:rPr>
              <w:t xml:space="preserve">风险子类</w:t>
            </w:r>
          </w:p>
        </w:tc>
        <w:tc>
          <w:tcPr>
            <w:tcW w:w="1125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  <w:r>
              <w:rPr>
                <w:rFonts w:ascii="仿宋" w:eastAsia="仿宋"/>
                <w:b/>
                <w:sz w:val="24"/>
                <w:szCs w:val="24"/>
              </w:rPr>
              <w:t xml:space="preserve">联系人</w:t>
            </w:r>
          </w:p>
        </w:tc>
        <w:tc>
          <w:tcPr>
            <w:tcW w:w="1624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  <w:r>
              <w:rPr>
                <w:rFonts w:ascii="仿宋" w:eastAsia="仿宋"/>
                <w:b/>
                <w:sz w:val="24"/>
                <w:szCs w:val="24"/>
              </w:rPr>
              <w:t xml:space="preserve">电话</w:t>
            </w:r>
          </w:p>
        </w:tc>
        <w:tc>
          <w:tcPr>
            <w:tcW w:w="3146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b/>
                <w:sz w:val="24"/>
                <w:szCs w:val="24"/>
              </w:rPr>
            </w:pPr>
            <w:r>
              <w:rPr>
                <w:rFonts w:ascii="仿宋" w:eastAsia="仿宋"/>
                <w:b/>
                <w:sz w:val="24"/>
                <w:szCs w:val="24"/>
              </w:rPr>
              <w:t xml:space="preserve">邮箱</w:t>
            </w:r>
          </w:p>
        </w:tc>
      </w:tr>
      <w:tr>
        <w:trPr>
          <w:trHeight w:val="370" w:hRule="atLeast"/>
        </w:trPr>
        <w:tc>
          <w:tcPr>
            <w:tcW w:w="2263" w:type="dxa"/>
            <w:gridSpan w:val="1"/>
            <w:vMerge w:val="restart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保险风险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保费风险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张文婧</w:t>
            </w:r>
          </w:p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李贤龙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83260219</w:t>
            </w:r>
          </w:p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83260355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张文婧/产品精算部/总部/中银保险/BOC</w:t>
            </w:r>
          </w:p>
          <w:p>
            <w:pPr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李贤龙/理赔部/总部/中银保险/BOC</w:t>
            </w:r>
          </w:p>
        </w:tc>
      </w:tr>
      <w:tr>
        <w:trPr>
          <w:trHeight w:val="725" w:hRule="atLeast"/>
        </w:trPr>
        <w:tc>
          <w:tcPr>
            <w:tcW w:w="2263" w:type="dxa"/>
            <w:gridSpan w:val="1"/>
            <w:vMerge w:val="continue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准备金风险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张文婧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83260219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张文婧/产品精算部/总部/中银保险/BOC</w:t>
            </w:r>
          </w:p>
        </w:tc>
      </w:tr>
      <w:tr>
        <w:trPr>
          <w:trHeight w:val="191" w:hRule="atLeast"/>
        </w:trPr>
        <w:tc>
          <w:tcPr>
            <w:tcW w:w="2263" w:type="dxa"/>
            <w:gridSpan w:val="1"/>
            <w:vMerge w:val="continue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巨灾风险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吴瑜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83260208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吴瑜/再保险部/总部/中银保险/BOC</w:t>
            </w:r>
          </w:p>
        </w:tc>
      </w:tr>
      <w:tr>
        <w:trPr>
          <w:trHeight w:val="402" w:hRule="atLeast"/>
        </w:trPr>
        <w:tc>
          <w:tcPr>
            <w:tcW w:w="2263" w:type="dxa"/>
            <w:gridSpan w:val="1"/>
            <w:vMerge w:val="restart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市场风险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权益价格风险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韩芳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83260078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韩芳/资产管理部/总部/中银保险/BOC</w:t>
            </w:r>
          </w:p>
        </w:tc>
      </w:tr>
      <w:tr>
        <w:trPr>
          <w:trHeight w:val="402" w:hRule="atLeast"/>
        </w:trPr>
        <w:tc>
          <w:tcPr>
            <w:tcW w:w="2263" w:type="dxa"/>
            <w:gridSpan w:val="1"/>
            <w:vMerge w:val="continue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利率风险（即银行账簿利率风险）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韩芳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83260078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韩芳/资产管理部/总部/中银保险/BOC</w:t>
            </w:r>
          </w:p>
        </w:tc>
      </w:tr>
      <w:tr>
        <w:trPr>
          <w:trHeight w:val="402" w:hRule="atLeast"/>
        </w:trPr>
        <w:tc>
          <w:tcPr>
            <w:tcW w:w="2263" w:type="dxa"/>
            <w:gridSpan w:val="1"/>
            <w:vMerge w:val="continue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汇率风险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刘贺邦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83260261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刘贺邦/财会部/总部/中银保险/BOC</w:t>
            </w:r>
          </w:p>
        </w:tc>
      </w:tr>
      <w:tr>
        <w:trPr>
          <w:trHeight w:val="402" w:hRule="atLeast"/>
        </w:trPr>
        <w:tc>
          <w:tcPr>
            <w:tcW w:w="2263" w:type="dxa"/>
            <w:gridSpan w:val="1"/>
            <w:vMerge w:val="restart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信用风险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投保人信用风险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高闻晓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83260275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高闻晓/财会部/总部/中银保险/BOC</w:t>
            </w:r>
          </w:p>
        </w:tc>
      </w:tr>
      <w:tr>
        <w:trPr>
          <w:trHeight w:val="402" w:hRule="atLeast"/>
        </w:trPr>
        <w:tc>
          <w:tcPr>
            <w:tcW w:w="2263" w:type="dxa"/>
            <w:gridSpan w:val="1"/>
            <w:vMerge w:val="continue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再保人信用风险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吴瑜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83260208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吴瑜/再保险部/总部/中银保险/BOC</w:t>
            </w:r>
          </w:p>
        </w:tc>
      </w:tr>
      <w:tr>
        <w:trPr>
          <w:trHeight w:val="191" w:hRule="atLeast"/>
        </w:trPr>
        <w:tc>
          <w:tcPr>
            <w:tcW w:w="2263" w:type="dxa"/>
            <w:gridSpan w:val="1"/>
            <w:vMerge w:val="continue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投资交易对手信用风险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韩芳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83260078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韩芳/资产管理部/总部/中银保险/BOC</w:t>
            </w:r>
          </w:p>
        </w:tc>
      </w:tr>
      <w:tr>
        <w:trPr>
          <w:trHeight w:val="487" w:hRule="atLeast"/>
        </w:trPr>
        <w:tc>
          <w:tcPr>
            <w:tcW w:w="2263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操作风险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操作风险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梁爽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83260296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梁爽/风险管理与合规部/总部/中银保险/BOC</w:t>
            </w:r>
          </w:p>
        </w:tc>
      </w:tr>
      <w:tr>
        <w:trPr>
          <w:trHeight w:val="861" w:hRule="atLeast"/>
        </w:trPr>
        <w:tc>
          <w:tcPr>
            <w:tcW w:w="2263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流动性风险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流动性风险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刘贺邦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83260261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刘贺邦/财会部/总部/中银保险/BOC</w:t>
            </w:r>
          </w:p>
        </w:tc>
      </w:tr>
      <w:tr>
        <w:trPr>
          <w:trHeight w:val="1098" w:hRule="atLeast"/>
        </w:trPr>
        <w:tc>
          <w:tcPr>
            <w:tcW w:w="2263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声誉风险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声誉风险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周丽雅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83260562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周丽雅/办公室-董秘部/总部/中银保险/BOC</w:t>
            </w:r>
          </w:p>
        </w:tc>
      </w:tr>
      <w:tr>
        <w:trPr>
          <w:trHeight w:val="858" w:hRule="atLeast"/>
        </w:trPr>
        <w:tc>
          <w:tcPr>
            <w:tcW w:w="2263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信息科技风险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信息科技风险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宋国哲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83260177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宋国哲/信息科技部/总部/中银保险/BOC</w:t>
            </w:r>
          </w:p>
        </w:tc>
      </w:tr>
      <w:tr>
        <w:trPr>
          <w:trHeight w:val="841" w:hRule="atLeast"/>
        </w:trPr>
        <w:tc>
          <w:tcPr>
            <w:tcW w:w="2263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战略风险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战略风险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高闻晓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83260275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高闻晓/财会部/总部/中银保险/BOC</w:t>
            </w:r>
          </w:p>
        </w:tc>
      </w:tr>
      <w:tr>
        <w:trPr>
          <w:trHeight w:val="968" w:hRule="atLeast"/>
        </w:trPr>
        <w:tc>
          <w:tcPr>
            <w:tcW w:w="2263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反洗钱与制裁合规风险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反洗钱与制裁合规风险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王一诺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83260247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王一诺/风险管理与合规部/总部/中银保险/BOC</w:t>
            </w:r>
          </w:p>
        </w:tc>
      </w:tr>
      <w:tr>
        <w:trPr>
          <w:trHeight w:val="838" w:hRule="atLeast"/>
        </w:trPr>
        <w:tc>
          <w:tcPr>
            <w:tcW w:w="2263" w:type="dxa"/>
            <w:gridSpan w:val="1"/>
            <w:tcBorders>
              <w:top w:val="dotted" w:color="000000" w:sz="4"/>
              <w:left w:val="none" w:color="000000" w:sz="0"/>
              <w:bottom w:val="single" w:color="000000" w:sz="12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非上市股权投资风险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非上市股权投资风险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dotted" w:color="000000" w:sz="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color w:val="000000"/>
                <w:sz w:val="24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周雨楠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dotted" w:color="000000" w:sz="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83260203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none" w:color="000000" w:sz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eastAsia="仿宋"/>
                <w:color w:val="000000"/>
                <w:sz w:val="21"/>
                <w:szCs w:val="21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周雨楠/财会部/总部/中银保险/BOC</w:t>
            </w:r>
          </w:p>
        </w:tc>
      </w:tr>
    </w:tbl>
    <w:p>
      <w:pPr>
        <w:pStyle w:val="XR_0"/>
        <w:spacing/>
        <w:ind w:firstLine="0"/>
        <w:rPr>
          <w:rFonts w:ascii="仿宋" w:eastAsia="仿宋"/>
          <w:bCs/>
          <w:color w:val="000000"/>
          <w:sz w:val="32"/>
          <w:szCs w:val="32"/>
        </w:rPr>
      </w:pPr>
    </w:p>
    <w:sectPr>
      <w:pgSz w:w="11906" w:h="16838"/>
      <w:pgMar w:top="1440" w:right="1800" w:bottom="1440" w:left="1800"/>
      <w:docGrid w:type="lines" w:linePitch="435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c="http://schemas.openxmlformats.org/markup-compatibility/2006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420"/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c="http://schemas.openxmlformats.org/markup-compatibility/2006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style w:styleId="XR_0">
    <w:name w:val="正文"/>
    <w:pPr>
      <w:spacing/>
      <w:ind/>
      <w:jc w:val="left"/>
    </w:pPr>
    <w:rPr>
      <w:rFonts w:ascii="仿宋" w:eastAsia="仿宋"/>
      <w:sz w:val="21"/>
      <w:szCs w:val="21"/>
    </w:rPr>
  </w:style>
  <w:style w:styleId="XR_1">
    <w:name w:val="标题 1"/>
    <w:basedOn w:val="XR_0"/>
    <w:pPr>
      <w:spacing w:before="260" w:beforeLines="0" w:after="220" w:afterLines="0" w:line="240" w:lineRule="auto"/>
      <w:ind/>
      <w:outlineLvl w:val="0"/>
    </w:pPr>
    <w:rPr>
      <w:rFonts w:ascii="Arial" w:eastAsia="Arial"/>
      <w:b/>
      <w:sz w:val="36"/>
    </w:rPr>
  </w:style>
  <w:style w:styleId="XR_2">
    <w:name w:val="标题 2"/>
    <w:basedOn w:val="XR_0"/>
    <w:pPr>
      <w:spacing w:before="260" w:beforeLines="0" w:after="200" w:afterLines="0" w:line="240" w:lineRule="auto"/>
      <w:ind/>
      <w:outlineLvl w:val="1"/>
    </w:pPr>
    <w:rPr>
      <w:rFonts w:ascii="Arial" w:eastAsia="Arial"/>
      <w:b/>
      <w:sz w:val="32"/>
    </w:rPr>
  </w:style>
  <w:style w:styleId="XR_3">
    <w:name w:val="标题 3"/>
    <w:basedOn w:val="XR_0"/>
    <w:pPr>
      <w:spacing w:before="260" w:beforeLines="0" w:after="180" w:afterLines="0" w:line="240" w:lineRule="auto"/>
      <w:ind/>
      <w:outlineLvl w:val="2"/>
    </w:pPr>
    <w:rPr>
      <w:rFonts w:ascii="Arial"/>
      <w:b/>
      <w:sz w:val="30"/>
    </w:rPr>
  </w:style>
  <w:style w:styleId="XR_4">
    <w:name w:val="标题 4"/>
    <w:basedOn w:val="XR_0"/>
    <w:pPr>
      <w:spacing w:before="240" w:beforeLines="0" w:after="160" w:afterLines="0" w:line="240" w:lineRule="auto"/>
      <w:ind/>
      <w:outlineLvl w:val="3"/>
    </w:pPr>
    <w:rPr>
      <w:rFonts w:ascii="Arial" w:eastAsia="Arial"/>
      <w:b/>
      <w:sz w:val="28"/>
    </w:rPr>
  </w:style>
  <w:style w:styleId="XR_5">
    <w:name w:val="标题 5"/>
    <w:basedOn w:val="XR_0"/>
    <w:pPr>
      <w:spacing w:before="240" w:beforeLines="0" w:after="160" w:afterLines="0" w:line="240" w:lineRule="auto"/>
      <w:ind/>
      <w:outlineLvl w:val="4"/>
    </w:pPr>
    <w:rPr>
      <w:rFonts w:ascii="Arial" w:eastAsia="Arial"/>
      <w:b/>
      <w:sz w:val="26"/>
    </w:rPr>
  </w:style>
  <w:style w:styleId="XR_6">
    <w:name w:val="标题 6"/>
    <w:basedOn w:val="XR_0"/>
    <w:pPr>
      <w:spacing w:before="240" w:beforeLines="0" w:after="120" w:afterLines="0" w:line="240" w:lineRule="auto"/>
      <w:ind/>
      <w:outlineLvl w:val="5"/>
    </w:pPr>
    <w:rPr>
      <w:rFonts w:ascii="Arial" w:eastAsia="Arial"/>
      <w:b/>
      <w:sz w:val="24"/>
    </w:rPr>
  </w:style>
  <w:style w:styleId="XR_7">
    <w:name w:val="标题 7"/>
    <w:basedOn w:val="XR_0"/>
    <w:pPr>
      <w:spacing w:before="240" w:beforeLines="0" w:after="120" w:afterLines="0" w:line="240" w:lineRule="auto"/>
      <w:ind/>
      <w:outlineLvl w:val="6"/>
    </w:pPr>
    <w:rPr>
      <w:rFonts w:ascii="Arial" w:eastAsia="Arial"/>
      <w:b/>
      <w:sz w:val="24"/>
    </w:rPr>
  </w:style>
  <w:style w:styleId="XR_8">
    <w:name w:val="标题 8"/>
    <w:basedOn w:val="XR_0"/>
    <w:pPr>
      <w:spacing w:before="180" w:beforeLines="0" w:after="64" w:afterLines="0" w:line="240" w:lineRule="auto"/>
      <w:ind/>
      <w:outlineLvl w:val="7"/>
    </w:pPr>
    <w:rPr>
      <w:rFonts w:ascii="Arial" w:eastAsia="Arial"/>
      <w:sz w:val="24"/>
    </w:rPr>
  </w:style>
  <w:style w:styleId="XR_9">
    <w:name w:val="标题 9"/>
    <w:basedOn w:val="XR_0"/>
    <w:pPr>
      <w:spacing w:before="180" w:beforeLines="0" w:after="64" w:afterLines="0" w:line="240" w:lineRule="auto"/>
      <w:ind/>
      <w:outlineLvl w:val="8"/>
    </w:pPr>
    <w:rPr>
      <w:rFonts w:ascii="Arial" w:eastAsia="Arial"/>
    </w:rPr>
  </w:style>
  <w:style w:styleId="XR_10">
    <w:name w:val="表格"/>
    <w:pPr>
      <w:spacing/>
      <w:ind/>
    </w:pPr>
    <w:rPr>
      <w:rFonts/>
    </w:rPr>
  </w:style>
  <w:style w:styleId="XR_TOC_CAPTION">
    <w:name w:val="目录标题"/>
    <w:pPr>
      <w:spacing/>
      <w:ind/>
      <w:jc w:val="center"/>
    </w:pPr>
    <w:rPr>
      <w:rFonts w:ascii="Arial" w:eastAsia="Arial"/>
      <w:sz w:val="30"/>
      <w:szCs w:val="30"/>
    </w:rPr>
  </w:style>
  <w:style w:styleId="XR_TOC_H1">
    <w:name w:val="目录标题 1"/>
    <w:basedOn w:val="XR_0"/>
    <w:pPr>
      <w:spacing w:before="260" w:beforeLines="0" w:after="220" w:afterLines="0" w:line="240" w:lineRule="auto"/>
      <w:ind/>
    </w:pPr>
    <w:rPr>
      <w:rFonts w:ascii="Arial"/>
      <w:b/>
      <w:sz w:val="36"/>
    </w:rPr>
  </w:style>
  <w:style w:styleId="XR_TOC_H2">
    <w:name w:val="目录标题 2"/>
    <w:basedOn w:val="XR_0"/>
    <w:pPr>
      <w:spacing w:before="260" w:beforeLines="0" w:after="200" w:afterLines="0" w:line="240" w:lineRule="auto"/>
      <w:ind/>
    </w:pPr>
    <w:rPr>
      <w:rFonts w:ascii="Arial"/>
      <w:b/>
      <w:sz w:val="32"/>
    </w:rPr>
  </w:style>
  <w:style w:styleId="XR_TOC_H3">
    <w:name w:val="目录标题 3"/>
    <w:basedOn w:val="XR_0"/>
    <w:pPr>
      <w:spacing w:before="260" w:beforeLines="0" w:after="180" w:afterLines="0" w:line="240" w:lineRule="auto"/>
      <w:ind/>
    </w:pPr>
    <w:rPr>
      <w:rFonts w:ascii="Arial"/>
      <w:b/>
      <w:sz w:val="30"/>
    </w:rPr>
  </w:style>
  <w:style w:styleId="XR_TOC_H4">
    <w:name w:val="目录标题 4"/>
    <w:basedOn w:val="XR_0"/>
    <w:pPr>
      <w:spacing w:before="240" w:beforeLines="0" w:after="160" w:afterLines="0" w:line="240" w:lineRule="auto"/>
      <w:ind/>
    </w:pPr>
    <w:rPr>
      <w:rFonts w:ascii="Arial"/>
      <w:b/>
      <w:sz w:val="28"/>
    </w:rPr>
  </w:style>
  <w:style w:styleId="XR_TOC_H5">
    <w:name w:val="目录标题 5"/>
    <w:basedOn w:val="XR_0"/>
    <w:pPr>
      <w:spacing w:before="240" w:beforeLines="0" w:after="160" w:afterLines="0" w:line="240" w:lineRule="auto"/>
      <w:ind/>
    </w:pPr>
    <w:rPr>
      <w:rFonts w:ascii="Arial"/>
      <w:b/>
      <w:sz w:val="26"/>
    </w:rPr>
  </w:style>
  <w:style w:styleId="XR_TOC_H6">
    <w:name w:val="目录标题 6"/>
    <w:basedOn w:val="XR_0"/>
    <w:pPr>
      <w:spacing w:before="240" w:beforeLines="0" w:after="120" w:afterLines="0" w:line="240" w:lineRule="auto"/>
      <w:ind/>
    </w:pPr>
    <w:rPr>
      <w:rFonts w:ascii="Arial"/>
      <w:b/>
      <w:sz w:val="24"/>
    </w:rPr>
  </w:style>
  <w:style w:styleId="44">
    <w:name w:val="标题 3 Char"/>
    <w:basedOn w:val="21"/>
    <w:pPr>
      <w:spacing/>
      <w:ind/>
    </w:pPr>
    <w:rPr>
      <w:rFonts w:ascii="仿宋" w:eastAsia="仿宋"/>
      <w:b/>
      <w:bCs/>
      <w:sz w:val="32"/>
      <w:szCs w:val="32"/>
    </w:rPr>
  </w:style>
  <w:style w:styleId="45">
    <w:name w:val="Default"/>
    <w:basedOn w:val="XR_0"/>
    <w:pPr>
      <w:spacing/>
      <w:ind/>
    </w:pPr>
    <w:rPr>
      <w:rFonts w:ascii="宋体" w:eastAsia="宋体"/>
      <w:color w:val="000000"/>
      <w:sz w:val="24"/>
      <w:szCs w:val="24"/>
    </w:rPr>
  </w:style>
  <w:style w:styleId="46">
    <w:name w:val="List Paragraph"/>
    <w:basedOn w:val="1"/>
    <w:pPr>
      <w:spacing/>
      <w:ind w:firstLine="420"/>
    </w:pPr>
    <w:rPr>
      <w:rFonts/>
    </w:rPr>
  </w:style>
  <w:style w:styleId="47">
    <w:name w:val="TOC 标题2"/>
    <w:basedOn w:val="2"/>
    <w:pPr>
      <w:spacing w:before="480" w:line="276" w:lineRule="auto"/>
      <w:ind w:firstLine="0"/>
      <w:jc w:val="left"/>
      <w:outlineLvl w:val="9"/>
    </w:pPr>
    <w:rPr>
      <w:rFonts/>
      <w:color w:val="2E75B6"/>
      <w:sz w:val="28"/>
      <w:szCs w:val="28"/>
    </w:rPr>
  </w:style>
  <w:style w:styleId="48">
    <w:name w:val="WPSOffice手动目录 1"/>
    <w:basedOn w:val="XR_0"/>
    <w:pPr>
      <w:spacing/>
      <w:ind/>
    </w:pPr>
    <w:rPr>
      <w:rFonts w:ascii="宋体" w:eastAsia="宋体"/>
    </w:rPr>
  </w:style>
  <w:style w:styleId="49">
    <w:name w:val="WPSOffice手动目录 2"/>
    <w:basedOn w:val="XR_0"/>
    <w:pPr>
      <w:spacing/>
      <w:ind w:left="200"/>
    </w:pPr>
    <w:rPr>
      <w:rFonts w:ascii="宋体" w:eastAsia="宋体"/>
    </w:rPr>
  </w:style>
  <w:style w:styleId="10">
    <w:name w:val="footer"/>
    <w:basedOn w:val="1"/>
    <w:pPr>
      <w:spacing/>
      <w:ind/>
      <w:jc w:val="left"/>
    </w:pPr>
    <w:rPr>
      <w:rFonts/>
      <w:sz w:val="18"/>
      <w:szCs w:val="18"/>
    </w:rPr>
  </w:style>
  <w:style w:styleId="11">
    <w:name w:val="header"/>
    <w:basedOn w:val="1"/>
    <w:pPr>
      <w:spacing/>
      <w:ind/>
      <w:jc w:val="center"/>
    </w:pPr>
    <w:rPr>
      <w:rFonts/>
      <w:sz w:val="18"/>
      <w:szCs w:val="18"/>
    </w:rPr>
  </w:style>
  <w:style w:styleId="12">
    <w:name w:val="toc 1"/>
    <w:basedOn w:val="1"/>
    <w:pPr>
      <w:spacing w:after="100" w:line="259" w:lineRule="auto"/>
      <w:ind/>
      <w:jc w:val="left"/>
    </w:pPr>
    <w:rPr>
      <w:rFonts w:ascii="黑体" w:eastAsia="黑体"/>
      <w:sz w:val="30"/>
      <w:szCs w:val="30"/>
    </w:rPr>
  </w:style>
  <w:style w:styleId="13">
    <w:name w:val="Subtitle"/>
    <w:basedOn w:val="1"/>
    <w:pPr>
      <w:spacing w:line="360" w:lineRule="auto"/>
      <w:ind/>
      <w:jc w:val="left"/>
    </w:pPr>
    <w:rPr>
      <w:rFonts w:ascii="黑体" w:eastAsia="黑体"/>
      <w:b/>
      <w:bCs/>
      <w:szCs w:val="32"/>
    </w:rPr>
  </w:style>
  <w:style w:styleId="DOC_DEFAULT_STYLE">
    <w:name w:val="DOC_DEFAULT_STYLE"/>
    <w:basedOn w:val="XR_0"/>
    <w:pPr>
      <w:spacing/>
      <w:ind/>
    </w:pPr>
    <w:rPr>
      <w:rFonts w:ascii="宋体" w:eastAsia="宋体"/>
    </w:rPr>
  </w:style>
  <w:style w:styleId="14">
    <w:name w:val="footnote text"/>
    <w:basedOn w:val="1"/>
    <w:pPr>
      <w:spacing/>
      <w:ind/>
      <w:jc w:val="left"/>
    </w:pPr>
    <w:rPr>
      <w:rFonts/>
      <w:sz w:val="18"/>
      <w:szCs w:val="18"/>
    </w:rPr>
  </w:style>
  <w:style w:styleId="15">
    <w:name w:val="toc 2"/>
    <w:basedOn w:val="1"/>
    <w:pPr>
      <w:spacing w:after="100" w:line="259" w:lineRule="auto"/>
      <w:ind w:left="220"/>
      <w:jc w:val="left"/>
    </w:pPr>
    <w:rPr>
      <w:rFonts w:ascii="宋体" w:eastAsia="宋体"/>
      <w:sz w:val="22"/>
      <w:szCs w:val="22"/>
    </w:rPr>
  </w:style>
  <w:style w:styleId="16">
    <w:name w:val="Normal (Web)"/>
    <w:basedOn w:val="1"/>
    <w:pPr>
      <w:spacing w:before="100" w:after="100"/>
      <w:ind w:firstLine="0"/>
      <w:jc w:val="left"/>
    </w:pPr>
    <w:rPr>
      <w:rFonts w:ascii="宋体" w:eastAsia="宋体"/>
      <w:sz w:val="24"/>
    </w:rPr>
  </w:style>
  <w:style w:styleId="17">
    <w:name w:val="Title"/>
    <w:basedOn w:val="1"/>
    <w:pPr>
      <w:spacing w:line="360" w:lineRule="auto"/>
      <w:ind/>
      <w:jc w:val="left"/>
    </w:pPr>
    <w:rPr>
      <w:rFonts w:ascii="黑体" w:eastAsia="黑体"/>
      <w:b/>
      <w:bCs/>
      <w:szCs w:val="32"/>
    </w:rPr>
  </w:style>
  <w:style w:styleId="18">
    <w:name w:val="annotation subject"/>
    <w:basedOn w:val="6"/>
    <w:pPr>
      <w:spacing/>
      <w:ind/>
    </w:pPr>
    <w:rPr>
      <w:rFonts/>
      <w:b/>
      <w:bCs/>
    </w:rPr>
  </w:style>
  <w:style w:styleId="19">
    <w:name w:val="Normal Table"/>
    <w:basedOn w:val="XR_0"/>
    <w:pPr>
      <w:spacing/>
      <w:ind/>
    </w:pPr>
    <w:rPr>
      <w:rFonts/>
    </w:rPr>
  </w:style>
  <w:style w:styleId="1">
    <w:name w:val="Normal"/>
    <w:basedOn w:val="XR_0"/>
    <w:pPr>
      <w:spacing/>
      <w:ind w:firstLine="200"/>
      <w:jc w:val="both"/>
    </w:pPr>
    <w:rPr>
      <w:rFonts w:ascii="仿宋" w:eastAsia="仿宋"/>
      <w:sz w:val="32"/>
      <w:szCs w:val="24"/>
    </w:rPr>
  </w:style>
  <w:style w:styleId="2">
    <w:name w:val="heading 1"/>
    <w:basedOn w:val="1"/>
    <w:pPr>
      <w:spacing w:line="360" w:lineRule="auto"/>
      <w:ind/>
      <w:outlineLvl w:val="0"/>
    </w:pPr>
    <w:rPr>
      <w:rFonts w:ascii="黑体" w:eastAsia="黑体"/>
      <w:b/>
      <w:bCs/>
      <w:szCs w:val="44"/>
    </w:rPr>
  </w:style>
  <w:style w:styleId="3">
    <w:name w:val="heading 2"/>
    <w:basedOn w:val="1"/>
    <w:pPr>
      <w:spacing w:line="360" w:lineRule="auto"/>
      <w:ind/>
      <w:jc w:val="left"/>
      <w:outlineLvl w:val="1"/>
    </w:pPr>
    <w:rPr>
      <w:rFonts w:ascii="楷体" w:eastAsia="楷体"/>
      <w:b/>
      <w:bCs/>
      <w:szCs w:val="32"/>
    </w:rPr>
  </w:style>
  <w:style w:styleId="4">
    <w:name w:val="heading 3"/>
    <w:basedOn w:val="1"/>
    <w:pPr>
      <w:spacing w:before="260" w:after="260" w:line="416" w:lineRule="auto"/>
      <w:ind/>
      <w:outlineLvl w:val="2"/>
    </w:pPr>
    <w:rPr>
      <w:rFonts/>
      <w:b/>
      <w:bCs/>
      <w:szCs w:val="32"/>
    </w:rPr>
  </w:style>
  <w:style w:styleId="5">
    <w:name w:val="heading 4"/>
    <w:basedOn w:val="1"/>
    <w:pPr>
      <w:spacing w:before="120" w:after="120" w:line="377" w:lineRule="auto"/>
      <w:ind/>
      <w:outlineLvl w:val="3"/>
    </w:pPr>
    <w:rPr>
      <w:rFonts/>
      <w:b/>
      <w:bCs/>
      <w:szCs w:val="28"/>
    </w:rPr>
  </w:style>
  <w:style w:styleId="6">
    <w:name w:val="annotation text"/>
    <w:basedOn w:val="1"/>
    <w:pPr>
      <w:spacing/>
      <w:ind/>
      <w:jc w:val="left"/>
    </w:pPr>
    <w:rPr>
      <w:rFonts/>
    </w:rPr>
  </w:style>
  <w:style w:styleId="7">
    <w:name w:val="Block Text"/>
    <w:basedOn w:val="1"/>
    <w:pPr>
      <w:spacing w:line="110" w:lineRule="auto"/>
      <w:ind w:left="360" w:firstLine="325"/>
    </w:pPr>
    <w:rPr>
      <w:rFonts w:ascii="仿宋_GB2312" w:eastAsia="仿宋_GB2312"/>
      <w:sz w:val="30"/>
      <w:szCs w:val="30"/>
    </w:rPr>
  </w:style>
  <w:style w:styleId="8">
    <w:name w:val="toc 3"/>
    <w:basedOn w:val="1"/>
    <w:pPr>
      <w:spacing w:after="100" w:line="259" w:lineRule="auto"/>
      <w:ind w:left="440"/>
      <w:jc w:val="left"/>
    </w:pPr>
    <w:rPr>
      <w:rFonts w:ascii="宋体" w:eastAsia="宋体"/>
      <w:sz w:val="22"/>
      <w:szCs w:val="22"/>
    </w:rPr>
  </w:style>
  <w:style w:styleId="9">
    <w:name w:val="Balloon Text"/>
    <w:basedOn w:val="1"/>
    <w:pPr>
      <w:spacing/>
      <w:ind/>
    </w:pPr>
    <w:rPr>
      <w:rFonts/>
      <w:sz w:val="18"/>
      <w:szCs w:val="18"/>
    </w:rPr>
  </w:style>
  <w:style w:styleId="20">
    <w:name w:val="Table Grid"/>
    <w:basedOn w:val="19"/>
    <w:pPr>
      <w:spacing/>
      <w:ind/>
      <w:jc w:val="both"/>
    </w:pPr>
    <w:rPr>
      <w:rFonts/>
    </w:rPr>
  </w:style>
  <w:style w:styleId="21">
    <w:name w:val="Default Paragraph Font"/>
    <w:basedOn w:val="XR_0"/>
    <w:pPr>
      <w:spacing/>
      <w:ind/>
    </w:pPr>
    <w:rPr>
      <w:rFonts/>
    </w:rPr>
  </w:style>
  <w:style w:styleId="22">
    <w:name w:val="page number"/>
    <w:basedOn w:val="21"/>
    <w:pPr>
      <w:spacing/>
      <w:ind/>
    </w:pPr>
    <w:rPr>
      <w:rFonts/>
    </w:rPr>
  </w:style>
  <w:style w:styleId="23">
    <w:name w:val="Hyperlink"/>
    <w:basedOn w:val="XR_0"/>
    <w:pPr>
      <w:spacing/>
      <w:ind/>
    </w:pPr>
    <w:rPr>
      <w:rFonts/>
      <w:color w:val="0563C1"/>
      <w:u w:val="single"/>
    </w:rPr>
  </w:style>
  <w:style w:styleId="24">
    <w:name w:val="annotation reference"/>
    <w:basedOn w:val="21"/>
    <w:pPr>
      <w:spacing/>
      <w:ind/>
    </w:pPr>
    <w:rPr>
      <w:rFonts/>
      <w:sz w:val="21"/>
      <w:szCs w:val="21"/>
    </w:rPr>
  </w:style>
  <w:style w:styleId="25">
    <w:name w:val="footnote reference"/>
    <w:basedOn w:val="21"/>
    <w:pPr>
      <w:spacing/>
      <w:ind/>
    </w:pPr>
    <w:rPr>
      <w:rFonts/>
    </w:rPr>
  </w:style>
  <w:style w:styleId="26">
    <w:name w:val="标题 1 Char"/>
    <w:basedOn w:val="XR_0"/>
    <w:pPr>
      <w:spacing/>
      <w:ind/>
    </w:pPr>
    <w:rPr>
      <w:rFonts w:ascii="黑体" w:eastAsia="黑体"/>
      <w:b/>
      <w:bCs/>
      <w:sz w:val="32"/>
      <w:szCs w:val="44"/>
    </w:rPr>
  </w:style>
  <w:style w:styleId="27">
    <w:name w:val="批注框文本 Char"/>
    <w:basedOn w:val="XR_0"/>
    <w:pPr>
      <w:spacing/>
      <w:ind/>
    </w:pPr>
    <w:rPr>
      <w:rFonts w:ascii="Cambria Math" w:eastAsia="Cambria Math"/>
      <w:sz w:val="18"/>
      <w:szCs w:val="18"/>
    </w:rPr>
  </w:style>
  <w:style w:styleId="28">
    <w:name w:val="无间隔 Char"/>
    <w:basedOn w:val="XR_0"/>
    <w:pPr>
      <w:spacing/>
      <w:ind/>
    </w:pPr>
    <w:rPr>
      <w:rFonts/>
      <w:sz w:val="22"/>
      <w:szCs w:val="22"/>
    </w:rPr>
  </w:style>
  <w:style w:styleId="29">
    <w:name w:val="No Spacing"/>
    <w:basedOn w:val="XR_0"/>
    <w:pPr>
      <w:spacing/>
      <w:ind/>
    </w:pPr>
    <w:rPr>
      <w:rFonts w:ascii="宋体" w:eastAsia="宋体"/>
      <w:sz w:val="22"/>
      <w:szCs w:val="22"/>
    </w:rPr>
  </w:style>
  <w:style w:styleId="30">
    <w:name w:val="页脚 Char"/>
    <w:basedOn w:val="XR_0"/>
    <w:pPr>
      <w:spacing/>
      <w:ind/>
    </w:pPr>
    <w:rPr>
      <w:rFonts w:ascii="Cambria Math" w:eastAsia="Cambria Math"/>
      <w:sz w:val="18"/>
      <w:szCs w:val="18"/>
    </w:rPr>
  </w:style>
  <w:style w:styleId="31">
    <w:name w:val="标题 2 Char"/>
    <w:basedOn w:val="XR_0"/>
    <w:pPr>
      <w:spacing/>
      <w:ind/>
    </w:pPr>
    <w:rPr>
      <w:rFonts w:ascii="楷体" w:eastAsia="楷体"/>
      <w:b/>
      <w:bCs/>
      <w:sz w:val="32"/>
      <w:szCs w:val="32"/>
    </w:rPr>
  </w:style>
  <w:style w:styleId="32">
    <w:name w:val="1 Char"/>
    <w:basedOn w:val="XR_0"/>
    <w:pPr>
      <w:spacing/>
      <w:ind/>
    </w:pPr>
    <w:rPr>
      <w:rFonts w:ascii="黑体" w:eastAsia="黑体"/>
      <w:b/>
      <w:bCs/>
      <w:sz w:val="32"/>
      <w:szCs w:val="32"/>
    </w:rPr>
  </w:style>
  <w:style w:styleId="33">
    <w:name w:val="1"/>
    <w:basedOn w:val="17"/>
    <w:pPr>
      <w:spacing/>
      <w:ind/>
    </w:pPr>
    <w:rPr>
      <w:rFonts/>
    </w:rPr>
  </w:style>
  <w:style w:styleId="34">
    <w:name w:val="标题 Char"/>
    <w:basedOn w:val="XR_0"/>
    <w:pPr>
      <w:spacing/>
      <w:ind/>
    </w:pPr>
    <w:rPr>
      <w:rFonts w:ascii="黑体" w:eastAsia="黑体"/>
      <w:b/>
      <w:bCs/>
      <w:sz w:val="32"/>
      <w:szCs w:val="32"/>
    </w:rPr>
  </w:style>
  <w:style w:styleId="35">
    <w:name w:val="2 Char"/>
    <w:basedOn w:val="XR_0"/>
    <w:pPr>
      <w:spacing/>
      <w:ind/>
    </w:pPr>
    <w:rPr>
      <w:rFonts w:ascii="仿宋" w:eastAsia="仿宋"/>
      <w:b/>
      <w:sz w:val="32"/>
      <w:szCs w:val="32"/>
    </w:rPr>
  </w:style>
  <w:style w:styleId="36">
    <w:name w:val="2"/>
    <w:basedOn w:val="1"/>
    <w:pPr>
      <w:spacing/>
      <w:ind/>
    </w:pPr>
    <w:rPr>
      <w:rFonts/>
      <w:b/>
      <w:szCs w:val="32"/>
    </w:rPr>
  </w:style>
  <w:style w:styleId="37">
    <w:name w:val="副标题 Char"/>
    <w:basedOn w:val="XR_0"/>
    <w:pPr>
      <w:spacing/>
      <w:ind/>
    </w:pPr>
    <w:rPr>
      <w:rFonts w:ascii="黑体" w:eastAsia="黑体"/>
      <w:b/>
      <w:bCs/>
      <w:sz w:val="32"/>
      <w:szCs w:val="32"/>
    </w:rPr>
  </w:style>
  <w:style w:styleId="38">
    <w:name w:val="页眉 Char"/>
    <w:basedOn w:val="XR_0"/>
    <w:pPr>
      <w:spacing/>
      <w:ind/>
    </w:pPr>
    <w:rPr>
      <w:rFonts w:ascii="Cambria Math" w:eastAsia="Cambria Math"/>
      <w:sz w:val="18"/>
      <w:szCs w:val="18"/>
    </w:rPr>
  </w:style>
  <w:style w:styleId="39">
    <w:name w:val="TOC 标题1"/>
    <w:basedOn w:val="2"/>
    <w:pPr>
      <w:spacing w:before="240" w:line="259" w:lineRule="auto"/>
      <w:ind w:firstLine="0"/>
      <w:jc w:val="left"/>
      <w:outlineLvl w:val="9"/>
    </w:pPr>
    <w:rPr>
      <w:rFonts w:ascii="宋体" w:eastAsia="宋体"/>
      <w:color w:val="2E74B5"/>
      <w:szCs w:val="32"/>
    </w:rPr>
  </w:style>
  <w:style w:styleId="40">
    <w:name w:val="日历 4"/>
    <w:basedOn w:val="19"/>
    <w:pPr>
      <w:spacing/>
      <w:ind/>
    </w:pPr>
    <w:rPr>
      <w:rFonts/>
      <w:b/>
      <w:bCs/>
      <w:color w:val="FFFFFF"/>
      <w:sz w:val="16"/>
      <w:szCs w:val="16"/>
    </w:rPr>
  </w:style>
  <w:style w:styleId="41">
    <w:name w:val="脚注文本 Char"/>
    <w:basedOn w:val="21"/>
    <w:pPr>
      <w:spacing/>
      <w:ind/>
    </w:pPr>
    <w:rPr>
      <w:rFonts w:ascii="仿宋" w:eastAsia="仿宋"/>
      <w:sz w:val="18"/>
      <w:szCs w:val="18"/>
    </w:rPr>
  </w:style>
  <w:style w:styleId="42">
    <w:name w:val="批注文字 Char"/>
    <w:basedOn w:val="21"/>
    <w:pPr>
      <w:spacing/>
      <w:ind/>
    </w:pPr>
    <w:rPr>
      <w:rFonts w:ascii="仿宋" w:eastAsia="仿宋"/>
      <w:sz w:val="32"/>
      <w:szCs w:val="24"/>
    </w:rPr>
  </w:style>
  <w:style w:styleId="43">
    <w:name w:val="批注主题 Char"/>
    <w:basedOn w:val="42"/>
    <w:pPr>
      <w:spacing/>
      <w:ind/>
    </w:pPr>
    <w:rPr>
      <w:rFonts w:ascii="仿宋" w:eastAsia="仿宋"/>
      <w:b/>
      <w:bCs/>
      <w:sz w:val="32"/>
      <w:szCs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