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Times New Roman" w:hAnsi="Times New Roman" w:eastAsia="华文中宋" w:cs="Times New Roman"/>
          <w:color w:val="000000"/>
          <w:sz w:val="44"/>
          <w:szCs w:val="44"/>
        </w:rPr>
      </w:pPr>
    </w:p>
    <w:p>
      <w:pPr>
        <w:ind w:firstLine="0" w:firstLineChars="0"/>
        <w:rPr>
          <w:rFonts w:ascii="Times New Roman" w:hAnsi="Times New Roman" w:eastAsia="华文中宋" w:cs="Times New Roman"/>
          <w:color w:val="000000"/>
          <w:sz w:val="44"/>
          <w:szCs w:val="44"/>
        </w:rPr>
      </w:pPr>
    </w:p>
    <w:p>
      <w:pPr>
        <w:ind w:firstLine="0" w:firstLineChars="0"/>
        <w:rPr>
          <w:rFonts w:ascii="Times New Roman" w:hAnsi="Times New Roman" w:eastAsia="华文中宋" w:cs="Times New Roman"/>
          <w:color w:val="000000"/>
          <w:sz w:val="44"/>
          <w:szCs w:val="44"/>
        </w:rPr>
      </w:pPr>
    </w:p>
    <w:p>
      <w:pPr>
        <w:ind w:firstLine="0" w:firstLineChars="0"/>
        <w:jc w:val="center"/>
        <w:rPr>
          <w:rFonts w:ascii="Times New Roman" w:hAnsi="Times New Roman" w:eastAsia="华文中宋" w:cs="Times New Roman"/>
          <w:color w:val="000000"/>
          <w:sz w:val="44"/>
          <w:szCs w:val="44"/>
        </w:rPr>
      </w:pPr>
      <w:r>
        <w:rPr>
          <w:rFonts w:hint="eastAsia" w:ascii="Times New Roman" w:hAnsi="Times New Roman" w:eastAsia="华文中宋" w:cs="Times New Roman"/>
          <w:color w:val="000000"/>
          <w:sz w:val="44"/>
          <w:szCs w:val="44"/>
          <w:lang w:val="en-US" w:eastAsia="zh-CN"/>
        </w:rPr>
        <w:t>12</w:t>
      </w:r>
      <w:r>
        <w:rPr>
          <w:rFonts w:ascii="Times New Roman" w:hAnsi="Times New Roman" w:eastAsia="华文中宋" w:cs="Times New Roman"/>
          <w:color w:val="000000"/>
          <w:sz w:val="44"/>
          <w:szCs w:val="44"/>
        </w:rPr>
        <w:t>202</w:t>
      </w:r>
      <w:bookmarkStart w:id="125" w:name="_GoBack"/>
      <w:bookmarkEnd w:id="125"/>
      <w:r>
        <w:rPr>
          <w:rFonts w:hint="eastAsia" w:ascii="Times New Roman" w:hAnsi="Times New Roman" w:eastAsia="华文中宋" w:cs="Times New Roman"/>
          <w:color w:val="000000"/>
          <w:sz w:val="44"/>
          <w:szCs w:val="44"/>
        </w:rPr>
        <w:t>4</w:t>
      </w:r>
      <w:r>
        <w:rPr>
          <w:rFonts w:ascii="Times New Roman" w:hAnsi="Times New Roman" w:eastAsia="华文中宋" w:cs="Times New Roman"/>
          <w:color w:val="000000"/>
          <w:sz w:val="44"/>
          <w:szCs w:val="44"/>
        </w:rPr>
        <w:t>年</w:t>
      </w:r>
      <w:r>
        <w:rPr>
          <w:rFonts w:hint="eastAsia" w:ascii="Times New Roman" w:hAnsi="Times New Roman" w:eastAsia="华文中宋" w:cs="Times New Roman"/>
          <w:color w:val="000000"/>
          <w:sz w:val="44"/>
          <w:szCs w:val="44"/>
        </w:rPr>
        <w:t>一季度</w:t>
      </w:r>
      <w:r>
        <w:rPr>
          <w:rFonts w:ascii="Times New Roman" w:hAnsi="Times New Roman" w:eastAsia="华文中宋" w:cs="Times New Roman"/>
          <w:color w:val="000000"/>
          <w:sz w:val="44"/>
          <w:szCs w:val="44"/>
        </w:rPr>
        <w:t>全面风险报告</w:t>
      </w:r>
    </w:p>
    <w:p>
      <w:pPr>
        <w:pStyle w:val="12"/>
        <w:spacing w:after="0" w:line="240" w:lineRule="auto"/>
        <w:ind w:firstLine="0" w:firstLineChars="0"/>
        <w:rPr>
          <w:rFonts w:ascii="Times New Roman" w:hAnsi="Times New Roman" w:eastAsia="华文中宋"/>
          <w:color w:val="000000"/>
          <w:kern w:val="2"/>
          <w:sz w:val="44"/>
          <w:szCs w:val="44"/>
        </w:rPr>
      </w:pPr>
    </w:p>
    <w:p>
      <w:pPr>
        <w:ind w:firstLine="480"/>
        <w:rPr>
          <w:rFonts w:ascii="Times New Roman" w:hAnsi="Times New Roman" w:cs="Times New Roman"/>
          <w:sz w:val="24"/>
        </w:rPr>
      </w:pPr>
    </w:p>
    <w:p>
      <w:pPr>
        <w:ind w:firstLine="480"/>
        <w:rPr>
          <w:rFonts w:ascii="Times New Roman" w:hAnsi="Times New Roman" w:cs="Times New Roman"/>
          <w:sz w:val="24"/>
        </w:rPr>
      </w:pPr>
    </w:p>
    <w:p>
      <w:pPr>
        <w:pStyle w:val="12"/>
        <w:ind w:firstLine="600"/>
        <w:rPr>
          <w:rFonts w:ascii="Times New Roman" w:hAnsi="Times New Roman"/>
          <w:color w:val="000000"/>
        </w:rPr>
      </w:pPr>
    </w:p>
    <w:p>
      <w:pPr>
        <w:pStyle w:val="12"/>
        <w:ind w:firstLine="600"/>
        <w:rPr>
          <w:rFonts w:ascii="Times New Roman" w:hAnsi="Times New Roman"/>
          <w:color w:val="000000"/>
        </w:rPr>
      </w:pPr>
    </w:p>
    <w:p>
      <w:pPr>
        <w:pStyle w:val="12"/>
        <w:ind w:firstLine="600"/>
        <w:rPr>
          <w:rFonts w:ascii="Times New Roman" w:hAnsi="Times New Roman"/>
          <w:color w:val="000000"/>
        </w:rPr>
      </w:pPr>
    </w:p>
    <w:p>
      <w:pPr>
        <w:pStyle w:val="12"/>
        <w:ind w:firstLine="600"/>
        <w:rPr>
          <w:rFonts w:ascii="Times New Roman" w:hAnsi="Times New Roman"/>
          <w:color w:val="000000"/>
        </w:rPr>
      </w:pPr>
    </w:p>
    <w:p>
      <w:pPr>
        <w:ind w:firstLine="640"/>
        <w:rPr>
          <w:rFonts w:ascii="Times New Roman" w:hAnsi="Times New Roman" w:cs="Times New Roman"/>
        </w:rPr>
      </w:pPr>
    </w:p>
    <w:p>
      <w:pPr>
        <w:pStyle w:val="12"/>
        <w:ind w:firstLine="600"/>
        <w:rPr>
          <w:rFonts w:ascii="Times New Roman" w:hAnsi="Times New Roman"/>
          <w:color w:val="000000"/>
        </w:rPr>
      </w:pPr>
    </w:p>
    <w:p>
      <w:pPr>
        <w:ind w:firstLine="883"/>
        <w:jc w:val="center"/>
        <w:rPr>
          <w:rFonts w:ascii="Times New Roman" w:hAnsi="Times New Roman" w:eastAsia="黑体" w:cs="Times New Roman"/>
          <w:b/>
          <w:color w:val="000000"/>
          <w:sz w:val="44"/>
          <w:szCs w:val="44"/>
        </w:rPr>
      </w:pPr>
    </w:p>
    <w:p>
      <w:pPr>
        <w:spacing w:line="600" w:lineRule="exact"/>
        <w:ind w:firstLine="0" w:firstLineChars="0"/>
        <w:contextualSpacing/>
        <w:jc w:val="center"/>
        <w:outlineLvl w:val="0"/>
        <w:rPr>
          <w:rFonts w:ascii="Times New Roman" w:hAnsi="Times New Roman" w:eastAsia="华文中宋" w:cs="Times New Roman"/>
          <w:bCs/>
          <w:color w:val="000000"/>
          <w:sz w:val="36"/>
          <w:szCs w:val="36"/>
        </w:rPr>
      </w:pPr>
      <w:bookmarkStart w:id="0" w:name="_Toc146639439"/>
      <w:bookmarkStart w:id="1" w:name="_Toc31123"/>
      <w:bookmarkStart w:id="2" w:name="_Toc131152921"/>
      <w:bookmarkStart w:id="3" w:name="_Toc154130944"/>
      <w:bookmarkStart w:id="4" w:name="_Toc162271286"/>
      <w:r>
        <w:rPr>
          <w:rFonts w:ascii="Times New Roman" w:hAnsi="Times New Roman" w:eastAsia="华文中宋" w:cs="Times New Roman"/>
          <w:bCs/>
          <w:color w:val="000000"/>
          <w:sz w:val="36"/>
          <w:szCs w:val="36"/>
        </w:rPr>
        <w:t>中银保险有限公司</w:t>
      </w:r>
      <w:bookmarkEnd w:id="0"/>
      <w:bookmarkEnd w:id="1"/>
      <w:bookmarkEnd w:id="2"/>
      <w:bookmarkEnd w:id="3"/>
      <w:bookmarkEnd w:id="4"/>
    </w:p>
    <w:p>
      <w:pPr>
        <w:spacing w:line="600" w:lineRule="exact"/>
        <w:ind w:firstLine="0" w:firstLineChars="0"/>
        <w:contextualSpacing/>
        <w:jc w:val="center"/>
        <w:rPr>
          <w:rFonts w:ascii="Times New Roman" w:hAnsi="Times New Roman" w:eastAsia="华文中宋" w:cs="Times New Roman"/>
          <w:bCs/>
          <w:color w:val="000000"/>
          <w:sz w:val="36"/>
          <w:szCs w:val="36"/>
        </w:rPr>
      </w:pPr>
      <w:r>
        <w:rPr>
          <w:rFonts w:ascii="Times New Roman" w:hAnsi="Times New Roman" w:eastAsia="华文中宋" w:cs="Times New Roman"/>
          <w:bCs/>
          <w:color w:val="000000"/>
          <w:sz w:val="36"/>
          <w:szCs w:val="36"/>
        </w:rPr>
        <w:t>202</w:t>
      </w:r>
      <w:r>
        <w:rPr>
          <w:rFonts w:hint="eastAsia" w:ascii="Times New Roman" w:hAnsi="Times New Roman" w:eastAsia="华文中宋" w:cs="Times New Roman"/>
          <w:bCs/>
          <w:color w:val="000000"/>
          <w:sz w:val="36"/>
          <w:szCs w:val="36"/>
        </w:rPr>
        <w:t>4</w:t>
      </w:r>
      <w:r>
        <w:rPr>
          <w:rFonts w:ascii="Times New Roman" w:hAnsi="Times New Roman" w:eastAsia="华文中宋" w:cs="Times New Roman"/>
          <w:bCs/>
          <w:color w:val="000000"/>
          <w:sz w:val="36"/>
          <w:szCs w:val="36"/>
        </w:rPr>
        <w:t>年</w:t>
      </w:r>
      <w:r>
        <w:rPr>
          <w:rFonts w:hint="eastAsia" w:ascii="Times New Roman" w:hAnsi="Times New Roman" w:eastAsia="华文中宋" w:cs="Times New Roman"/>
          <w:bCs/>
          <w:color w:val="000000"/>
          <w:sz w:val="36"/>
          <w:szCs w:val="36"/>
        </w:rPr>
        <w:t>4</w:t>
      </w:r>
      <w:r>
        <w:rPr>
          <w:rFonts w:ascii="Times New Roman" w:hAnsi="Times New Roman" w:eastAsia="华文中宋" w:cs="Times New Roman"/>
          <w:bCs/>
          <w:color w:val="000000"/>
          <w:sz w:val="36"/>
          <w:szCs w:val="36"/>
        </w:rPr>
        <w:t>月</w:t>
      </w:r>
    </w:p>
    <w:p>
      <w:pPr>
        <w:ind w:firstLine="720"/>
        <w:rPr>
          <w:rFonts w:ascii="Times New Roman" w:hAnsi="Times New Roman" w:eastAsia="华文中宋" w:cs="Times New Roman"/>
          <w:sz w:val="36"/>
          <w:szCs w:val="36"/>
        </w:rPr>
      </w:pPr>
    </w:p>
    <w:p>
      <w:pPr>
        <w:ind w:firstLine="720"/>
        <w:rPr>
          <w:rFonts w:ascii="Times New Roman" w:hAnsi="Times New Roman" w:eastAsia="华文中宋" w:cs="Times New Roman"/>
          <w:sz w:val="36"/>
          <w:szCs w:val="36"/>
        </w:rPr>
      </w:pPr>
    </w:p>
    <w:p>
      <w:pPr>
        <w:ind w:firstLine="720"/>
        <w:rPr>
          <w:rFonts w:ascii="Times New Roman" w:hAnsi="Times New Roman" w:eastAsia="华文中宋" w:cs="Times New Roman"/>
          <w:sz w:val="36"/>
          <w:szCs w:val="36"/>
        </w:rPr>
      </w:pPr>
    </w:p>
    <w:p>
      <w:pPr>
        <w:ind w:firstLine="720"/>
        <w:rPr>
          <w:rFonts w:ascii="Times New Roman" w:hAnsi="Times New Roman" w:eastAsia="华文中宋" w:cs="Times New Roman"/>
          <w:sz w:val="36"/>
          <w:szCs w:val="36"/>
        </w:rPr>
      </w:pPr>
    </w:p>
    <w:p>
      <w:pPr>
        <w:tabs>
          <w:tab w:val="left" w:pos="5464"/>
        </w:tabs>
        <w:ind w:firstLine="720"/>
        <w:rPr>
          <w:rFonts w:ascii="Times New Roman" w:hAnsi="Times New Roman" w:eastAsia="华文中宋" w:cs="Times New Roman"/>
          <w:sz w:val="36"/>
          <w:szCs w:val="36"/>
        </w:rPr>
      </w:pPr>
      <w:r>
        <w:rPr>
          <w:rFonts w:ascii="Times New Roman" w:hAnsi="Times New Roman" w:eastAsia="华文中宋" w:cs="Times New Roman"/>
          <w:sz w:val="36"/>
          <w:szCs w:val="36"/>
        </w:rPr>
        <w:tab/>
      </w:r>
    </w:p>
    <w:p>
      <w:pPr>
        <w:tabs>
          <w:tab w:val="left" w:pos="5464"/>
        </w:tabs>
        <w:ind w:firstLine="720"/>
        <w:rPr>
          <w:rFonts w:ascii="Times New Roman" w:hAnsi="Times New Roman" w:eastAsia="华文中宋" w:cs="Times New Roman"/>
          <w:sz w:val="36"/>
          <w:szCs w:val="36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1440" w:right="1800" w:bottom="1440" w:left="1800" w:header="851" w:footer="992" w:gutter="0"/>
          <w:cols w:space="720" w:num="1"/>
          <w:docGrid w:type="lines" w:linePitch="435" w:charSpace="0"/>
        </w:sectPr>
      </w:pPr>
      <w:r>
        <w:rPr>
          <w:rFonts w:ascii="Times New Roman" w:hAnsi="Times New Roman" w:eastAsia="华文中宋" w:cs="Times New Roman"/>
          <w:sz w:val="36"/>
          <w:szCs w:val="36"/>
        </w:rPr>
        <w:tab/>
      </w:r>
    </w:p>
    <w:p>
      <w:pPr>
        <w:ind w:firstLine="0" w:firstLineChars="0"/>
        <w:jc w:val="center"/>
        <w:rPr>
          <w:rFonts w:ascii="Times New Roman" w:hAnsi="Times New Roman" w:eastAsia="黑体" w:cs="Times New Roman"/>
          <w:color w:val="000000"/>
          <w:sz w:val="36"/>
          <w:szCs w:val="36"/>
          <w:lang w:val="zh-CN"/>
        </w:rPr>
      </w:pPr>
      <w:r>
        <w:rPr>
          <w:rFonts w:ascii="Times New Roman" w:hAnsi="Times New Roman" w:eastAsia="黑体" w:cs="Times New Roman"/>
          <w:color w:val="000000"/>
          <w:sz w:val="36"/>
          <w:szCs w:val="36"/>
          <w:lang w:val="zh-CN"/>
        </w:rPr>
        <w:t>目录</w:t>
      </w:r>
    </w:p>
    <w:sdt>
      <w:sdtPr>
        <w:rPr>
          <w:rFonts w:ascii="宋体" w:hAnsi="宋体" w:eastAsia="宋体" w:cs="仿宋_GB2312"/>
          <w:kern w:val="2"/>
          <w:sz w:val="21"/>
          <w:szCs w:val="24"/>
        </w:rPr>
        <w:id w:val="147460738"/>
        <w:docPartObj>
          <w:docPartGallery w:val="Table of Contents"/>
          <w:docPartUnique/>
        </w:docPartObj>
      </w:sdtPr>
      <w:sdtEndPr>
        <w:rPr>
          <w:rFonts w:ascii="仿宋" w:hAnsi="仿宋" w:eastAsia="仿宋" w:cs="仿宋_GB2312"/>
          <w:b/>
          <w:color w:val="000000"/>
          <w:kern w:val="2"/>
          <w:sz w:val="24"/>
          <w:szCs w:val="24"/>
        </w:rPr>
      </w:sdtEndPr>
      <w:sdtContent>
        <w:p>
          <w:pPr>
            <w:pStyle w:val="12"/>
            <w:spacing w:line="300" w:lineRule="exact"/>
            <w:ind w:firstLine="0" w:firstLineChars="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rPr>
              <w:rFonts w:ascii="仿宋" w:hAnsi="仿宋" w:eastAsia="仿宋"/>
              <w:color w:val="000000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color w:val="000000"/>
              <w:sz w:val="24"/>
              <w:szCs w:val="24"/>
            </w:rPr>
            <w:instrText xml:space="preserve">TOC \o "1-2" \h \u </w:instrText>
          </w:r>
          <w:r>
            <w:rPr>
              <w:rFonts w:ascii="仿宋" w:hAnsi="仿宋" w:eastAsia="仿宋"/>
              <w:color w:val="000000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"_Toc162271287"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一、外部经营环境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_Toc162271287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"_Toc162271288"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（一）宏观经济情况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_Toc162271288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"_Toc162271289"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（二）监管要求变动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_Toc162271289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"_Toc162271290"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（三）行业情况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_Toc162271290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2"/>
            <w:spacing w:line="300" w:lineRule="exact"/>
            <w:ind w:firstLine="0" w:firstLineChars="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"_Toc162271291"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二、公司经营情况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_Toc162271291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"_Toc162271292"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（一）经营情况总览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_Toc162271292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"_Toc162271293"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（二）各业务主要情况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_Toc162271293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2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2"/>
            <w:spacing w:line="300" w:lineRule="exact"/>
            <w:ind w:firstLine="0" w:firstLineChars="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"_Toc162271294"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三、公司风险情况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_Toc162271294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3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"_Toc162271295"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（一）</w:t>
          </w:r>
          <w:r>
            <w:rPr>
              <w:rStyle w:val="23"/>
              <w:rFonts w:ascii="仿宋" w:hAnsi="仿宋" w:eastAsia="仿宋"/>
              <w:sz w:val="24"/>
              <w:szCs w:val="24"/>
            </w:rPr>
            <w:t>KRI</w:t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监控情况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_Toc162271295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3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"_Toc162271296"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（二）风险总览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_Toc162271296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3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"_Toc162271297"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（三）各风险类别情况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_Toc162271297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3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2"/>
            <w:spacing w:line="300" w:lineRule="exact"/>
            <w:ind w:firstLine="0" w:firstLineChars="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"_Toc162271298"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四、公司重大事项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_Toc162271298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6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"_Toc162271299"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（一）本期公司重大风险事项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_Toc162271299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6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"_Toc162271300"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（二）公司重大变动事项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_Toc162271300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6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2"/>
            <w:spacing w:line="300" w:lineRule="exact"/>
            <w:ind w:firstLine="0" w:firstLineChars="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"_Toc162271301"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五、内外部检查及问题整改情况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_Toc162271301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6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"_Toc162271302"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（一）总体情况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_Toc162271302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6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"_Toc162271303"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（二）监管检查及整改情况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_Toc162271303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7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"_Toc162271304"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（三）总行审计及整改情况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_Toc162271304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7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"_Toc162271305"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（四）公司内外部审计及整改情况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_Toc162271305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7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"_Toc162271306"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（五）监管</w:t>
          </w:r>
          <w:r>
            <w:rPr>
              <w:rStyle w:val="23"/>
              <w:rFonts w:ascii="仿宋" w:hAnsi="仿宋" w:eastAsia="仿宋"/>
              <w:sz w:val="24"/>
              <w:szCs w:val="24"/>
            </w:rPr>
            <w:t>SARMRA</w:t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现场评估整改情况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_Toc162271306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7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spacing w:line="300" w:lineRule="exact"/>
            <w:ind w:firstLine="440"/>
            <w:rPr>
              <w:rFonts w:ascii="仿宋" w:hAnsi="仿宋" w:eastAsia="仿宋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"_Toc162271307"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（六）问责情况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_Toc162271307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7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pStyle w:val="12"/>
            <w:spacing w:line="300" w:lineRule="exact"/>
            <w:ind w:firstLine="0" w:firstLineChars="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"_Toc162271308" </w:instrText>
          </w:r>
          <w:r>
            <w:fldChar w:fldCharType="separate"/>
          </w:r>
          <w:r>
            <w:rPr>
              <w:rStyle w:val="23"/>
              <w:rFonts w:hint="eastAsia" w:ascii="仿宋" w:hAnsi="仿宋" w:eastAsia="仿宋"/>
              <w:sz w:val="24"/>
              <w:szCs w:val="24"/>
            </w:rPr>
            <w:t>六、附件</w:t>
          </w:r>
          <w:r>
            <w:rPr>
              <w:rFonts w:ascii="仿宋" w:hAnsi="仿宋" w:eastAsia="仿宋"/>
              <w:sz w:val="24"/>
              <w:szCs w:val="24"/>
            </w:rPr>
            <w:tab/>
          </w:r>
          <w:r>
            <w:rPr>
              <w:rFonts w:ascii="仿宋" w:hAnsi="仿宋" w:eastAsia="仿宋"/>
              <w:sz w:val="24"/>
              <w:szCs w:val="24"/>
            </w:rPr>
            <w:fldChar w:fldCharType="begin"/>
          </w:r>
          <w:r>
            <w:rPr>
              <w:rFonts w:ascii="仿宋" w:hAnsi="仿宋" w:eastAsia="仿宋"/>
              <w:sz w:val="24"/>
              <w:szCs w:val="24"/>
            </w:rPr>
            <w:instrText xml:space="preserve"> PAGEREF _Toc162271308 \h </w:instrText>
          </w:r>
          <w:r>
            <w:rPr>
              <w:rFonts w:ascii="仿宋" w:hAnsi="仿宋" w:eastAsia="仿宋"/>
              <w:sz w:val="24"/>
              <w:szCs w:val="24"/>
            </w:rPr>
            <w:fldChar w:fldCharType="separate"/>
          </w:r>
          <w:r>
            <w:rPr>
              <w:rFonts w:ascii="仿宋" w:hAnsi="仿宋" w:eastAsia="仿宋"/>
              <w:sz w:val="24"/>
              <w:szCs w:val="24"/>
            </w:rPr>
            <w:t>7</w:t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  <w:r>
            <w:rPr>
              <w:rFonts w:ascii="仿宋" w:hAnsi="仿宋" w:eastAsia="仿宋"/>
              <w:sz w:val="24"/>
              <w:szCs w:val="24"/>
            </w:rPr>
            <w:fldChar w:fldCharType="end"/>
          </w:r>
        </w:p>
        <w:p>
          <w:pPr>
            <w:spacing w:line="400" w:lineRule="exact"/>
            <w:ind w:firstLine="0" w:firstLineChars="0"/>
            <w:rPr>
              <w:rFonts w:ascii="仿宋" w:hAnsi="仿宋" w:cs="Times New Roman"/>
              <w:sz w:val="24"/>
            </w:rPr>
          </w:pPr>
          <w:r>
            <w:rPr>
              <w:rFonts w:ascii="仿宋" w:hAnsi="仿宋" w:cs="Times New Roman"/>
              <w:b/>
              <w:color w:val="000000"/>
              <w:sz w:val="24"/>
            </w:rPr>
            <w:fldChar w:fldCharType="end"/>
          </w:r>
        </w:p>
      </w:sdtContent>
    </w:sdt>
    <w:p>
      <w:pPr>
        <w:ind w:firstLine="198" w:firstLineChars="62"/>
        <w:rPr>
          <w:rFonts w:ascii="Times New Roman" w:hAnsi="Times New Roman" w:cs="Times New Roman"/>
        </w:rPr>
      </w:pPr>
      <w:bookmarkStart w:id="5" w:name="_Toc74069832"/>
      <w:bookmarkStart w:id="6" w:name="_Toc74069525"/>
      <w:bookmarkStart w:id="7" w:name="_Toc74069803"/>
      <w:bookmarkStart w:id="8" w:name="_Toc81987623"/>
      <w:bookmarkStart w:id="9" w:name="_Toc74070531"/>
      <w:bookmarkStart w:id="10" w:name="_Toc74070546"/>
      <w:r>
        <w:rPr>
          <w:rFonts w:ascii="Times New Roman" w:hAnsi="Times New Roman" w:cs="Times New Roman"/>
        </w:rPr>
        <w:br w:type="page"/>
      </w:r>
    </w:p>
    <w:p>
      <w:pPr>
        <w:pStyle w:val="2"/>
        <w:ind w:firstLine="643"/>
        <w:rPr>
          <w:rFonts w:ascii="Times New Roman" w:hAnsi="Times New Roman" w:cs="Times New Roman"/>
        </w:rPr>
      </w:pPr>
      <w:bookmarkStart w:id="11" w:name="_Toc162271287"/>
      <w:r>
        <w:rPr>
          <w:rFonts w:ascii="Times New Roman" w:hAnsi="Times New Roman" w:cs="Times New Roman"/>
        </w:rPr>
        <w:t>一、外部经营环境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ind w:firstLine="643"/>
        <w:rPr>
          <w:rFonts w:ascii="Times New Roman" w:hAnsi="Times New Roman" w:cs="Times New Roman"/>
        </w:rPr>
      </w:pPr>
      <w:bookmarkStart w:id="12" w:name="_Toc61875318"/>
      <w:bookmarkStart w:id="13" w:name="_Toc162271288"/>
      <w:r>
        <w:rPr>
          <w:rFonts w:ascii="Times New Roman" w:hAnsi="Times New Roman" w:cs="Times New Roman"/>
        </w:rPr>
        <w:t>（一）</w:t>
      </w:r>
      <w:bookmarkEnd w:id="12"/>
      <w:r>
        <w:rPr>
          <w:rFonts w:ascii="Times New Roman" w:hAnsi="Times New Roman" w:cs="Times New Roman"/>
        </w:rPr>
        <w:t>宏观经济情况</w:t>
      </w:r>
      <w:bookmarkEnd w:id="13"/>
    </w:p>
    <w:p>
      <w:pPr>
        <w:snapToGrid w:val="0"/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pStyle w:val="3"/>
        <w:ind w:firstLine="643"/>
        <w:rPr>
          <w:rFonts w:ascii="Times New Roman" w:hAnsi="Times New Roman" w:cs="Times New Roman"/>
        </w:rPr>
      </w:pPr>
      <w:bookmarkStart w:id="14" w:name="_Toc162271289"/>
      <w:r>
        <w:rPr>
          <w:rFonts w:ascii="Times New Roman" w:hAnsi="Times New Roman" w:cs="Times New Roman"/>
        </w:rPr>
        <w:t>（二）监管要求变动</w:t>
      </w:r>
      <w:bookmarkEnd w:id="14"/>
    </w:p>
    <w:p>
      <w:pPr>
        <w:spacing w:line="360" w:lineRule="auto"/>
        <w:ind w:firstLine="640"/>
        <w:contextualSpacing/>
        <w:rPr>
          <w:rFonts w:ascii="仿宋" w:hAnsi="仿宋"/>
        </w:rPr>
      </w:pPr>
    </w:p>
    <w:p>
      <w:pPr>
        <w:pStyle w:val="3"/>
        <w:ind w:firstLine="643"/>
        <w:rPr>
          <w:rFonts w:ascii="Times New Roman" w:hAnsi="Times New Roman" w:cs="Times New Roman"/>
        </w:rPr>
      </w:pPr>
      <w:bookmarkStart w:id="15" w:name="_Toc162271290"/>
      <w:r>
        <w:rPr>
          <w:rFonts w:ascii="Times New Roman" w:hAnsi="Times New Roman" w:cs="Times New Roman"/>
        </w:rPr>
        <w:t>（三）行业情况</w:t>
      </w:r>
      <w:bookmarkEnd w:id="15"/>
    </w:p>
    <w:p>
      <w:pPr>
        <w:snapToGrid w:val="0"/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pStyle w:val="2"/>
        <w:ind w:firstLine="643"/>
        <w:rPr>
          <w:rFonts w:ascii="Times New Roman" w:hAnsi="Times New Roman" w:cs="Times New Roman"/>
        </w:rPr>
      </w:pPr>
      <w:bookmarkStart w:id="16" w:name="_Toc74069527"/>
      <w:bookmarkStart w:id="17" w:name="_Toc74069807"/>
      <w:bookmarkStart w:id="18" w:name="_Toc74070550"/>
      <w:bookmarkStart w:id="19" w:name="_Toc162271291"/>
      <w:bookmarkStart w:id="20" w:name="_Toc74070535"/>
      <w:bookmarkStart w:id="21" w:name="_Toc81987627"/>
      <w:bookmarkStart w:id="22" w:name="_Toc74069836"/>
      <w:r>
        <w:rPr>
          <w:rFonts w:ascii="Times New Roman" w:hAnsi="Times New Roman" w:cs="Times New Roman"/>
        </w:rPr>
        <w:t>二、公司经营情况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3"/>
        <w:ind w:firstLine="643"/>
        <w:rPr>
          <w:rFonts w:ascii="Times New Roman" w:hAnsi="Times New Roman" w:cs="Times New Roman"/>
        </w:rPr>
      </w:pPr>
      <w:bookmarkStart w:id="23" w:name="_Toc162271292"/>
      <w:bookmarkStart w:id="24" w:name="_Toc81987628"/>
      <w:r>
        <w:rPr>
          <w:rFonts w:ascii="Times New Roman" w:hAnsi="Times New Roman" w:cs="Times New Roman"/>
        </w:rPr>
        <w:t>（一）经营情况总览</w:t>
      </w:r>
      <w:bookmarkEnd w:id="23"/>
      <w:bookmarkEnd w:id="24"/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480"/>
        <w:jc w:val="right"/>
        <w:rPr>
          <w:rFonts w:ascii="仿宋" w:hAnsi="仿宋" w:cs="Times New Roman"/>
          <w:sz w:val="24"/>
        </w:rPr>
      </w:pPr>
      <w:r>
        <w:rPr>
          <w:rFonts w:hint="eastAsia" w:ascii="仿宋" w:hAnsi="仿宋" w:cs="Times New Roman"/>
          <w:sz w:val="24"/>
        </w:rPr>
        <w:t>单位：亿元</w:t>
      </w:r>
    </w:p>
    <w:tbl>
      <w:tblPr>
        <w:tblStyle w:val="19"/>
        <w:tblW w:w="100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984"/>
        <w:gridCol w:w="1684"/>
        <w:gridCol w:w="1418"/>
        <w:gridCol w:w="1576"/>
        <w:gridCol w:w="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885" w:type="dxa"/>
            <w:shd w:val="clear" w:color="auto" w:fill="D8D8D8" w:themeFill="background1" w:themeFillShade="D9"/>
            <w:vAlign w:val="center"/>
          </w:tcPr>
          <w:p>
            <w:pPr>
              <w:widowControl/>
              <w:ind w:firstLineChars="0"/>
              <w:contextualSpacing/>
              <w:jc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关键指标</w:t>
            </w: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当期实际值20</w:t>
            </w:r>
            <w:r>
              <w:rPr>
                <w:rFonts w:hint="eastAsia" w:ascii="仿宋" w:hAnsi="仿宋" w:cs="Times New Roman"/>
                <w:b/>
                <w:color w:val="000000"/>
                <w:sz w:val="24"/>
              </w:rPr>
              <w:t>24</w:t>
            </w:r>
            <w:r>
              <w:rPr>
                <w:rFonts w:ascii="仿宋" w:hAnsi="仿宋" w:cs="Times New Roman"/>
                <w:b/>
                <w:color w:val="000000"/>
                <w:sz w:val="24"/>
              </w:rPr>
              <w:t>.</w:t>
            </w:r>
            <w:r>
              <w:rPr>
                <w:rFonts w:hint="eastAsia" w:ascii="仿宋" w:hAnsi="仿宋" w:cs="Times New Roman"/>
                <w:b/>
                <w:color w:val="000000"/>
                <w:sz w:val="24"/>
              </w:rPr>
              <w:t>1</w:t>
            </w:r>
            <w:r>
              <w:rPr>
                <w:rFonts w:ascii="仿宋" w:hAnsi="仿宋" w:cs="Times New Roman"/>
                <w:b/>
                <w:color w:val="000000"/>
                <w:sz w:val="24"/>
              </w:rPr>
              <w:t>-20</w:t>
            </w:r>
            <w:r>
              <w:rPr>
                <w:rFonts w:hint="eastAsia" w:ascii="仿宋" w:hAnsi="仿宋" w:cs="Times New Roman"/>
                <w:b/>
                <w:color w:val="000000"/>
                <w:sz w:val="24"/>
              </w:rPr>
              <w:t>24.3</w:t>
            </w:r>
          </w:p>
        </w:tc>
        <w:tc>
          <w:tcPr>
            <w:tcW w:w="1684" w:type="dxa"/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去年同期值</w:t>
            </w:r>
          </w:p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或年初值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同比差异</w:t>
            </w:r>
          </w:p>
        </w:tc>
        <w:tc>
          <w:tcPr>
            <w:tcW w:w="1576" w:type="dxa"/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预算（全年）</w:t>
            </w:r>
          </w:p>
        </w:tc>
        <w:tc>
          <w:tcPr>
            <w:tcW w:w="1543" w:type="dxa"/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仿宋" w:hAnsi="仿宋" w:cs="Times New Roman"/>
                <w:b/>
                <w:color w:val="000000"/>
                <w:sz w:val="24"/>
              </w:rPr>
            </w:pPr>
            <w:r>
              <w:rPr>
                <w:rFonts w:ascii="仿宋" w:hAnsi="仿宋" w:cs="Times New Roman"/>
                <w:b/>
                <w:color w:val="000000"/>
                <w:sz w:val="24"/>
              </w:rPr>
              <w:t>达成/差异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5" w:type="dxa"/>
            <w:vAlign w:val="center"/>
          </w:tcPr>
          <w:p>
            <w:pPr>
              <w:widowControl/>
              <w:ind w:firstLineChars="0"/>
              <w:contextualSpacing/>
              <w:jc w:val="center"/>
              <w:rPr>
                <w:rFonts w:ascii="仿宋" w:hAnsi="仿宋" w:cs="Times New Roman"/>
                <w:color w:val="000000"/>
                <w:sz w:val="24"/>
              </w:rPr>
            </w:pPr>
            <w:r>
              <w:rPr>
                <w:rFonts w:hint="eastAsia" w:ascii="仿宋" w:hAnsi="仿宋" w:cs="Times New Roman"/>
                <w:color w:val="000000"/>
                <w:sz w:val="24"/>
              </w:rPr>
              <w:t>保险业务</w:t>
            </w:r>
            <w:r>
              <w:rPr>
                <w:rFonts w:ascii="仿宋" w:hAnsi="仿宋" w:cs="Times New Roman"/>
                <w:color w:val="000000"/>
                <w:sz w:val="24"/>
              </w:rPr>
              <w:t>收入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76" w:type="dxa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43" w:type="dxa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仿宋" w:hAnsi="仿宋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5" w:type="dxa"/>
            <w:shd w:val="clear" w:color="auto" w:fill="auto"/>
            <w:vAlign w:val="center"/>
          </w:tcPr>
          <w:p>
            <w:pPr>
              <w:widowControl/>
              <w:ind w:firstLineChars="0"/>
              <w:contextualSpacing/>
              <w:jc w:val="center"/>
              <w:rPr>
                <w:rFonts w:ascii="仿宋" w:hAnsi="仿宋" w:cs="Times New Roman"/>
                <w:color w:val="000000"/>
                <w:sz w:val="24"/>
              </w:rPr>
            </w:pPr>
            <w:r>
              <w:rPr>
                <w:rFonts w:hint="eastAsia" w:ascii="仿宋" w:hAnsi="仿宋" w:cs="Times New Roman"/>
                <w:color w:val="000000"/>
                <w:sz w:val="24"/>
              </w:rPr>
              <w:t>净</w:t>
            </w:r>
            <w:r>
              <w:rPr>
                <w:rFonts w:ascii="仿宋" w:hAnsi="仿宋" w:cs="Times New Roman"/>
                <w:color w:val="000000"/>
                <w:sz w:val="24"/>
              </w:rPr>
              <w:t>利润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684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7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43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5" w:type="dxa"/>
            <w:shd w:val="clear" w:color="auto" w:fill="auto"/>
            <w:vAlign w:val="center"/>
          </w:tcPr>
          <w:p>
            <w:pPr>
              <w:widowControl/>
              <w:ind w:firstLineChars="0"/>
              <w:contextualSpacing/>
              <w:jc w:val="center"/>
              <w:rPr>
                <w:rFonts w:ascii="仿宋" w:hAnsi="仿宋" w:cs="Times New Roman"/>
                <w:color w:val="000000"/>
                <w:sz w:val="24"/>
              </w:rPr>
            </w:pPr>
            <w:r>
              <w:rPr>
                <w:rFonts w:ascii="仿宋" w:hAnsi="仿宋" w:cs="Times New Roman"/>
                <w:color w:val="000000"/>
                <w:sz w:val="24"/>
              </w:rPr>
              <w:t>总资产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684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76" w:type="dxa"/>
            <w:shd w:val="clear" w:color="auto" w:fill="FFFFF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43" w:type="dxa"/>
            <w:shd w:val="clear" w:color="auto" w:fill="FFFFF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仿宋" w:hAnsi="仿宋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885" w:type="dxa"/>
            <w:shd w:val="clear" w:color="auto" w:fill="auto"/>
            <w:vAlign w:val="center"/>
          </w:tcPr>
          <w:p>
            <w:pPr>
              <w:widowControl/>
              <w:ind w:firstLineChars="0"/>
              <w:contextualSpacing/>
              <w:jc w:val="center"/>
              <w:rPr>
                <w:rFonts w:ascii="仿宋" w:hAnsi="仿宋" w:cs="Times New Roman"/>
                <w:color w:val="000000"/>
                <w:sz w:val="24"/>
              </w:rPr>
            </w:pPr>
            <w:r>
              <w:rPr>
                <w:rFonts w:ascii="仿宋" w:hAnsi="仿宋" w:cs="Times New Roman"/>
                <w:color w:val="000000"/>
                <w:sz w:val="24"/>
              </w:rPr>
              <w:t>净资产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684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76" w:type="dxa"/>
            <w:shd w:val="clear" w:color="auto" w:fill="FFFFF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仿宋" w:hAnsi="仿宋" w:cs="Times New Roman"/>
                <w:color w:val="000000"/>
                <w:sz w:val="24"/>
              </w:rPr>
            </w:pPr>
          </w:p>
        </w:tc>
        <w:tc>
          <w:tcPr>
            <w:tcW w:w="1543" w:type="dxa"/>
            <w:shd w:val="clear" w:color="auto" w:fill="FFFFF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仿宋" w:hAnsi="仿宋" w:cs="Times New Roman"/>
                <w:color w:val="000000"/>
                <w:sz w:val="24"/>
              </w:rPr>
            </w:pPr>
          </w:p>
        </w:tc>
      </w:tr>
    </w:tbl>
    <w:p>
      <w:pPr>
        <w:pStyle w:val="3"/>
        <w:ind w:firstLine="643"/>
        <w:rPr>
          <w:rFonts w:ascii="Times New Roman" w:hAnsi="Times New Roman" w:cs="Times New Roman"/>
        </w:rPr>
      </w:pPr>
      <w:bookmarkStart w:id="25" w:name="_Toc81987629"/>
      <w:bookmarkStart w:id="26" w:name="_Toc162271293"/>
      <w:r>
        <w:rPr>
          <w:rFonts w:ascii="Times New Roman" w:hAnsi="Times New Roman" w:cs="Times New Roman"/>
        </w:rPr>
        <w:t>（二）各业务主要情况</w:t>
      </w:r>
      <w:bookmarkEnd w:id="25"/>
      <w:bookmarkEnd w:id="26"/>
      <w:bookmarkStart w:id="27" w:name="_Toc16366"/>
      <w:bookmarkStart w:id="28" w:name="_Toc61875326"/>
      <w:bookmarkStart w:id="29" w:name="_Toc22166"/>
    </w:p>
    <w:p>
      <w:pPr>
        <w:spacing w:line="360" w:lineRule="auto"/>
        <w:ind w:firstLine="6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1.保险业务</w:t>
      </w:r>
      <w:bookmarkEnd w:id="27"/>
      <w:bookmarkEnd w:id="28"/>
      <w:bookmarkEnd w:id="29"/>
    </w:p>
    <w:p>
      <w:pPr>
        <w:spacing w:line="360" w:lineRule="auto"/>
        <w:ind w:firstLine="641" w:firstLineChars="0"/>
        <w:rPr>
          <w:rFonts w:ascii="仿宋" w:hAnsi="仿宋" w:cs="Times New Roman"/>
        </w:rPr>
      </w:pPr>
      <w:bookmarkStart w:id="30" w:name="_Toc61871167"/>
      <w:bookmarkStart w:id="31" w:name="_Toc61875327"/>
      <w:bookmarkStart w:id="32" w:name="_Toc24715"/>
    </w:p>
    <w:p>
      <w:pPr>
        <w:spacing w:line="360" w:lineRule="auto"/>
        <w:ind w:firstLine="640"/>
        <w:rPr>
          <w:rFonts w:ascii="Times New Roman" w:hAnsi="Times New Roman" w:cs="Times New Roman"/>
        </w:rPr>
      </w:pPr>
      <w:bookmarkStart w:id="33" w:name="_Toc16343"/>
      <w:r>
        <w:rPr>
          <w:rFonts w:ascii="Times New Roman" w:hAnsi="Times New Roman" w:cs="Times New Roman"/>
        </w:rPr>
        <w:t>2.投资业务</w:t>
      </w:r>
      <w:bookmarkEnd w:id="30"/>
      <w:bookmarkEnd w:id="31"/>
      <w:bookmarkEnd w:id="32"/>
      <w:bookmarkEnd w:id="33"/>
    </w:p>
    <w:p>
      <w:pPr>
        <w:spacing w:line="360" w:lineRule="auto"/>
        <w:ind w:firstLine="640"/>
        <w:rPr>
          <w:rFonts w:ascii="仿宋" w:hAnsi="仿宋" w:cs="Times New Roman"/>
        </w:rPr>
      </w:pPr>
    </w:p>
    <w:p>
      <w:pPr>
        <w:pStyle w:val="2"/>
        <w:ind w:firstLine="643"/>
        <w:rPr>
          <w:rFonts w:ascii="Times New Roman" w:hAnsi="Times New Roman" w:cs="Times New Roman"/>
        </w:rPr>
      </w:pPr>
      <w:bookmarkStart w:id="34" w:name="_Toc74070536"/>
      <w:bookmarkStart w:id="35" w:name="_Toc81987630"/>
      <w:bookmarkStart w:id="36" w:name="_Toc74070551"/>
      <w:bookmarkStart w:id="37" w:name="_Toc162271294"/>
      <w:bookmarkStart w:id="38" w:name="_Toc74069837"/>
      <w:bookmarkStart w:id="39" w:name="_Toc74069808"/>
      <w:bookmarkStart w:id="40" w:name="_Toc74069528"/>
      <w:r>
        <w:rPr>
          <w:rFonts w:ascii="Times New Roman" w:hAnsi="Times New Roman" w:cs="Times New Roman"/>
        </w:rPr>
        <w:t>三、公司风险情况</w:t>
      </w:r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ind w:firstLine="643"/>
        <w:rPr>
          <w:rFonts w:ascii="Times New Roman" w:hAnsi="Times New Roman" w:cs="Times New Roman"/>
        </w:rPr>
      </w:pPr>
      <w:bookmarkStart w:id="41" w:name="_Toc162271295"/>
      <w:bookmarkStart w:id="42" w:name="_Toc74070537"/>
      <w:bookmarkStart w:id="43" w:name="_Toc74069838"/>
      <w:bookmarkStart w:id="44" w:name="_Toc74070552"/>
      <w:bookmarkStart w:id="45" w:name="_Toc74069809"/>
      <w:bookmarkStart w:id="46" w:name="_Toc81987631"/>
      <w:r>
        <w:rPr>
          <w:rFonts w:ascii="Times New Roman" w:hAnsi="Times New Roman" w:cs="Times New Roman"/>
        </w:rPr>
        <w:t>（一）KRI监控情况</w:t>
      </w:r>
      <w:bookmarkEnd w:id="41"/>
      <w:bookmarkEnd w:id="42"/>
      <w:bookmarkEnd w:id="43"/>
      <w:bookmarkEnd w:id="44"/>
      <w:bookmarkEnd w:id="45"/>
      <w:bookmarkEnd w:id="46"/>
    </w:p>
    <w:p>
      <w:pPr>
        <w:snapToGrid w:val="0"/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pStyle w:val="3"/>
        <w:ind w:firstLine="643"/>
        <w:rPr>
          <w:rFonts w:ascii="Times New Roman" w:hAnsi="Times New Roman" w:cs="Times New Roman"/>
        </w:rPr>
      </w:pPr>
      <w:bookmarkStart w:id="47" w:name="_Toc74069810"/>
      <w:bookmarkStart w:id="48" w:name="_Toc74069839"/>
      <w:bookmarkStart w:id="49" w:name="_Toc81987632"/>
      <w:bookmarkStart w:id="50" w:name="_Toc74070538"/>
      <w:bookmarkStart w:id="51" w:name="_Toc74070553"/>
      <w:bookmarkStart w:id="52" w:name="_Toc162271296"/>
      <w:r>
        <w:rPr>
          <w:rFonts w:ascii="Times New Roman" w:hAnsi="Times New Roman" w:cs="Times New Roman"/>
        </w:rPr>
        <w:t>（二）风险总览</w:t>
      </w:r>
      <w:bookmarkEnd w:id="47"/>
      <w:bookmarkEnd w:id="48"/>
      <w:bookmarkEnd w:id="49"/>
      <w:bookmarkEnd w:id="50"/>
      <w:bookmarkEnd w:id="51"/>
      <w:bookmarkEnd w:id="52"/>
      <w:r>
        <w:rPr>
          <w:rFonts w:ascii="Times New Roman" w:hAnsi="Times New Roman" w:cs="Times New Roman"/>
        </w:rPr>
        <w:t xml:space="preserve"> </w:t>
      </w:r>
    </w:p>
    <w:tbl>
      <w:tblPr>
        <w:tblStyle w:val="19"/>
        <w:tblW w:w="8695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793"/>
        <w:gridCol w:w="2225"/>
        <w:gridCol w:w="201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风险类别</w:t>
            </w:r>
          </w:p>
        </w:tc>
        <w:tc>
          <w:tcPr>
            <w:tcW w:w="1793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本期风险水平</w:t>
            </w:r>
          </w:p>
        </w:tc>
        <w:tc>
          <w:tcPr>
            <w:tcW w:w="2225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较上期变化</w:t>
            </w:r>
          </w:p>
        </w:tc>
        <w:tc>
          <w:tcPr>
            <w:tcW w:w="2017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下期发展趋势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tcBorders>
              <w:top w:val="dotted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保险风险</w:t>
            </w:r>
          </w:p>
        </w:tc>
        <w:tc>
          <w:tcPr>
            <w:tcW w:w="1793" w:type="dxa"/>
            <w:tcBorders>
              <w:top w:val="dotted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tcBorders>
              <w:top w:val="dotted" w:color="auto" w:sz="4" w:space="0"/>
            </w:tcBorders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tcBorders>
              <w:top w:val="dotted" w:color="auto" w:sz="4" w:space="0"/>
            </w:tcBorders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市场风险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信用风险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contextualSpacing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操作风险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017" w:type="dxa"/>
            <w:shd w:val="clear" w:color="auto" w:fill="FFFFFF"/>
          </w:tcPr>
          <w:p>
            <w:pPr>
              <w:ind w:firstLine="640"/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流动性风险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017" w:type="dxa"/>
            <w:shd w:val="clear" w:color="auto" w:fill="FFFFFF"/>
          </w:tcPr>
          <w:p>
            <w:pPr>
              <w:ind w:firstLine="480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声誉风险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</w:tcPr>
          <w:p>
            <w:pPr>
              <w:ind w:firstLine="480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信息科技风险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战略风险</w:t>
            </w:r>
          </w:p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反洗钱与制裁合规风险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合规风险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676" w:firstLineChars="282"/>
              <w:contextualSpacing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非上市股权投资风险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676" w:firstLineChars="282"/>
              <w:contextualSpacing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</w:rPr>
              <w:t>环境（气候）、社会与治理风险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676" w:firstLineChars="282"/>
              <w:contextualSpacing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行业集中度风险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676" w:firstLineChars="282"/>
              <w:contextualSpacing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contextualSpacing/>
              <w:jc w:val="center"/>
              <w:rPr>
                <w:color w:val="000000"/>
                <w:sz w:val="24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exact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ind w:firstLine="480"/>
              <w:contextual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模型风险</w:t>
            </w:r>
          </w:p>
        </w:tc>
        <w:tc>
          <w:tcPr>
            <w:tcW w:w="1793" w:type="dxa"/>
            <w:shd w:val="clear" w:color="auto" w:fill="auto"/>
            <w:vAlign w:val="center"/>
          </w:tcPr>
          <w:p>
            <w:pPr>
              <w:ind w:firstLine="676" w:firstLineChars="282"/>
              <w:contextualSpacing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225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017" w:type="dxa"/>
            <w:shd w:val="clear" w:color="auto" w:fill="FFFFFF"/>
            <w:vAlign w:val="center"/>
          </w:tcPr>
          <w:p>
            <w:pPr>
              <w:ind w:firstLine="480"/>
              <w:contextualSpacing/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3"/>
        <w:ind w:firstLine="643"/>
        <w:rPr>
          <w:rFonts w:ascii="Times New Roman" w:hAnsi="Times New Roman" w:cs="Times New Roman"/>
        </w:rPr>
      </w:pPr>
      <w:bookmarkStart w:id="53" w:name="_Toc74070539"/>
      <w:bookmarkStart w:id="54" w:name="_Toc81987633"/>
      <w:bookmarkStart w:id="55" w:name="_Toc74070554"/>
      <w:bookmarkStart w:id="56" w:name="_Toc74069840"/>
      <w:bookmarkStart w:id="57" w:name="_Toc162271297"/>
      <w:bookmarkStart w:id="58" w:name="_Toc74069811"/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）各风险类别情况</w:t>
      </w:r>
      <w:bookmarkEnd w:id="53"/>
      <w:bookmarkEnd w:id="54"/>
      <w:bookmarkEnd w:id="55"/>
      <w:bookmarkEnd w:id="56"/>
      <w:bookmarkEnd w:id="57"/>
      <w:bookmarkEnd w:id="58"/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FF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1.保险风险</w:t>
      </w:r>
    </w:p>
    <w:p>
      <w:pPr>
        <w:spacing w:line="360" w:lineRule="auto"/>
        <w:ind w:firstLine="64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公司的保险风险主要来源于：保费风险、准备金风险、巨灾风险。</w:t>
      </w:r>
    </w:p>
    <w:p>
      <w:pPr>
        <w:spacing w:line="360" w:lineRule="auto"/>
        <w:ind w:firstLine="640" w:firstLineChars="0"/>
        <w:rPr>
          <w:rFonts w:ascii="Times New Roman" w:hAnsi="Times New Roman" w:cs="Times New Roman"/>
          <w:b/>
        </w:rPr>
      </w:pPr>
      <w:bookmarkStart w:id="59" w:name="_Toc61871177"/>
      <w:bookmarkStart w:id="60" w:name="_Toc61875337"/>
      <w:r>
        <w:rPr>
          <w:rFonts w:ascii="Times New Roman" w:hAnsi="Times New Roman" w:cs="Times New Roman"/>
          <w:b/>
        </w:rPr>
        <w:t>（1）保费风险</w:t>
      </w:r>
      <w:bookmarkEnd w:id="59"/>
      <w:bookmarkEnd w:id="60"/>
    </w:p>
    <w:p>
      <w:pPr>
        <w:spacing w:line="360" w:lineRule="auto"/>
        <w:ind w:firstLine="0" w:firstLineChars="0"/>
        <w:rPr>
          <w:rFonts w:ascii="仿宋" w:hAnsi="仿宋" w:cs="Times New Roman"/>
          <w:szCs w:val="32"/>
        </w:rPr>
      </w:pPr>
      <w:bookmarkStart w:id="61" w:name="_Toc20211"/>
      <w:bookmarkStart w:id="62" w:name="_Toc61875338"/>
      <w:bookmarkStart w:id="63" w:name="_Toc61871178"/>
    </w:p>
    <w:bookmarkEnd w:id="61"/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（2）准备金风险</w:t>
      </w:r>
      <w:bookmarkEnd w:id="62"/>
      <w:bookmarkEnd w:id="63"/>
    </w:p>
    <w:p>
      <w:pPr>
        <w:pStyle w:val="13"/>
        <w:ind w:firstLine="640"/>
        <w:rPr>
          <w:rFonts w:ascii="仿宋" w:hAnsi="仿宋" w:eastAsia="仿宋"/>
          <w:b w:val="0"/>
          <w:bCs w:val="0"/>
          <w:kern w:val="2"/>
        </w:rPr>
      </w:pPr>
      <w:bookmarkStart w:id="64" w:name="_Toc61875339"/>
      <w:bookmarkStart w:id="65" w:name="_Toc61871179"/>
    </w:p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（3）巨灾风险</w:t>
      </w:r>
      <w:bookmarkEnd w:id="64"/>
      <w:bookmarkEnd w:id="65"/>
    </w:p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1）巨灾累计增长率</w:t>
      </w:r>
      <w:r>
        <w:rPr>
          <w:rStyle w:val="25"/>
          <w:rFonts w:ascii="仿宋" w:hAnsi="仿宋" w:cs="Times New Roman"/>
          <w:b/>
          <w:bCs/>
          <w:szCs w:val="32"/>
        </w:rPr>
        <w:footnoteReference w:id="0"/>
      </w:r>
    </w:p>
    <w:p>
      <w:pPr>
        <w:pStyle w:val="13"/>
        <w:ind w:firstLine="640"/>
        <w:rPr>
          <w:rFonts w:ascii="仿宋" w:hAnsi="仿宋" w:eastAsia="仿宋"/>
          <w:b w:val="0"/>
          <w:bCs w:val="0"/>
          <w:kern w:val="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2）地震风险集中度</w:t>
      </w:r>
      <w:r>
        <w:rPr>
          <w:rStyle w:val="25"/>
          <w:rFonts w:ascii="仿宋" w:hAnsi="仿宋" w:cs="Times New Roman"/>
          <w:b/>
          <w:bCs/>
          <w:szCs w:val="32"/>
        </w:rPr>
        <w:footnoteReference w:id="1"/>
      </w:r>
    </w:p>
    <w:p>
      <w:pPr>
        <w:pStyle w:val="13"/>
        <w:ind w:firstLine="643"/>
        <w:rPr>
          <w:rFonts w:ascii="仿宋" w:hAnsi="仿宋" w:eastAsia="仿宋"/>
          <w:bCs w:val="0"/>
          <w:kern w:val="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2.市场风险</w:t>
      </w:r>
    </w:p>
    <w:p>
      <w:pPr>
        <w:spacing w:line="360" w:lineRule="auto"/>
        <w:ind w:firstLine="640"/>
        <w:rPr>
          <w:rFonts w:ascii="Times New Roman" w:hAnsi="Times New Roman" w:cs="Times New Roman"/>
          <w:szCs w:val="32"/>
        </w:rPr>
      </w:pPr>
      <w:r>
        <w:rPr>
          <w:rFonts w:hint="eastAsia" w:ascii="Times New Roman" w:hAnsi="Times New Roman" w:cs="Times New Roman"/>
          <w:bCs/>
          <w:iCs/>
          <w:szCs w:val="32"/>
        </w:rPr>
        <w:t>公司</w:t>
      </w:r>
      <w:r>
        <w:rPr>
          <w:rFonts w:ascii="Times New Roman" w:hAnsi="Times New Roman" w:cs="Times New Roman"/>
          <w:bCs/>
          <w:iCs/>
          <w:szCs w:val="32"/>
        </w:rPr>
        <w:t>市场风险</w:t>
      </w:r>
      <w:r>
        <w:rPr>
          <w:rFonts w:hint="eastAsia" w:ascii="Times New Roman" w:hAnsi="Times New Roman" w:cs="Times New Roman"/>
          <w:bCs/>
          <w:iCs/>
          <w:szCs w:val="32"/>
        </w:rPr>
        <w:t>主要由于</w:t>
      </w:r>
      <w:r>
        <w:rPr>
          <w:rFonts w:ascii="Times New Roman" w:hAnsi="Times New Roman" w:cs="Times New Roman"/>
          <w:bCs/>
          <w:iCs/>
          <w:szCs w:val="32"/>
        </w:rPr>
        <w:t>利率</w:t>
      </w:r>
      <w:r>
        <w:rPr>
          <w:rFonts w:hint="eastAsia" w:ascii="Times New Roman" w:hAnsi="Times New Roman" w:cs="Times New Roman"/>
          <w:bCs/>
          <w:iCs/>
          <w:szCs w:val="32"/>
        </w:rPr>
        <w:t>风险</w:t>
      </w:r>
      <w:r>
        <w:rPr>
          <w:rFonts w:ascii="Times New Roman" w:hAnsi="Times New Roman" w:cs="Times New Roman"/>
          <w:bCs/>
          <w:iCs/>
          <w:szCs w:val="32"/>
        </w:rPr>
        <w:t>、权益价格</w:t>
      </w:r>
      <w:r>
        <w:rPr>
          <w:rFonts w:hint="eastAsia" w:ascii="Times New Roman" w:hAnsi="Times New Roman" w:cs="Times New Roman"/>
          <w:bCs/>
          <w:iCs/>
          <w:szCs w:val="32"/>
        </w:rPr>
        <w:t>风险及</w:t>
      </w:r>
      <w:r>
        <w:rPr>
          <w:rFonts w:ascii="Times New Roman" w:hAnsi="Times New Roman" w:cs="Times New Roman"/>
          <w:bCs/>
          <w:iCs/>
          <w:szCs w:val="32"/>
        </w:rPr>
        <w:t>汇率</w:t>
      </w:r>
      <w:r>
        <w:rPr>
          <w:rFonts w:hint="eastAsia" w:ascii="Times New Roman" w:hAnsi="Times New Roman" w:cs="Times New Roman"/>
          <w:bCs/>
          <w:iCs/>
          <w:szCs w:val="32"/>
        </w:rPr>
        <w:t>风险。</w:t>
      </w:r>
      <w:bookmarkStart w:id="66" w:name="_Toc24192"/>
      <w:bookmarkStart w:id="67" w:name="_Toc61875341"/>
      <w:bookmarkStart w:id="68" w:name="_Toc8488"/>
      <w:bookmarkStart w:id="69" w:name="_Toc61871181"/>
    </w:p>
    <w:p>
      <w:pPr>
        <w:spacing w:line="360" w:lineRule="auto"/>
        <w:ind w:firstLine="643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szCs w:val="32"/>
        </w:rPr>
        <w:t>（1）</w:t>
      </w:r>
      <w:bookmarkEnd w:id="66"/>
      <w:bookmarkEnd w:id="67"/>
      <w:bookmarkEnd w:id="68"/>
      <w:bookmarkEnd w:id="69"/>
      <w:r>
        <w:rPr>
          <w:rFonts w:ascii="Times New Roman" w:hAnsi="Times New Roman" w:cs="Times New Roman"/>
          <w:b/>
          <w:szCs w:val="32"/>
        </w:rPr>
        <w:t>利率风险</w:t>
      </w:r>
      <w:r>
        <w:rPr>
          <w:rFonts w:hint="eastAsia" w:ascii="Times New Roman" w:hAnsi="Times New Roman" w:cs="Times New Roman"/>
          <w:b/>
          <w:szCs w:val="32"/>
        </w:rPr>
        <w:t>（即银行账簿利率风险）</w:t>
      </w:r>
    </w:p>
    <w:p>
      <w:pPr>
        <w:spacing w:line="360" w:lineRule="auto"/>
        <w:ind w:firstLine="643"/>
        <w:rPr>
          <w:rFonts w:ascii="仿宋" w:hAnsi="仿宋" w:cs="Times New Roman"/>
          <w:b/>
          <w:bCs/>
          <w:szCs w:val="32"/>
        </w:rPr>
      </w:pPr>
      <w:bookmarkStart w:id="70" w:name="_Toc61871182"/>
      <w:bookmarkStart w:id="71" w:name="_Toc61875342"/>
    </w:p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bookmarkStart w:id="72" w:name="_Toc22384"/>
      <w:r>
        <w:rPr>
          <w:rFonts w:ascii="Times New Roman" w:hAnsi="Times New Roman" w:cs="Times New Roman"/>
          <w:b/>
          <w:szCs w:val="32"/>
        </w:rPr>
        <w:t>（2）</w:t>
      </w:r>
      <w:bookmarkEnd w:id="70"/>
      <w:bookmarkEnd w:id="71"/>
      <w:bookmarkEnd w:id="72"/>
      <w:r>
        <w:rPr>
          <w:rFonts w:ascii="Times New Roman" w:hAnsi="Times New Roman" w:cs="Times New Roman"/>
          <w:b/>
          <w:szCs w:val="32"/>
        </w:rPr>
        <w:t>权益价格风险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  <w:bookmarkStart w:id="73" w:name="_Toc61871183"/>
      <w:bookmarkStart w:id="74" w:name="_Toc61875343"/>
    </w:p>
    <w:p>
      <w:pPr>
        <w:spacing w:line="360" w:lineRule="auto"/>
        <w:ind w:firstLine="643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（3）汇率</w:t>
      </w:r>
      <w:r>
        <w:rPr>
          <w:rFonts w:ascii="Times New Roman" w:hAnsi="Times New Roman" w:cs="Times New Roman"/>
          <w:b/>
          <w:szCs w:val="32"/>
        </w:rPr>
        <w:t>风险</w:t>
      </w:r>
      <w:bookmarkEnd w:id="73"/>
      <w:bookmarkEnd w:id="74"/>
    </w:p>
    <w:p>
      <w:pPr>
        <w:spacing w:line="360" w:lineRule="auto"/>
        <w:ind w:firstLine="643"/>
        <w:rPr>
          <w:rFonts w:ascii="Times New Roman" w:hAnsi="Times New Roman" w:cs="Times New Roman"/>
          <w:b/>
          <w:bCs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FF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3.信用风险</w:t>
      </w:r>
    </w:p>
    <w:p>
      <w:pPr>
        <w:spacing w:line="360" w:lineRule="auto"/>
        <w:ind w:firstLine="640"/>
        <w:rPr>
          <w:rFonts w:ascii="Times New Roman" w:hAnsi="Times New Roman" w:cs="Times New Roman"/>
          <w:szCs w:val="32"/>
          <w:highlight w:val="yellow"/>
        </w:rPr>
      </w:pPr>
      <w:r>
        <w:rPr>
          <w:rFonts w:ascii="Times New Roman" w:hAnsi="Times New Roman" w:cs="Times New Roman"/>
          <w:szCs w:val="32"/>
        </w:rPr>
        <w:t>公司的信用风险主要来源于：投保人、再保人、投资交易对手的信用风险。</w:t>
      </w:r>
    </w:p>
    <w:p>
      <w:pPr>
        <w:spacing w:line="360" w:lineRule="auto"/>
        <w:ind w:firstLine="643"/>
        <w:rPr>
          <w:rFonts w:ascii="Times New Roman" w:hAnsi="Times New Roman" w:cs="Times New Roman"/>
          <w:b/>
          <w:bCs/>
          <w:szCs w:val="32"/>
        </w:rPr>
      </w:pPr>
      <w:bookmarkStart w:id="75" w:name="_Toc61875345"/>
      <w:bookmarkStart w:id="76" w:name="_Toc61871185"/>
      <w:r>
        <w:rPr>
          <w:rFonts w:ascii="Times New Roman" w:hAnsi="Times New Roman" w:cs="Times New Roman"/>
          <w:b/>
          <w:bCs/>
          <w:szCs w:val="32"/>
        </w:rPr>
        <w:t>（1）投保人信用风险</w:t>
      </w:r>
      <w:bookmarkEnd w:id="75"/>
      <w:bookmarkEnd w:id="76"/>
    </w:p>
    <w:p>
      <w:pPr>
        <w:spacing w:line="360" w:lineRule="auto"/>
        <w:ind w:firstLine="643"/>
        <w:rPr>
          <w:rFonts w:ascii="仿宋" w:hAnsi="仿宋" w:cs="Times New Roman"/>
          <w:b/>
          <w:bCs/>
          <w:szCs w:val="32"/>
        </w:rPr>
      </w:pPr>
      <w:bookmarkStart w:id="77" w:name="_Toc61875346"/>
      <w:bookmarkStart w:id="78" w:name="_Toc61871186"/>
    </w:p>
    <w:p>
      <w:pPr>
        <w:spacing w:line="360" w:lineRule="auto"/>
        <w:ind w:firstLine="643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（2）再保人信用风险</w:t>
      </w:r>
      <w:bookmarkEnd w:id="77"/>
      <w:bookmarkEnd w:id="78"/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  <w:bookmarkStart w:id="79" w:name="_Toc61875347"/>
      <w:bookmarkStart w:id="80" w:name="_Toc61871187"/>
    </w:p>
    <w:p>
      <w:pPr>
        <w:spacing w:line="360" w:lineRule="auto"/>
        <w:ind w:firstLine="643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（3）投资交易对手信用风险</w:t>
      </w:r>
      <w:bookmarkEnd w:id="79"/>
      <w:bookmarkEnd w:id="80"/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4.操作风险</w:t>
      </w:r>
      <w:bookmarkStart w:id="81" w:name="_Toc61875350"/>
      <w:bookmarkStart w:id="82" w:name="_Toc61871190"/>
    </w:p>
    <w:bookmarkEnd w:id="81"/>
    <w:bookmarkEnd w:id="82"/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5.流动性风险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hint="eastAsia" w:ascii="Times New Roman" w:hAnsi="Times New Roman" w:cs="Times New Roman"/>
          <w:b/>
          <w:color w:val="000000"/>
          <w:szCs w:val="32"/>
        </w:rPr>
        <w:t>6</w:t>
      </w:r>
      <w:r>
        <w:rPr>
          <w:rFonts w:ascii="Times New Roman" w:hAnsi="Times New Roman" w:cs="Times New Roman"/>
          <w:b/>
          <w:color w:val="000000"/>
          <w:szCs w:val="32"/>
        </w:rPr>
        <w:t>.声誉风险</w:t>
      </w:r>
    </w:p>
    <w:p>
      <w:pPr>
        <w:spacing w:line="360" w:lineRule="auto"/>
        <w:ind w:firstLine="640"/>
        <w:rPr>
          <w:rFonts w:ascii="仿宋" w:hAnsi="仿宋" w:cs="仿宋"/>
          <w:kern w:val="0"/>
          <w:szCs w:val="32"/>
        </w:rPr>
      </w:pPr>
    </w:p>
    <w:p>
      <w:pPr>
        <w:spacing w:line="360" w:lineRule="auto"/>
        <w:ind w:firstLine="643"/>
        <w:rPr>
          <w:rFonts w:ascii="仿宋" w:hAnsi="仿宋" w:cs="Times New Roman"/>
          <w:b/>
          <w:color w:val="000000"/>
          <w:szCs w:val="32"/>
        </w:rPr>
      </w:pPr>
      <w:r>
        <w:rPr>
          <w:rFonts w:hint="eastAsia" w:ascii="仿宋" w:hAnsi="仿宋" w:cs="Times New Roman"/>
          <w:b/>
          <w:color w:val="000000"/>
          <w:szCs w:val="32"/>
        </w:rPr>
        <w:t>7.</w:t>
      </w:r>
      <w:r>
        <w:rPr>
          <w:rFonts w:ascii="仿宋" w:hAnsi="仿宋" w:cs="Times New Roman"/>
          <w:b/>
          <w:color w:val="000000"/>
          <w:szCs w:val="32"/>
        </w:rPr>
        <w:t>信息科技风险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hint="eastAsia" w:ascii="Times New Roman" w:hAnsi="Times New Roman" w:cs="Times New Roman"/>
          <w:b/>
          <w:color w:val="000000"/>
          <w:szCs w:val="32"/>
        </w:rPr>
        <w:t>8</w:t>
      </w:r>
      <w:r>
        <w:rPr>
          <w:rFonts w:ascii="Times New Roman" w:hAnsi="Times New Roman" w:cs="Times New Roman"/>
          <w:b/>
          <w:color w:val="000000"/>
          <w:szCs w:val="32"/>
        </w:rPr>
        <w:t>.战略风险</w:t>
      </w:r>
    </w:p>
    <w:p>
      <w:pPr>
        <w:spacing w:line="360" w:lineRule="auto"/>
        <w:ind w:firstLine="640"/>
        <w:rPr>
          <w:rFonts w:ascii="Times New Roman" w:hAnsi="Times New Roman" w:cs="Times New Roman"/>
          <w:color w:val="000000"/>
          <w:szCs w:val="32"/>
        </w:rPr>
      </w:pPr>
    </w:p>
    <w:p>
      <w:pPr>
        <w:spacing w:line="360" w:lineRule="auto"/>
        <w:ind w:firstLine="643"/>
        <w:rPr>
          <w:rFonts w:ascii="仿宋" w:hAnsi="仿宋" w:cs="Times New Roman"/>
          <w:b/>
          <w:color w:val="000000"/>
          <w:szCs w:val="32"/>
        </w:rPr>
      </w:pPr>
      <w:r>
        <w:rPr>
          <w:rFonts w:hint="eastAsia" w:ascii="仿宋" w:hAnsi="仿宋" w:cs="Times New Roman"/>
          <w:b/>
          <w:color w:val="000000"/>
          <w:szCs w:val="32"/>
        </w:rPr>
        <w:t>9</w:t>
      </w:r>
      <w:r>
        <w:rPr>
          <w:rFonts w:ascii="仿宋" w:hAnsi="仿宋" w:cs="Times New Roman"/>
          <w:b/>
          <w:color w:val="000000"/>
          <w:szCs w:val="32"/>
        </w:rPr>
        <w:t>.反洗钱与制裁合规风险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1</w:t>
      </w:r>
      <w:r>
        <w:rPr>
          <w:rFonts w:hint="eastAsia" w:ascii="Times New Roman" w:hAnsi="Times New Roman" w:cs="Times New Roman"/>
          <w:b/>
          <w:color w:val="000000"/>
          <w:szCs w:val="32"/>
        </w:rPr>
        <w:t>0</w:t>
      </w:r>
      <w:r>
        <w:rPr>
          <w:rFonts w:ascii="Times New Roman" w:hAnsi="Times New Roman" w:cs="Times New Roman"/>
          <w:b/>
          <w:color w:val="000000"/>
          <w:szCs w:val="32"/>
        </w:rPr>
        <w:t>.非上市股权投资风险</w:t>
      </w:r>
    </w:p>
    <w:p>
      <w:pPr>
        <w:spacing w:line="360" w:lineRule="auto"/>
        <w:ind w:firstLine="643"/>
        <w:rPr>
          <w:rFonts w:ascii="仿宋" w:hAnsi="仿宋" w:cs="Times New Roman"/>
          <w:b/>
          <w:color w:val="000000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1</w:t>
      </w:r>
      <w:r>
        <w:rPr>
          <w:rFonts w:hint="eastAsia" w:ascii="Times New Roman" w:hAnsi="Times New Roman" w:cs="Times New Roman"/>
          <w:b/>
          <w:color w:val="000000"/>
          <w:szCs w:val="32"/>
        </w:rPr>
        <w:t>1</w:t>
      </w:r>
      <w:r>
        <w:rPr>
          <w:rFonts w:ascii="Times New Roman" w:hAnsi="Times New Roman" w:cs="Times New Roman"/>
          <w:b/>
          <w:color w:val="000000"/>
          <w:szCs w:val="32"/>
        </w:rPr>
        <w:t>.合规风险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1</w:t>
      </w:r>
      <w:r>
        <w:rPr>
          <w:rFonts w:hint="eastAsia" w:ascii="Times New Roman" w:hAnsi="Times New Roman" w:cs="Times New Roman"/>
          <w:b/>
          <w:color w:val="000000"/>
          <w:szCs w:val="32"/>
        </w:rPr>
        <w:t>2</w:t>
      </w:r>
      <w:r>
        <w:rPr>
          <w:rFonts w:ascii="Times New Roman" w:hAnsi="Times New Roman" w:cs="Times New Roman"/>
          <w:b/>
          <w:color w:val="000000"/>
          <w:szCs w:val="32"/>
        </w:rPr>
        <w:t>.环境（气候）、社会与治理风险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1</w:t>
      </w:r>
      <w:r>
        <w:rPr>
          <w:rFonts w:hint="eastAsia" w:ascii="Times New Roman" w:hAnsi="Times New Roman" w:cs="Times New Roman"/>
          <w:b/>
          <w:color w:val="000000"/>
          <w:szCs w:val="32"/>
        </w:rPr>
        <w:t>3</w:t>
      </w:r>
      <w:r>
        <w:rPr>
          <w:rFonts w:ascii="Times New Roman" w:hAnsi="Times New Roman" w:cs="Times New Roman"/>
          <w:b/>
          <w:color w:val="000000"/>
          <w:szCs w:val="32"/>
        </w:rPr>
        <w:t>.行业集中度风险</w:t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  <w:r>
        <w:rPr>
          <w:rFonts w:ascii="Times New Roman" w:hAnsi="Times New Roman" w:cs="Times New Roman"/>
          <w:b/>
          <w:color w:val="000000"/>
          <w:szCs w:val="32"/>
        </w:rPr>
        <w:t>1</w:t>
      </w:r>
      <w:r>
        <w:rPr>
          <w:rFonts w:hint="eastAsia" w:ascii="Times New Roman" w:hAnsi="Times New Roman" w:cs="Times New Roman"/>
          <w:b/>
          <w:color w:val="000000"/>
          <w:szCs w:val="32"/>
        </w:rPr>
        <w:t>4</w:t>
      </w:r>
      <w:r>
        <w:rPr>
          <w:rFonts w:ascii="Times New Roman" w:hAnsi="Times New Roman" w:cs="Times New Roman"/>
          <w:b/>
          <w:color w:val="000000"/>
          <w:szCs w:val="32"/>
        </w:rPr>
        <w:t>.模型风险</w:t>
      </w:r>
    </w:p>
    <w:p>
      <w:pPr>
        <w:spacing w:line="360" w:lineRule="auto"/>
        <w:ind w:firstLine="643"/>
        <w:rPr>
          <w:rFonts w:ascii="Times New Roman" w:hAnsi="Times New Roman" w:cs="Times New Roman"/>
          <w:b/>
          <w:color w:val="000000"/>
          <w:szCs w:val="32"/>
        </w:rPr>
      </w:pPr>
    </w:p>
    <w:p>
      <w:pPr>
        <w:pStyle w:val="2"/>
        <w:ind w:firstLine="643"/>
        <w:rPr>
          <w:rFonts w:ascii="Times New Roman" w:hAnsi="Times New Roman" w:cs="Times New Roman"/>
        </w:rPr>
      </w:pPr>
      <w:bookmarkStart w:id="83" w:name="_Toc74070555"/>
      <w:bookmarkStart w:id="84" w:name="_Toc74069529"/>
      <w:bookmarkStart w:id="85" w:name="_Toc74069841"/>
      <w:bookmarkStart w:id="86" w:name="_Toc162271298"/>
      <w:bookmarkStart w:id="87" w:name="_Toc81987634"/>
      <w:bookmarkStart w:id="88" w:name="_Toc74070540"/>
      <w:bookmarkStart w:id="89" w:name="_Toc74069812"/>
      <w:r>
        <w:rPr>
          <w:rFonts w:ascii="Times New Roman" w:hAnsi="Times New Roman" w:cs="Times New Roman"/>
        </w:rPr>
        <w:t>四、公司重大事项</w:t>
      </w:r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ind w:firstLine="643"/>
        <w:rPr>
          <w:rFonts w:ascii="Times New Roman" w:hAnsi="Times New Roman" w:cs="Times New Roman"/>
        </w:rPr>
      </w:pPr>
      <w:bookmarkStart w:id="90" w:name="_Toc74069842"/>
      <w:bookmarkStart w:id="91" w:name="_Toc81987635"/>
      <w:bookmarkStart w:id="92" w:name="_Toc162271299"/>
      <w:bookmarkStart w:id="93" w:name="_Toc74070556"/>
      <w:bookmarkStart w:id="94" w:name="_Toc74070541"/>
      <w:bookmarkStart w:id="95" w:name="_Toc74069813"/>
      <w:r>
        <w:rPr>
          <w:rFonts w:ascii="Times New Roman" w:hAnsi="Times New Roman" w:cs="Times New Roman"/>
        </w:rPr>
        <w:t>（一）本期公司重大风险事项</w:t>
      </w:r>
      <w:bookmarkEnd w:id="90"/>
      <w:bookmarkEnd w:id="91"/>
      <w:bookmarkEnd w:id="92"/>
      <w:bookmarkEnd w:id="93"/>
      <w:bookmarkEnd w:id="94"/>
      <w:bookmarkEnd w:id="95"/>
    </w:p>
    <w:p>
      <w:pPr>
        <w:spacing w:line="360" w:lineRule="auto"/>
        <w:ind w:firstLine="640"/>
        <w:rPr>
          <w:rFonts w:ascii="仿宋" w:hAnsi="仿宋" w:cs="Times New Roman"/>
          <w:color w:val="000000"/>
        </w:rPr>
      </w:pPr>
      <w:bookmarkStart w:id="96" w:name="_Toc81987636"/>
      <w:bookmarkStart w:id="97" w:name="_Toc74069843"/>
      <w:bookmarkStart w:id="98" w:name="_Toc74070542"/>
      <w:bookmarkStart w:id="99" w:name="_Toc74069814"/>
      <w:bookmarkStart w:id="100" w:name="_Toc74070557"/>
    </w:p>
    <w:p>
      <w:pPr>
        <w:pStyle w:val="3"/>
        <w:ind w:firstLine="643"/>
        <w:rPr>
          <w:rFonts w:ascii="Times New Roman" w:hAnsi="Times New Roman" w:cs="Times New Roman"/>
        </w:rPr>
      </w:pPr>
      <w:bookmarkStart w:id="101" w:name="_Toc162271300"/>
      <w:r>
        <w:rPr>
          <w:rFonts w:ascii="Times New Roman" w:hAnsi="Times New Roman" w:cs="Times New Roman"/>
        </w:rPr>
        <w:t>（二）公司重大变动事项</w:t>
      </w:r>
      <w:bookmarkEnd w:id="96"/>
      <w:bookmarkEnd w:id="101"/>
    </w:p>
    <w:p>
      <w:pPr>
        <w:spacing w:line="360" w:lineRule="auto"/>
        <w:ind w:firstLine="643"/>
        <w:rPr>
          <w:rFonts w:ascii="仿宋" w:hAnsi="仿宋" w:cs="Times New Roman"/>
          <w:b/>
          <w:color w:val="FF0000"/>
        </w:rPr>
      </w:pPr>
      <w:r>
        <w:rPr>
          <w:rFonts w:ascii="仿宋" w:hAnsi="仿宋" w:cs="Times New Roman"/>
          <w:b/>
        </w:rPr>
        <w:t>1.主要风险管理人员变动、重大风险管理政策的下发与修订情况。</w:t>
      </w:r>
    </w:p>
    <w:p>
      <w:pPr>
        <w:spacing w:line="360" w:lineRule="auto"/>
        <w:ind w:firstLine="640"/>
        <w:rPr>
          <w:rFonts w:ascii="Times New Roman" w:hAnsi="Times New Roman" w:cs="Times New Roman"/>
          <w:szCs w:val="32"/>
        </w:rPr>
      </w:pPr>
    </w:p>
    <w:p>
      <w:pPr>
        <w:spacing w:line="360" w:lineRule="auto"/>
        <w:ind w:firstLine="643"/>
        <w:rPr>
          <w:rFonts w:ascii="仿宋" w:hAnsi="仿宋" w:cs="Times New Roman"/>
          <w:b/>
          <w:color w:val="FF0000"/>
        </w:rPr>
      </w:pPr>
      <w:r>
        <w:rPr>
          <w:rFonts w:ascii="仿宋" w:hAnsi="仿宋" w:cs="Times New Roman"/>
          <w:b/>
        </w:rPr>
        <w:t>2.重要的管理流程和授权中的主要调整情况。</w:t>
      </w:r>
    </w:p>
    <w:bookmarkEnd w:id="97"/>
    <w:bookmarkEnd w:id="98"/>
    <w:bookmarkEnd w:id="99"/>
    <w:bookmarkEnd w:id="100"/>
    <w:p>
      <w:pPr>
        <w:spacing w:line="360" w:lineRule="auto"/>
        <w:ind w:firstLine="640"/>
        <w:rPr>
          <w:rFonts w:ascii="仿宋" w:hAnsi="仿宋" w:cs="Times New Roman"/>
          <w:szCs w:val="32"/>
        </w:rPr>
      </w:pPr>
      <w:bookmarkStart w:id="102" w:name="_Toc81987637"/>
      <w:bookmarkStart w:id="103" w:name="_Toc74069815"/>
      <w:bookmarkStart w:id="104" w:name="_Toc74069530"/>
      <w:bookmarkStart w:id="105" w:name="_Toc74070543"/>
      <w:bookmarkStart w:id="106" w:name="_Toc74070558"/>
      <w:bookmarkStart w:id="107" w:name="_Toc74069844"/>
    </w:p>
    <w:p>
      <w:pPr>
        <w:pStyle w:val="2"/>
        <w:ind w:firstLine="643"/>
        <w:rPr>
          <w:rFonts w:ascii="Times New Roman" w:hAnsi="Times New Roman" w:cs="Times New Roman"/>
        </w:rPr>
      </w:pPr>
      <w:bookmarkStart w:id="108" w:name="_Toc162271301"/>
      <w:r>
        <w:rPr>
          <w:rFonts w:ascii="Times New Roman" w:hAnsi="Times New Roman" w:cs="Times New Roman"/>
        </w:rPr>
        <w:t>五、内外部检查及问题整改情况</w:t>
      </w:r>
      <w:bookmarkEnd w:id="102"/>
      <w:bookmarkEnd w:id="103"/>
      <w:bookmarkEnd w:id="104"/>
      <w:bookmarkEnd w:id="105"/>
      <w:bookmarkEnd w:id="106"/>
      <w:bookmarkEnd w:id="107"/>
      <w:bookmarkEnd w:id="108"/>
    </w:p>
    <w:p>
      <w:pPr>
        <w:pStyle w:val="3"/>
        <w:ind w:firstLine="643"/>
        <w:rPr>
          <w:rFonts w:ascii="Times New Roman" w:hAnsi="Times New Roman" w:cs="Times New Roman"/>
        </w:rPr>
      </w:pPr>
      <w:bookmarkStart w:id="109" w:name="_Toc81987638"/>
      <w:bookmarkStart w:id="110" w:name="_Toc162271302"/>
      <w:r>
        <w:rPr>
          <w:rFonts w:ascii="Times New Roman" w:hAnsi="Times New Roman" w:cs="Times New Roman"/>
        </w:rPr>
        <w:t>（一）总体情况</w:t>
      </w:r>
      <w:bookmarkEnd w:id="109"/>
      <w:bookmarkEnd w:id="110"/>
    </w:p>
    <w:p>
      <w:pPr>
        <w:tabs>
          <w:tab w:val="left" w:pos="967"/>
        </w:tabs>
        <w:spacing w:line="360" w:lineRule="auto"/>
        <w:ind w:firstLine="640"/>
        <w:jc w:val="left"/>
        <w:rPr>
          <w:rFonts w:ascii="Times New Roman" w:hAnsi="Times New Roman" w:cs="Times New Roman"/>
          <w:color w:val="000000"/>
          <w:szCs w:val="32"/>
        </w:rPr>
      </w:pPr>
    </w:p>
    <w:p>
      <w:pPr>
        <w:spacing w:line="580" w:lineRule="exact"/>
        <w:ind w:firstLine="0" w:firstLineChars="0"/>
        <w:jc w:val="center"/>
        <w:rPr>
          <w:rFonts w:ascii="Times New Roman" w:hAnsi="Times New Roman" w:cs="Times New Roman"/>
          <w:bCs/>
          <w:color w:val="000000"/>
          <w:szCs w:val="32"/>
        </w:rPr>
      </w:pPr>
      <w:r>
        <w:rPr>
          <w:rFonts w:ascii="Times New Roman" w:hAnsi="Times New Roman" w:cs="Times New Roman"/>
          <w:bCs/>
          <w:color w:val="000000"/>
          <w:szCs w:val="32"/>
        </w:rPr>
        <w:t>内外部检查总体情况</w:t>
      </w:r>
    </w:p>
    <w:tbl>
      <w:tblPr>
        <w:tblStyle w:val="19"/>
        <w:tblW w:w="7595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836"/>
        <w:gridCol w:w="1984"/>
        <w:gridCol w:w="22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07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检查机构</w:t>
            </w:r>
          </w:p>
        </w:tc>
        <w:tc>
          <w:tcPr>
            <w:tcW w:w="1836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发现问题总数</w:t>
            </w:r>
          </w:p>
        </w:tc>
        <w:tc>
          <w:tcPr>
            <w:tcW w:w="1984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已整改问题数</w:t>
            </w:r>
          </w:p>
        </w:tc>
        <w:tc>
          <w:tcPr>
            <w:tcW w:w="2268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正在整改问题数</w:t>
            </w:r>
          </w:p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正在整改问题数</w:t>
            </w:r>
          </w:p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07" w:type="dxa"/>
            <w:tcBorders>
              <w:top w:val="dotted" w:color="auto" w:sz="4" w:space="0"/>
            </w:tcBorders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监管检查</w:t>
            </w:r>
          </w:p>
        </w:tc>
        <w:tc>
          <w:tcPr>
            <w:tcW w:w="1836" w:type="dxa"/>
            <w:tcBorders>
              <w:top w:val="dotted" w:color="auto" w:sz="4" w:space="0"/>
            </w:tcBorders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984" w:type="dxa"/>
            <w:tcBorders>
              <w:top w:val="dotted" w:color="auto" w:sz="4" w:space="0"/>
            </w:tcBorders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68" w:type="dxa"/>
            <w:tcBorders>
              <w:top w:val="dotted" w:color="auto" w:sz="4" w:space="0"/>
            </w:tcBorders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总行审计</w:t>
            </w:r>
          </w:p>
        </w:tc>
        <w:tc>
          <w:tcPr>
            <w:tcW w:w="183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68" w:type="dxa"/>
            <w:shd w:val="clear" w:color="auto" w:fill="FFFFFF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07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内外部审计</w:t>
            </w:r>
          </w:p>
        </w:tc>
        <w:tc>
          <w:tcPr>
            <w:tcW w:w="1836" w:type="dxa"/>
            <w:shd w:val="clear" w:color="auto" w:fill="auto"/>
          </w:tcPr>
          <w:p>
            <w:pPr>
              <w:ind w:firstLine="0" w:firstLineChars="0"/>
              <w:jc w:val="center"/>
            </w:pP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jc w:val="center"/>
            </w:pPr>
          </w:p>
        </w:tc>
        <w:tc>
          <w:tcPr>
            <w:tcW w:w="2268" w:type="dxa"/>
            <w:shd w:val="clear" w:color="auto" w:fill="FFFFFF"/>
          </w:tcPr>
          <w:p>
            <w:pPr>
              <w:ind w:firstLine="0" w:firstLineChars="0"/>
              <w:jc w:val="center"/>
            </w:pPr>
          </w:p>
        </w:tc>
      </w:tr>
    </w:tbl>
    <w:p>
      <w:pPr>
        <w:pStyle w:val="3"/>
        <w:ind w:firstLine="643"/>
      </w:pPr>
      <w:bookmarkStart w:id="111" w:name="_Toc162271303"/>
      <w:r>
        <w:rPr>
          <w:rFonts w:hint="eastAsia"/>
        </w:rPr>
        <w:t>（二）监管检查及整改情况</w:t>
      </w:r>
      <w:bookmarkEnd w:id="111"/>
    </w:p>
    <w:p>
      <w:pPr>
        <w:tabs>
          <w:tab w:val="left" w:pos="967"/>
        </w:tabs>
        <w:spacing w:line="360" w:lineRule="auto"/>
        <w:ind w:firstLine="640"/>
        <w:jc w:val="left"/>
        <w:rPr>
          <w:rFonts w:ascii="仿宋" w:hAnsi="仿宋" w:cs="Times New Roman"/>
          <w:bCs/>
          <w:color w:val="000000"/>
          <w:szCs w:val="32"/>
        </w:rPr>
      </w:pPr>
    </w:p>
    <w:p>
      <w:pPr>
        <w:pStyle w:val="3"/>
        <w:ind w:firstLine="643"/>
      </w:pPr>
      <w:bookmarkStart w:id="112" w:name="_Toc162271304"/>
      <w:r>
        <w:rPr>
          <w:rFonts w:hint="eastAsia"/>
        </w:rPr>
        <w:t>（三）</w:t>
      </w:r>
      <w:r>
        <w:t>总行审计</w:t>
      </w:r>
      <w:r>
        <w:rPr>
          <w:rFonts w:hint="eastAsia"/>
        </w:rPr>
        <w:t>及整改情况</w:t>
      </w:r>
      <w:bookmarkEnd w:id="112"/>
    </w:p>
    <w:p>
      <w:pPr>
        <w:tabs>
          <w:tab w:val="left" w:pos="967"/>
        </w:tabs>
        <w:spacing w:line="360" w:lineRule="auto"/>
        <w:ind w:firstLine="640"/>
        <w:jc w:val="left"/>
        <w:rPr>
          <w:rFonts w:ascii="仿宋" w:hAnsi="仿宋" w:cs="Times New Roman"/>
          <w:bCs/>
          <w:color w:val="000000"/>
        </w:rPr>
      </w:pPr>
    </w:p>
    <w:p>
      <w:pPr>
        <w:pStyle w:val="3"/>
        <w:ind w:firstLine="643"/>
      </w:pPr>
      <w:bookmarkStart w:id="113" w:name="_Toc162271305"/>
      <w:r>
        <w:rPr>
          <w:rFonts w:hint="eastAsia"/>
        </w:rPr>
        <w:t>（四）</w:t>
      </w:r>
      <w:r>
        <w:t>公司内外部审计及整改情况</w:t>
      </w:r>
      <w:bookmarkEnd w:id="113"/>
    </w:p>
    <w:p>
      <w:pPr>
        <w:tabs>
          <w:tab w:val="left" w:pos="967"/>
        </w:tabs>
        <w:spacing w:line="360" w:lineRule="auto"/>
        <w:ind w:firstLine="643"/>
        <w:jc w:val="left"/>
        <w:rPr>
          <w:rFonts w:ascii="Times New Roman" w:hAnsi="Times New Roman" w:cs="Times New Roman"/>
          <w:b/>
          <w:bCs/>
          <w:color w:val="000000"/>
        </w:rPr>
      </w:pPr>
    </w:p>
    <w:p>
      <w:pPr>
        <w:pStyle w:val="3"/>
        <w:ind w:firstLine="643"/>
      </w:pPr>
      <w:bookmarkStart w:id="114" w:name="_Toc140216722"/>
      <w:bookmarkStart w:id="115" w:name="_Toc162271306"/>
      <w:bookmarkStart w:id="116" w:name="_Toc74069816"/>
      <w:bookmarkStart w:id="117" w:name="_Toc74070544"/>
      <w:bookmarkStart w:id="118" w:name="_Toc74069531"/>
      <w:bookmarkStart w:id="119" w:name="_Toc74069845"/>
      <w:bookmarkStart w:id="120" w:name="_Toc74070559"/>
      <w:r>
        <w:t>（五）监管</w:t>
      </w:r>
      <w:r>
        <w:rPr>
          <w:rFonts w:hint="eastAsia"/>
        </w:rPr>
        <w:t>SARMRA现场评估整改情况</w:t>
      </w:r>
      <w:bookmarkEnd w:id="114"/>
      <w:bookmarkEnd w:id="115"/>
    </w:p>
    <w:p>
      <w:pPr>
        <w:tabs>
          <w:tab w:val="left" w:pos="967"/>
        </w:tabs>
        <w:spacing w:line="360" w:lineRule="auto"/>
        <w:ind w:firstLine="0" w:firstLineChars="0"/>
        <w:jc w:val="left"/>
        <w:rPr>
          <w:rFonts w:ascii="Times New Roman" w:hAnsi="Times New Roman" w:cs="Times New Roman"/>
          <w:color w:val="000000"/>
          <w:szCs w:val="32"/>
        </w:rPr>
      </w:pPr>
      <w:r>
        <w:rPr>
          <w:rFonts w:hint="eastAsia"/>
        </w:rPr>
        <w:t xml:space="preserve">    </w:t>
      </w:r>
    </w:p>
    <w:p>
      <w:pPr>
        <w:pStyle w:val="3"/>
        <w:ind w:firstLine="643"/>
      </w:pPr>
      <w:bookmarkStart w:id="121" w:name="_Toc162271307"/>
      <w:r>
        <w:rPr>
          <w:rFonts w:hint="eastAsia"/>
        </w:rPr>
        <w:t>（六）</w:t>
      </w:r>
      <w:r>
        <w:t>问责情况</w:t>
      </w:r>
      <w:bookmarkEnd w:id="116"/>
      <w:bookmarkEnd w:id="117"/>
      <w:bookmarkEnd w:id="118"/>
      <w:bookmarkEnd w:id="119"/>
      <w:bookmarkEnd w:id="120"/>
      <w:bookmarkEnd w:id="121"/>
      <w:bookmarkStart w:id="122" w:name="_Toc26792"/>
      <w:bookmarkStart w:id="123" w:name="_Toc81987647"/>
    </w:p>
    <w:bookmarkEnd w:id="122"/>
    <w:p>
      <w:pPr>
        <w:tabs>
          <w:tab w:val="left" w:pos="967"/>
        </w:tabs>
        <w:spacing w:line="360" w:lineRule="auto"/>
        <w:ind w:firstLine="640"/>
        <w:jc w:val="left"/>
        <w:rPr>
          <w:rFonts w:ascii="Times New Roman" w:hAnsi="Times New Roman" w:cs="Times New Roman"/>
          <w:color w:val="000000"/>
          <w:szCs w:val="32"/>
        </w:rPr>
      </w:pPr>
    </w:p>
    <w:p>
      <w:pPr>
        <w:pStyle w:val="2"/>
        <w:tabs>
          <w:tab w:val="left" w:pos="7125"/>
          <w:tab w:val="right" w:pos="8306"/>
        </w:tabs>
        <w:ind w:firstLine="643"/>
        <w:rPr>
          <w:rFonts w:ascii="Times New Roman" w:hAnsi="Times New Roman" w:cs="Times New Roman"/>
        </w:rPr>
      </w:pPr>
      <w:bookmarkStart w:id="124" w:name="_Toc162271308"/>
      <w:r>
        <w:rPr>
          <w:rFonts w:hint="eastAsia" w:ascii="Times New Roman" w:hAnsi="Times New Roman" w:cs="Times New Roman"/>
        </w:rPr>
        <w:t>六</w:t>
      </w:r>
      <w:r>
        <w:rPr>
          <w:rFonts w:ascii="Times New Roman" w:hAnsi="Times New Roman" w:cs="Times New Roman"/>
        </w:rPr>
        <w:t>、附件</w:t>
      </w:r>
      <w:bookmarkEnd w:id="123"/>
      <w:bookmarkEnd w:id="124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firstLine="640"/>
        <w:rPr>
          <w:rFonts w:ascii="仿宋" w:hAnsi="仿宋" w:cs="Times New Roman"/>
          <w:szCs w:val="32"/>
        </w:rPr>
      </w:pPr>
      <w:r>
        <w:rPr>
          <w:rFonts w:ascii="仿宋" w:hAnsi="仿宋" w:cs="Times New Roman"/>
        </w:rPr>
        <w:t>附件：</w:t>
      </w:r>
      <w:r>
        <w:rPr>
          <w:rFonts w:ascii="仿宋" w:hAnsi="仿宋" w:cs="Times New Roman"/>
          <w:szCs w:val="32"/>
        </w:rPr>
        <w:t>中银保险202</w:t>
      </w:r>
      <w:r>
        <w:rPr>
          <w:rFonts w:hint="eastAsia" w:ascii="仿宋" w:hAnsi="仿宋" w:cs="Times New Roman"/>
          <w:szCs w:val="32"/>
        </w:rPr>
        <w:t>4</w:t>
      </w:r>
      <w:r>
        <w:rPr>
          <w:rFonts w:ascii="仿宋" w:hAnsi="仿宋" w:cs="Times New Roman"/>
          <w:szCs w:val="32"/>
        </w:rPr>
        <w:t>年</w:t>
      </w:r>
      <w:r>
        <w:rPr>
          <w:rFonts w:hint="eastAsia" w:ascii="仿宋" w:hAnsi="仿宋" w:cs="Times New Roman"/>
          <w:szCs w:val="32"/>
        </w:rPr>
        <w:t>3</w:t>
      </w:r>
      <w:r>
        <w:rPr>
          <w:rFonts w:ascii="仿宋" w:hAnsi="仿宋" w:cs="Times New Roman"/>
          <w:szCs w:val="32"/>
        </w:rPr>
        <w:t>月监控指标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color w:val="000000"/>
          <w:szCs w:val="32"/>
        </w:rPr>
      </w:pP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color w:val="000000"/>
          <w:szCs w:val="32"/>
        </w:rPr>
      </w:pPr>
    </w:p>
    <w:p>
      <w:pPr>
        <w:spacing w:line="580" w:lineRule="exact"/>
        <w:ind w:firstLine="0" w:firstLineChars="0"/>
        <w:rPr>
          <w:rFonts w:ascii="Times New Roman" w:hAnsi="Times New Roman" w:cs="Times New Roman"/>
          <w:b/>
          <w:bCs/>
          <w:color w:val="000000"/>
          <w:szCs w:val="32"/>
        </w:rPr>
      </w:pPr>
      <w:r>
        <w:rPr>
          <w:rFonts w:ascii="Times New Roman" w:hAnsi="Times New Roman" w:cs="Times New Roman"/>
          <w:b/>
          <w:bCs/>
          <w:color w:val="000000"/>
          <w:szCs w:val="32"/>
        </w:rPr>
        <w:t>报告联系人</w:t>
      </w:r>
    </w:p>
    <w:p>
      <w:pPr>
        <w:spacing w:line="580" w:lineRule="exact"/>
        <w:ind w:firstLine="0" w:firstLineChars="0"/>
        <w:rPr>
          <w:rFonts w:ascii="Times New Roman" w:hAnsi="Times New Roman" w:cs="Times New Roman"/>
          <w:bCs/>
          <w:color w:val="000000"/>
          <w:szCs w:val="32"/>
        </w:rPr>
      </w:pPr>
      <w:r>
        <w:rPr>
          <w:rFonts w:ascii="Times New Roman" w:hAnsi="Times New Roman" w:cs="Times New Roman"/>
          <w:bCs/>
          <w:color w:val="000000"/>
          <w:szCs w:val="32"/>
        </w:rPr>
        <w:t>总体风险报告联系人：</w:t>
      </w:r>
      <w:r>
        <w:rPr>
          <w:rFonts w:hint="eastAsia" w:ascii="Times New Roman" w:hAnsi="Times New Roman" w:cs="Times New Roman"/>
          <w:bCs/>
          <w:color w:val="000000"/>
          <w:szCs w:val="32"/>
        </w:rPr>
        <w:t>李园园</w:t>
      </w:r>
      <w:r>
        <w:rPr>
          <w:rFonts w:ascii="Times New Roman" w:hAnsi="Times New Roman" w:cs="Times New Roman"/>
          <w:bCs/>
          <w:color w:val="000000"/>
          <w:szCs w:val="32"/>
        </w:rPr>
        <w:t xml:space="preserve">  83260256</w:t>
      </w:r>
    </w:p>
    <w:p>
      <w:pPr>
        <w:spacing w:line="580" w:lineRule="exact"/>
        <w:ind w:firstLine="3200" w:firstLineChars="1000"/>
        <w:rPr>
          <w:rFonts w:ascii="Times New Roman" w:hAnsi="Times New Roman" w:cs="Times New Roman"/>
          <w:bCs/>
          <w:color w:val="000000"/>
          <w:szCs w:val="32"/>
        </w:rPr>
      </w:pPr>
      <w:r>
        <w:rPr>
          <w:rFonts w:ascii="Times New Roman" w:hAnsi="Times New Roman" w:cs="Times New Roman"/>
          <w:bCs/>
          <w:color w:val="000000"/>
          <w:szCs w:val="32"/>
        </w:rPr>
        <w:t>王子君  83260258</w:t>
      </w:r>
    </w:p>
    <w:p>
      <w:pPr>
        <w:spacing w:line="580" w:lineRule="exact"/>
        <w:ind w:firstLine="0" w:firstLineChars="0"/>
        <w:rPr>
          <w:rFonts w:ascii="Times New Roman" w:hAnsi="Times New Roman" w:cs="Times New Roman"/>
          <w:bCs/>
          <w:color w:val="000000"/>
          <w:szCs w:val="32"/>
        </w:rPr>
      </w:pPr>
      <w:r>
        <w:rPr>
          <w:rFonts w:ascii="Times New Roman" w:hAnsi="Times New Roman" w:cs="Times New Roman"/>
          <w:bCs/>
          <w:color w:val="000000"/>
          <w:szCs w:val="32"/>
        </w:rPr>
        <w:t>各风险领域联系人：（见下表）</w:t>
      </w:r>
    </w:p>
    <w:tbl>
      <w:tblPr>
        <w:tblStyle w:val="19"/>
        <w:tblpPr w:leftFromText="180" w:rightFromText="180" w:vertAnchor="text" w:horzAnchor="page" w:tblpX="642" w:tblpY="446"/>
        <w:tblOverlap w:val="never"/>
        <w:tblW w:w="10573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415"/>
        <w:gridCol w:w="1125"/>
        <w:gridCol w:w="1624"/>
        <w:gridCol w:w="314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2263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风险类别</w:t>
            </w:r>
          </w:p>
        </w:tc>
        <w:tc>
          <w:tcPr>
            <w:tcW w:w="2415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风险子类</w:t>
            </w:r>
          </w:p>
        </w:tc>
        <w:tc>
          <w:tcPr>
            <w:tcW w:w="1125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联系人</w:t>
            </w:r>
          </w:p>
        </w:tc>
        <w:tc>
          <w:tcPr>
            <w:tcW w:w="1624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电话</w:t>
            </w:r>
          </w:p>
        </w:tc>
        <w:tc>
          <w:tcPr>
            <w:tcW w:w="3146" w:type="dxa"/>
            <w:tcBorders>
              <w:top w:val="single" w:color="auto" w:sz="12" w:space="0"/>
              <w:bottom w:val="dotted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邮箱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63" w:type="dxa"/>
            <w:vMerge w:val="restart"/>
            <w:tcBorders>
              <w:top w:val="dotted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保险风险</w:t>
            </w:r>
          </w:p>
        </w:tc>
        <w:tc>
          <w:tcPr>
            <w:tcW w:w="2415" w:type="dxa"/>
            <w:tcBorders>
              <w:top w:val="dotted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保费风险</w:t>
            </w:r>
          </w:p>
        </w:tc>
        <w:tc>
          <w:tcPr>
            <w:tcW w:w="1125" w:type="dxa"/>
            <w:tcBorders>
              <w:top w:val="dotted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张文婧</w:t>
            </w:r>
          </w:p>
          <w:p>
            <w:pPr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李贤龙</w:t>
            </w:r>
          </w:p>
        </w:tc>
        <w:tc>
          <w:tcPr>
            <w:tcW w:w="1624" w:type="dxa"/>
            <w:tcBorders>
              <w:top w:val="dotted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19</w:t>
            </w:r>
          </w:p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83260355</w:t>
            </w:r>
          </w:p>
        </w:tc>
        <w:tc>
          <w:tcPr>
            <w:tcW w:w="3146" w:type="dxa"/>
            <w:tcBorders>
              <w:top w:val="dotted" w:color="auto" w:sz="4" w:space="0"/>
            </w:tcBorders>
            <w:vAlign w:val="center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张文婧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/产品精算部/总部/中银保险/BOC</w:t>
            </w:r>
          </w:p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李贤龙/理赔部/总部/中银保险/BOC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2263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准备金风险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张文婧</w:t>
            </w:r>
          </w:p>
        </w:tc>
        <w:tc>
          <w:tcPr>
            <w:tcW w:w="1624" w:type="dxa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83260219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 w:eastAsiaTheme="minorEastAsia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张文婧/产品精算部/总部/中银保险/BOC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263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巨灾风险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吴瑜</w:t>
            </w:r>
          </w:p>
        </w:tc>
        <w:tc>
          <w:tcPr>
            <w:tcW w:w="1624" w:type="dxa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8326020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吴瑜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/再保险部/总部/中银保险/BOC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3" w:type="dxa"/>
            <w:vMerge w:val="restart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市场风险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权益价格风险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韩芳</w:t>
            </w:r>
          </w:p>
        </w:tc>
        <w:tc>
          <w:tcPr>
            <w:tcW w:w="1624" w:type="dxa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078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韩芳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/资产管理部/总部/中银保险/BOC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3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利率风险（即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银行账簿利率风险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）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韩芳</w:t>
            </w:r>
          </w:p>
        </w:tc>
        <w:tc>
          <w:tcPr>
            <w:tcW w:w="1624" w:type="dxa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078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韩芳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/资产管理部/总部/中银保险/BOC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3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汇率风险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刘贺邦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83260261</w:t>
            </w:r>
          </w:p>
        </w:tc>
        <w:tc>
          <w:tcPr>
            <w:tcW w:w="3146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刘贺邦/财会部/总部/中银保险/BOC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3" w:type="dxa"/>
            <w:vMerge w:val="restart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信用风险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投保人信用风险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高闻晓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83260275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高闻晓/财会部/总部/中银保险/BOC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3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再保人信用风险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吴瑜</w:t>
            </w:r>
          </w:p>
        </w:tc>
        <w:tc>
          <w:tcPr>
            <w:tcW w:w="1624" w:type="dxa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8326020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吴瑜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/再保险部/总部/中银保险/BOC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263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投资交易对手信用风险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韩芳</w:t>
            </w:r>
          </w:p>
        </w:tc>
        <w:tc>
          <w:tcPr>
            <w:tcW w:w="1624" w:type="dxa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078</w:t>
            </w:r>
          </w:p>
        </w:tc>
        <w:tc>
          <w:tcPr>
            <w:tcW w:w="3146" w:type="dxa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韩芳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/资产管理部/总部/中银保险/BOC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操作风险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操作风险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梁爽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96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梁爽/风险管理与合规部/总部/中银保险/BOC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exac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流动性风险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流动性风险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刘贺邦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83260261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刘贺邦/财会部/总部/中银保险/BOC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声誉风险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声誉风险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周丽雅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83260562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contextualSpacing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周丽雅/办公室-董秘部/总部/中银保险/BOC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exac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信息科技风险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信息科技风险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宋国哲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832601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77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contextualSpacing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宋国哲/信息科技部/总部/中银保险/BOC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战略风险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战略风险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高闻晓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83260275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高闻晓/财会部/总部/中银保险/BOC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exac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反洗钱与制裁合规风险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反洗钱与制裁合规风险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王一诺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83260247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王一诺/风险管理与合规部/总部/中银保险/BOC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exact"/>
        </w:trPr>
        <w:tc>
          <w:tcPr>
            <w:tcW w:w="2263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非上市股权投资风险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非上市股权投资风险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周雨楠</w:t>
            </w:r>
          </w:p>
        </w:tc>
        <w:tc>
          <w:tcPr>
            <w:tcW w:w="1624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832602</w:t>
            </w: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03</w:t>
            </w:r>
          </w:p>
        </w:tc>
        <w:tc>
          <w:tcPr>
            <w:tcW w:w="3146" w:type="dxa"/>
            <w:shd w:val="clear" w:color="auto" w:fill="FFFFFF"/>
            <w:vAlign w:val="center"/>
          </w:tcPr>
          <w:p>
            <w:pPr>
              <w:widowControl/>
              <w:ind w:firstLine="0" w:firstLineChars="0"/>
              <w:contextualSpacing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周雨楠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/财会部/总部/中银保险/BOC</w:t>
            </w:r>
          </w:p>
        </w:tc>
      </w:tr>
    </w:tbl>
    <w:p>
      <w:pPr>
        <w:ind w:firstLine="0" w:firstLineChars="0"/>
        <w:rPr>
          <w:rFonts w:ascii="Times New Roman" w:hAnsi="Times New Roman" w:cs="Times New Roman"/>
          <w:bCs/>
          <w:color w:val="000000"/>
          <w:szCs w:val="32"/>
        </w:rPr>
      </w:pPr>
    </w:p>
    <w:sectPr>
      <w:footerReference r:id="rId10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@仿宋_GB2312">
    <w:altName w:val="@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ind w:firstLine="360"/>
      <w:jc w:val="center"/>
    </w:pPr>
  </w:p>
  <w:p>
    <w:pPr>
      <w:pStyle w:val="10"/>
      <w:framePr w:wrap="around" w:vAnchor="text" w:hAnchor="margin" w:xAlign="center" w:y="1"/>
      <w:ind w:firstLine="56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ind w:firstLine="360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end"/>
    </w:r>
  </w:p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7903550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0"/>
          <w:framePr w:wrap="around" w:vAnchor="text" w:hAnchor="margin" w:xAlign="center" w:y="1"/>
          <w:ind w:firstLine="360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  <w:lang w:val="zh-CN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0"/>
      <w:framePr w:wrap="around" w:vAnchor="text" w:hAnchor="margin" w:xAlign="center" w:y="1"/>
      <w:ind w:firstLine="5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4"/>
        <w:ind w:firstLine="360"/>
      </w:pPr>
      <w:r>
        <w:rPr>
          <w:rStyle w:val="25"/>
        </w:rPr>
        <w:footnoteRef/>
      </w:r>
      <w:r>
        <w:rPr>
          <w:rFonts w:hint="eastAsia"/>
        </w:rPr>
        <w:t xml:space="preserve"> 巨灾累计增长率（地震/台风）计算公式为：截至KRI指标报送时点有效保单自留（含附加自留）地震、台风限额/截至上一年度同期KRI指标报送时点有效保单自留（含附加自留）地震、台风风险限额。</w:t>
      </w:r>
    </w:p>
  </w:footnote>
  <w:footnote w:id="1">
    <w:p>
      <w:pPr>
        <w:pStyle w:val="14"/>
        <w:ind w:firstLine="360"/>
      </w:pPr>
      <w:r>
        <w:rPr>
          <w:rStyle w:val="25"/>
        </w:rPr>
        <w:footnoteRef/>
      </w:r>
      <w:r>
        <w:rPr>
          <w:rFonts w:hint="eastAsia"/>
        </w:rPr>
        <w:t xml:space="preserve"> 地震风险集中率指标计算公式为：截至KRI指标报送时点有效保单中北京、海南、河北、内蒙古、宁夏、陕西、四川、天津、新疆、云南十地的自留（含附加自留）地震风险限额/截至KRI指标报送时点有效保单自留（含附加自留）地震风险限额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6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auto"/>
      <w:ind w:firstLine="64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OAAe1QAAAAcBAAAPAAAAAAAAAAEAIAAAACIAAABkcnMvZG93bnJldi54bWxQ&#10;SwECFAAUAAAACACHTuJA7OXz/WwCAACyBAAADgAAAAAAAAABACAAAAAkAQAAZHJzL2Uyb0RvYy54&#10;bWxQSwUGAAAAAAYABgBZAQAAAgYAAAAA&#10;">
              <v:fill on="f" focussize="0,0"/>
              <v:stroke weight="1.25pt" color="#767171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/>
        <w:sz w:val="20"/>
        <w:szCs w:val="20"/>
      </w:rPr>
      <w:t>XX机构XX年XX季度整体风险报告</w:t>
    </w:r>
  </w:p>
  <w:p>
    <w:pPr>
      <w:pStyle w:val="11"/>
      <w:ind w:firstLineChars="111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60"/>
  <w:drawingGridVerticalSpacing w:val="435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zYzcxNmFjOWU0MDU0NjVlZWM4NTczMTA1ZTYwMDYifQ=="/>
  </w:docVars>
  <w:rsids>
    <w:rsidRoot w:val="00172A27"/>
    <w:rsid w:val="00000E0C"/>
    <w:rsid w:val="00001760"/>
    <w:rsid w:val="00001B41"/>
    <w:rsid w:val="000042A1"/>
    <w:rsid w:val="00007039"/>
    <w:rsid w:val="00010E6B"/>
    <w:rsid w:val="00013B4C"/>
    <w:rsid w:val="000154D0"/>
    <w:rsid w:val="0001556B"/>
    <w:rsid w:val="00015636"/>
    <w:rsid w:val="00022C25"/>
    <w:rsid w:val="00024355"/>
    <w:rsid w:val="000272D9"/>
    <w:rsid w:val="00027D58"/>
    <w:rsid w:val="000300FA"/>
    <w:rsid w:val="00030D42"/>
    <w:rsid w:val="000321AF"/>
    <w:rsid w:val="00032870"/>
    <w:rsid w:val="00033373"/>
    <w:rsid w:val="00033B63"/>
    <w:rsid w:val="000353D2"/>
    <w:rsid w:val="00035635"/>
    <w:rsid w:val="00035A49"/>
    <w:rsid w:val="00035E90"/>
    <w:rsid w:val="000360DB"/>
    <w:rsid w:val="0003793F"/>
    <w:rsid w:val="00040E1A"/>
    <w:rsid w:val="00042747"/>
    <w:rsid w:val="0004315E"/>
    <w:rsid w:val="00043BF5"/>
    <w:rsid w:val="00045F46"/>
    <w:rsid w:val="00047968"/>
    <w:rsid w:val="00047F6A"/>
    <w:rsid w:val="000515FC"/>
    <w:rsid w:val="00055A5F"/>
    <w:rsid w:val="00057E14"/>
    <w:rsid w:val="00057F3E"/>
    <w:rsid w:val="000610DD"/>
    <w:rsid w:val="00062EAE"/>
    <w:rsid w:val="00062F14"/>
    <w:rsid w:val="00063DB4"/>
    <w:rsid w:val="00063E9C"/>
    <w:rsid w:val="00063FD0"/>
    <w:rsid w:val="000641BF"/>
    <w:rsid w:val="000643D3"/>
    <w:rsid w:val="000645A2"/>
    <w:rsid w:val="00067537"/>
    <w:rsid w:val="00067EF8"/>
    <w:rsid w:val="00070D70"/>
    <w:rsid w:val="00070DC5"/>
    <w:rsid w:val="0007270D"/>
    <w:rsid w:val="00073C28"/>
    <w:rsid w:val="00074059"/>
    <w:rsid w:val="00074193"/>
    <w:rsid w:val="00074B7C"/>
    <w:rsid w:val="00075F68"/>
    <w:rsid w:val="00080784"/>
    <w:rsid w:val="000824F7"/>
    <w:rsid w:val="00084239"/>
    <w:rsid w:val="00086326"/>
    <w:rsid w:val="00087D9C"/>
    <w:rsid w:val="0009053F"/>
    <w:rsid w:val="00090F76"/>
    <w:rsid w:val="00092EA3"/>
    <w:rsid w:val="0009524B"/>
    <w:rsid w:val="00096BB8"/>
    <w:rsid w:val="000A0D35"/>
    <w:rsid w:val="000A163A"/>
    <w:rsid w:val="000A1814"/>
    <w:rsid w:val="000A2D6E"/>
    <w:rsid w:val="000A36E8"/>
    <w:rsid w:val="000A3FC3"/>
    <w:rsid w:val="000A4334"/>
    <w:rsid w:val="000B05FA"/>
    <w:rsid w:val="000B17E3"/>
    <w:rsid w:val="000B2EFA"/>
    <w:rsid w:val="000B4998"/>
    <w:rsid w:val="000B5E6A"/>
    <w:rsid w:val="000B701A"/>
    <w:rsid w:val="000C049A"/>
    <w:rsid w:val="000C06B0"/>
    <w:rsid w:val="000C071D"/>
    <w:rsid w:val="000C2BFD"/>
    <w:rsid w:val="000C4F81"/>
    <w:rsid w:val="000C506B"/>
    <w:rsid w:val="000D0040"/>
    <w:rsid w:val="000D0313"/>
    <w:rsid w:val="000D05BF"/>
    <w:rsid w:val="000D222C"/>
    <w:rsid w:val="000D246D"/>
    <w:rsid w:val="000D299D"/>
    <w:rsid w:val="000D32AB"/>
    <w:rsid w:val="000D5392"/>
    <w:rsid w:val="000D5459"/>
    <w:rsid w:val="000D7A95"/>
    <w:rsid w:val="000E256C"/>
    <w:rsid w:val="000E2D53"/>
    <w:rsid w:val="000E3E92"/>
    <w:rsid w:val="000E578B"/>
    <w:rsid w:val="000E6B65"/>
    <w:rsid w:val="000F0568"/>
    <w:rsid w:val="000F2643"/>
    <w:rsid w:val="000F2CB9"/>
    <w:rsid w:val="000F3A4C"/>
    <w:rsid w:val="000F6656"/>
    <w:rsid w:val="00100301"/>
    <w:rsid w:val="001004F4"/>
    <w:rsid w:val="001011AD"/>
    <w:rsid w:val="00101EBC"/>
    <w:rsid w:val="001036A1"/>
    <w:rsid w:val="001048A5"/>
    <w:rsid w:val="0011268D"/>
    <w:rsid w:val="00113386"/>
    <w:rsid w:val="00113F86"/>
    <w:rsid w:val="00121904"/>
    <w:rsid w:val="00121B2B"/>
    <w:rsid w:val="00122135"/>
    <w:rsid w:val="00123EFD"/>
    <w:rsid w:val="00123FD8"/>
    <w:rsid w:val="00126016"/>
    <w:rsid w:val="001301E4"/>
    <w:rsid w:val="00132A09"/>
    <w:rsid w:val="001367E4"/>
    <w:rsid w:val="00140985"/>
    <w:rsid w:val="00141577"/>
    <w:rsid w:val="001453DF"/>
    <w:rsid w:val="00146F20"/>
    <w:rsid w:val="00147766"/>
    <w:rsid w:val="001504A1"/>
    <w:rsid w:val="001510CF"/>
    <w:rsid w:val="00151853"/>
    <w:rsid w:val="00153CA8"/>
    <w:rsid w:val="00153CE8"/>
    <w:rsid w:val="00154CFF"/>
    <w:rsid w:val="001558BB"/>
    <w:rsid w:val="00155F02"/>
    <w:rsid w:val="00156775"/>
    <w:rsid w:val="001570A7"/>
    <w:rsid w:val="00161325"/>
    <w:rsid w:val="00161F03"/>
    <w:rsid w:val="0016216D"/>
    <w:rsid w:val="00163A8A"/>
    <w:rsid w:val="00163F3E"/>
    <w:rsid w:val="00167B96"/>
    <w:rsid w:val="00167E21"/>
    <w:rsid w:val="00172A27"/>
    <w:rsid w:val="00173B23"/>
    <w:rsid w:val="00174EE0"/>
    <w:rsid w:val="00175017"/>
    <w:rsid w:val="00175180"/>
    <w:rsid w:val="001769E7"/>
    <w:rsid w:val="00176FCC"/>
    <w:rsid w:val="00177DD0"/>
    <w:rsid w:val="00180FA6"/>
    <w:rsid w:val="00182262"/>
    <w:rsid w:val="00183075"/>
    <w:rsid w:val="00185390"/>
    <w:rsid w:val="0019083C"/>
    <w:rsid w:val="00193465"/>
    <w:rsid w:val="0019424D"/>
    <w:rsid w:val="001975AC"/>
    <w:rsid w:val="0019785D"/>
    <w:rsid w:val="001A6D4C"/>
    <w:rsid w:val="001A7130"/>
    <w:rsid w:val="001A7BEA"/>
    <w:rsid w:val="001B0276"/>
    <w:rsid w:val="001B3C47"/>
    <w:rsid w:val="001B4378"/>
    <w:rsid w:val="001B4A26"/>
    <w:rsid w:val="001B57AA"/>
    <w:rsid w:val="001B6911"/>
    <w:rsid w:val="001B7EE2"/>
    <w:rsid w:val="001C1B33"/>
    <w:rsid w:val="001C3A2B"/>
    <w:rsid w:val="001C5965"/>
    <w:rsid w:val="001C66D8"/>
    <w:rsid w:val="001C7322"/>
    <w:rsid w:val="001D0861"/>
    <w:rsid w:val="001D270C"/>
    <w:rsid w:val="001D31EB"/>
    <w:rsid w:val="001D3B01"/>
    <w:rsid w:val="001D3FEF"/>
    <w:rsid w:val="001E0AE8"/>
    <w:rsid w:val="001E3862"/>
    <w:rsid w:val="001E55A0"/>
    <w:rsid w:val="001F15AF"/>
    <w:rsid w:val="001F1E0D"/>
    <w:rsid w:val="001F322E"/>
    <w:rsid w:val="001F389A"/>
    <w:rsid w:val="001F7053"/>
    <w:rsid w:val="00207867"/>
    <w:rsid w:val="0021071A"/>
    <w:rsid w:val="002116C1"/>
    <w:rsid w:val="0021334E"/>
    <w:rsid w:val="00214FC6"/>
    <w:rsid w:val="0021526E"/>
    <w:rsid w:val="00215E2B"/>
    <w:rsid w:val="00215FCD"/>
    <w:rsid w:val="002205E8"/>
    <w:rsid w:val="0023004C"/>
    <w:rsid w:val="002318EB"/>
    <w:rsid w:val="002342A1"/>
    <w:rsid w:val="00234CCF"/>
    <w:rsid w:val="00235337"/>
    <w:rsid w:val="00235951"/>
    <w:rsid w:val="00235EAA"/>
    <w:rsid w:val="002409CC"/>
    <w:rsid w:val="002412A6"/>
    <w:rsid w:val="00245F18"/>
    <w:rsid w:val="00251849"/>
    <w:rsid w:val="002543B7"/>
    <w:rsid w:val="00263C65"/>
    <w:rsid w:val="002670F3"/>
    <w:rsid w:val="00267569"/>
    <w:rsid w:val="0026793E"/>
    <w:rsid w:val="00273030"/>
    <w:rsid w:val="00273D42"/>
    <w:rsid w:val="00274662"/>
    <w:rsid w:val="0027492E"/>
    <w:rsid w:val="002778B3"/>
    <w:rsid w:val="00280BE7"/>
    <w:rsid w:val="00280E6C"/>
    <w:rsid w:val="00282DA4"/>
    <w:rsid w:val="00285C4C"/>
    <w:rsid w:val="002869FA"/>
    <w:rsid w:val="00286B52"/>
    <w:rsid w:val="00287781"/>
    <w:rsid w:val="002923D8"/>
    <w:rsid w:val="00293938"/>
    <w:rsid w:val="00294366"/>
    <w:rsid w:val="002967A2"/>
    <w:rsid w:val="002970BC"/>
    <w:rsid w:val="002A0283"/>
    <w:rsid w:val="002A0D7B"/>
    <w:rsid w:val="002A1BB1"/>
    <w:rsid w:val="002A3812"/>
    <w:rsid w:val="002A4C36"/>
    <w:rsid w:val="002B1DB9"/>
    <w:rsid w:val="002B21E8"/>
    <w:rsid w:val="002B4067"/>
    <w:rsid w:val="002B4576"/>
    <w:rsid w:val="002B4DBE"/>
    <w:rsid w:val="002B4E2C"/>
    <w:rsid w:val="002C07B2"/>
    <w:rsid w:val="002C6A72"/>
    <w:rsid w:val="002C77BD"/>
    <w:rsid w:val="002D0172"/>
    <w:rsid w:val="002D0D16"/>
    <w:rsid w:val="002D1370"/>
    <w:rsid w:val="002D34CE"/>
    <w:rsid w:val="002D40C1"/>
    <w:rsid w:val="002E046D"/>
    <w:rsid w:val="002E14A6"/>
    <w:rsid w:val="002E1A4C"/>
    <w:rsid w:val="002E4362"/>
    <w:rsid w:val="002E478C"/>
    <w:rsid w:val="002E50C9"/>
    <w:rsid w:val="002E5AFA"/>
    <w:rsid w:val="002E75D2"/>
    <w:rsid w:val="002F0113"/>
    <w:rsid w:val="002F0E31"/>
    <w:rsid w:val="002F1052"/>
    <w:rsid w:val="002F13EF"/>
    <w:rsid w:val="002F1E3C"/>
    <w:rsid w:val="002F4302"/>
    <w:rsid w:val="002F44D2"/>
    <w:rsid w:val="002F4FF2"/>
    <w:rsid w:val="002F58D3"/>
    <w:rsid w:val="002F598D"/>
    <w:rsid w:val="002F5C27"/>
    <w:rsid w:val="002F75BE"/>
    <w:rsid w:val="002F779A"/>
    <w:rsid w:val="00300A95"/>
    <w:rsid w:val="00301F7A"/>
    <w:rsid w:val="003027C7"/>
    <w:rsid w:val="00304220"/>
    <w:rsid w:val="00305A8E"/>
    <w:rsid w:val="00306A49"/>
    <w:rsid w:val="00307255"/>
    <w:rsid w:val="003075CC"/>
    <w:rsid w:val="0031053E"/>
    <w:rsid w:val="0031079B"/>
    <w:rsid w:val="00310CFA"/>
    <w:rsid w:val="003122A4"/>
    <w:rsid w:val="003169FF"/>
    <w:rsid w:val="0032193B"/>
    <w:rsid w:val="00321CDA"/>
    <w:rsid w:val="00321EC1"/>
    <w:rsid w:val="003227BB"/>
    <w:rsid w:val="003250BE"/>
    <w:rsid w:val="0032627E"/>
    <w:rsid w:val="00327F75"/>
    <w:rsid w:val="003319EB"/>
    <w:rsid w:val="00332712"/>
    <w:rsid w:val="00333F42"/>
    <w:rsid w:val="00344B6A"/>
    <w:rsid w:val="0034595F"/>
    <w:rsid w:val="00346402"/>
    <w:rsid w:val="00346B97"/>
    <w:rsid w:val="00346EF4"/>
    <w:rsid w:val="00347709"/>
    <w:rsid w:val="00350E12"/>
    <w:rsid w:val="00351B7B"/>
    <w:rsid w:val="003533F3"/>
    <w:rsid w:val="00353D1D"/>
    <w:rsid w:val="00353D83"/>
    <w:rsid w:val="00354479"/>
    <w:rsid w:val="00354DE3"/>
    <w:rsid w:val="00357BAB"/>
    <w:rsid w:val="00360573"/>
    <w:rsid w:val="0036062A"/>
    <w:rsid w:val="00360962"/>
    <w:rsid w:val="00362AFD"/>
    <w:rsid w:val="00362CDB"/>
    <w:rsid w:val="00364212"/>
    <w:rsid w:val="00365BEC"/>
    <w:rsid w:val="003671B3"/>
    <w:rsid w:val="00371FA8"/>
    <w:rsid w:val="00372A59"/>
    <w:rsid w:val="00374149"/>
    <w:rsid w:val="003742B8"/>
    <w:rsid w:val="003743D3"/>
    <w:rsid w:val="00374E54"/>
    <w:rsid w:val="00375259"/>
    <w:rsid w:val="00375E19"/>
    <w:rsid w:val="00380234"/>
    <w:rsid w:val="00381024"/>
    <w:rsid w:val="00390629"/>
    <w:rsid w:val="003911E5"/>
    <w:rsid w:val="00391CC7"/>
    <w:rsid w:val="00391D49"/>
    <w:rsid w:val="00393BCE"/>
    <w:rsid w:val="00394E2E"/>
    <w:rsid w:val="003A212B"/>
    <w:rsid w:val="003A2499"/>
    <w:rsid w:val="003A2920"/>
    <w:rsid w:val="003A49CD"/>
    <w:rsid w:val="003A68C1"/>
    <w:rsid w:val="003A69C7"/>
    <w:rsid w:val="003B11AF"/>
    <w:rsid w:val="003B2DE9"/>
    <w:rsid w:val="003B3C26"/>
    <w:rsid w:val="003B3D0A"/>
    <w:rsid w:val="003B3E66"/>
    <w:rsid w:val="003B5E6E"/>
    <w:rsid w:val="003B66FA"/>
    <w:rsid w:val="003B742E"/>
    <w:rsid w:val="003C1389"/>
    <w:rsid w:val="003C144B"/>
    <w:rsid w:val="003C18C8"/>
    <w:rsid w:val="003C214B"/>
    <w:rsid w:val="003C2B19"/>
    <w:rsid w:val="003C4B1C"/>
    <w:rsid w:val="003C630F"/>
    <w:rsid w:val="003C78CD"/>
    <w:rsid w:val="003D1C71"/>
    <w:rsid w:val="003D3DDE"/>
    <w:rsid w:val="003D6EE0"/>
    <w:rsid w:val="003D7324"/>
    <w:rsid w:val="003E106B"/>
    <w:rsid w:val="003E1107"/>
    <w:rsid w:val="003E2B00"/>
    <w:rsid w:val="003E4274"/>
    <w:rsid w:val="003E4CCE"/>
    <w:rsid w:val="003E5096"/>
    <w:rsid w:val="003E50BF"/>
    <w:rsid w:val="003E5FC7"/>
    <w:rsid w:val="003E7F5D"/>
    <w:rsid w:val="003F0853"/>
    <w:rsid w:val="003F0DB9"/>
    <w:rsid w:val="003F256D"/>
    <w:rsid w:val="003F3650"/>
    <w:rsid w:val="003F46FC"/>
    <w:rsid w:val="003F4862"/>
    <w:rsid w:val="003F4D7E"/>
    <w:rsid w:val="003F4F3A"/>
    <w:rsid w:val="0040041A"/>
    <w:rsid w:val="00401800"/>
    <w:rsid w:val="00402F57"/>
    <w:rsid w:val="00404B27"/>
    <w:rsid w:val="0040771E"/>
    <w:rsid w:val="00411F5A"/>
    <w:rsid w:val="00412445"/>
    <w:rsid w:val="0041433D"/>
    <w:rsid w:val="00414889"/>
    <w:rsid w:val="004225E0"/>
    <w:rsid w:val="00422E40"/>
    <w:rsid w:val="0042380D"/>
    <w:rsid w:val="00424DF7"/>
    <w:rsid w:val="00427B05"/>
    <w:rsid w:val="004301B0"/>
    <w:rsid w:val="00431D9F"/>
    <w:rsid w:val="004320C3"/>
    <w:rsid w:val="00432542"/>
    <w:rsid w:val="004332DB"/>
    <w:rsid w:val="004350E7"/>
    <w:rsid w:val="00435DEE"/>
    <w:rsid w:val="00436604"/>
    <w:rsid w:val="00436C73"/>
    <w:rsid w:val="00437886"/>
    <w:rsid w:val="004429C1"/>
    <w:rsid w:val="00442D8C"/>
    <w:rsid w:val="00443130"/>
    <w:rsid w:val="004432B5"/>
    <w:rsid w:val="00444F23"/>
    <w:rsid w:val="00447880"/>
    <w:rsid w:val="00450369"/>
    <w:rsid w:val="004503AE"/>
    <w:rsid w:val="004538C9"/>
    <w:rsid w:val="00453EF6"/>
    <w:rsid w:val="00454101"/>
    <w:rsid w:val="00454629"/>
    <w:rsid w:val="004554DA"/>
    <w:rsid w:val="00457408"/>
    <w:rsid w:val="00457B6C"/>
    <w:rsid w:val="0046018D"/>
    <w:rsid w:val="004603B2"/>
    <w:rsid w:val="00463357"/>
    <w:rsid w:val="00464EBC"/>
    <w:rsid w:val="0046714F"/>
    <w:rsid w:val="00467604"/>
    <w:rsid w:val="00470ACB"/>
    <w:rsid w:val="0047156D"/>
    <w:rsid w:val="0047288E"/>
    <w:rsid w:val="00473DFC"/>
    <w:rsid w:val="0047418A"/>
    <w:rsid w:val="00474782"/>
    <w:rsid w:val="00475A87"/>
    <w:rsid w:val="00476605"/>
    <w:rsid w:val="00476F2E"/>
    <w:rsid w:val="00477B37"/>
    <w:rsid w:val="00480533"/>
    <w:rsid w:val="004805EC"/>
    <w:rsid w:val="004806C4"/>
    <w:rsid w:val="00480A99"/>
    <w:rsid w:val="0048352D"/>
    <w:rsid w:val="00483772"/>
    <w:rsid w:val="00485380"/>
    <w:rsid w:val="00485D87"/>
    <w:rsid w:val="004911F9"/>
    <w:rsid w:val="00493E65"/>
    <w:rsid w:val="0049400B"/>
    <w:rsid w:val="00495A6A"/>
    <w:rsid w:val="00495BD6"/>
    <w:rsid w:val="00496A63"/>
    <w:rsid w:val="00496FC0"/>
    <w:rsid w:val="004A069B"/>
    <w:rsid w:val="004A216E"/>
    <w:rsid w:val="004A32AB"/>
    <w:rsid w:val="004A5AC5"/>
    <w:rsid w:val="004A7C4A"/>
    <w:rsid w:val="004B027D"/>
    <w:rsid w:val="004B2236"/>
    <w:rsid w:val="004B2D13"/>
    <w:rsid w:val="004B5191"/>
    <w:rsid w:val="004B7F88"/>
    <w:rsid w:val="004C40EE"/>
    <w:rsid w:val="004C4D89"/>
    <w:rsid w:val="004D167C"/>
    <w:rsid w:val="004D170F"/>
    <w:rsid w:val="004D2FA2"/>
    <w:rsid w:val="004D3ACE"/>
    <w:rsid w:val="004D4122"/>
    <w:rsid w:val="004D46D2"/>
    <w:rsid w:val="004D592C"/>
    <w:rsid w:val="004D60FA"/>
    <w:rsid w:val="004D621A"/>
    <w:rsid w:val="004D6273"/>
    <w:rsid w:val="004D6F26"/>
    <w:rsid w:val="004E22CE"/>
    <w:rsid w:val="004E2463"/>
    <w:rsid w:val="004E29B6"/>
    <w:rsid w:val="004E5BA0"/>
    <w:rsid w:val="004E623B"/>
    <w:rsid w:val="004E65EC"/>
    <w:rsid w:val="004E7F30"/>
    <w:rsid w:val="004F14E2"/>
    <w:rsid w:val="004F22C4"/>
    <w:rsid w:val="004F2C36"/>
    <w:rsid w:val="004F3ABB"/>
    <w:rsid w:val="004F5064"/>
    <w:rsid w:val="004F53D2"/>
    <w:rsid w:val="004F7161"/>
    <w:rsid w:val="005033A6"/>
    <w:rsid w:val="0050406D"/>
    <w:rsid w:val="005075D5"/>
    <w:rsid w:val="00507CA5"/>
    <w:rsid w:val="005118E3"/>
    <w:rsid w:val="00512962"/>
    <w:rsid w:val="005162B5"/>
    <w:rsid w:val="005170DF"/>
    <w:rsid w:val="0052044C"/>
    <w:rsid w:val="00520BB9"/>
    <w:rsid w:val="005252E1"/>
    <w:rsid w:val="00525A8D"/>
    <w:rsid w:val="00527317"/>
    <w:rsid w:val="00527640"/>
    <w:rsid w:val="00527F63"/>
    <w:rsid w:val="00531647"/>
    <w:rsid w:val="005330FC"/>
    <w:rsid w:val="00534439"/>
    <w:rsid w:val="00534594"/>
    <w:rsid w:val="005364B7"/>
    <w:rsid w:val="005364BE"/>
    <w:rsid w:val="00537995"/>
    <w:rsid w:val="00544187"/>
    <w:rsid w:val="005449C3"/>
    <w:rsid w:val="00545FF8"/>
    <w:rsid w:val="00546F2A"/>
    <w:rsid w:val="00547DDD"/>
    <w:rsid w:val="00552408"/>
    <w:rsid w:val="00553286"/>
    <w:rsid w:val="005543AD"/>
    <w:rsid w:val="00555AF5"/>
    <w:rsid w:val="00560ED8"/>
    <w:rsid w:val="0056344C"/>
    <w:rsid w:val="005652C2"/>
    <w:rsid w:val="00565EFB"/>
    <w:rsid w:val="00567CF9"/>
    <w:rsid w:val="00567F73"/>
    <w:rsid w:val="00570F6E"/>
    <w:rsid w:val="0057273C"/>
    <w:rsid w:val="0057318D"/>
    <w:rsid w:val="00576ABA"/>
    <w:rsid w:val="00580328"/>
    <w:rsid w:val="005815D0"/>
    <w:rsid w:val="00581F11"/>
    <w:rsid w:val="005862AF"/>
    <w:rsid w:val="00587BB7"/>
    <w:rsid w:val="00591933"/>
    <w:rsid w:val="005928DE"/>
    <w:rsid w:val="005944EC"/>
    <w:rsid w:val="005959A2"/>
    <w:rsid w:val="005960C1"/>
    <w:rsid w:val="00597613"/>
    <w:rsid w:val="005A0EFD"/>
    <w:rsid w:val="005A27CC"/>
    <w:rsid w:val="005A3271"/>
    <w:rsid w:val="005A32E7"/>
    <w:rsid w:val="005A3B1C"/>
    <w:rsid w:val="005A563B"/>
    <w:rsid w:val="005B0570"/>
    <w:rsid w:val="005B3C9E"/>
    <w:rsid w:val="005B6552"/>
    <w:rsid w:val="005B6DAE"/>
    <w:rsid w:val="005B714F"/>
    <w:rsid w:val="005C1771"/>
    <w:rsid w:val="005C4C7E"/>
    <w:rsid w:val="005C5A4E"/>
    <w:rsid w:val="005C71E5"/>
    <w:rsid w:val="005D1AD0"/>
    <w:rsid w:val="005D26B4"/>
    <w:rsid w:val="005D293E"/>
    <w:rsid w:val="005D3CAC"/>
    <w:rsid w:val="005D4AA9"/>
    <w:rsid w:val="005D6EE1"/>
    <w:rsid w:val="005E0931"/>
    <w:rsid w:val="005E1937"/>
    <w:rsid w:val="005E33F3"/>
    <w:rsid w:val="005E391A"/>
    <w:rsid w:val="005E4583"/>
    <w:rsid w:val="005E46A0"/>
    <w:rsid w:val="005E6CAC"/>
    <w:rsid w:val="005E7C0E"/>
    <w:rsid w:val="005F513C"/>
    <w:rsid w:val="005F566C"/>
    <w:rsid w:val="005F5737"/>
    <w:rsid w:val="006009EE"/>
    <w:rsid w:val="00602448"/>
    <w:rsid w:val="0060503B"/>
    <w:rsid w:val="006106CC"/>
    <w:rsid w:val="00610FE2"/>
    <w:rsid w:val="00611F42"/>
    <w:rsid w:val="00612835"/>
    <w:rsid w:val="00612E70"/>
    <w:rsid w:val="0061393E"/>
    <w:rsid w:val="0061415E"/>
    <w:rsid w:val="006161C9"/>
    <w:rsid w:val="0062075B"/>
    <w:rsid w:val="006207DA"/>
    <w:rsid w:val="00620EF3"/>
    <w:rsid w:val="00621812"/>
    <w:rsid w:val="00623AA4"/>
    <w:rsid w:val="00623CD0"/>
    <w:rsid w:val="00624B48"/>
    <w:rsid w:val="00624F23"/>
    <w:rsid w:val="006262E1"/>
    <w:rsid w:val="00627968"/>
    <w:rsid w:val="00631D5D"/>
    <w:rsid w:val="00634046"/>
    <w:rsid w:val="0063458B"/>
    <w:rsid w:val="0063598D"/>
    <w:rsid w:val="00636197"/>
    <w:rsid w:val="006367AE"/>
    <w:rsid w:val="0063773A"/>
    <w:rsid w:val="00637FB2"/>
    <w:rsid w:val="0064342F"/>
    <w:rsid w:val="00646F12"/>
    <w:rsid w:val="00647232"/>
    <w:rsid w:val="0064789A"/>
    <w:rsid w:val="00651A3B"/>
    <w:rsid w:val="00651C50"/>
    <w:rsid w:val="006535F6"/>
    <w:rsid w:val="00655286"/>
    <w:rsid w:val="00655958"/>
    <w:rsid w:val="00660E5D"/>
    <w:rsid w:val="0066119B"/>
    <w:rsid w:val="006621AC"/>
    <w:rsid w:val="006640B6"/>
    <w:rsid w:val="00664B13"/>
    <w:rsid w:val="00667096"/>
    <w:rsid w:val="006709E6"/>
    <w:rsid w:val="00672F4C"/>
    <w:rsid w:val="0067608C"/>
    <w:rsid w:val="00677922"/>
    <w:rsid w:val="00677990"/>
    <w:rsid w:val="00680E8D"/>
    <w:rsid w:val="0068337E"/>
    <w:rsid w:val="00685194"/>
    <w:rsid w:val="00685CC7"/>
    <w:rsid w:val="00685FFB"/>
    <w:rsid w:val="00686500"/>
    <w:rsid w:val="00687B0E"/>
    <w:rsid w:val="00691717"/>
    <w:rsid w:val="00691BD3"/>
    <w:rsid w:val="00692916"/>
    <w:rsid w:val="006937C2"/>
    <w:rsid w:val="006945E5"/>
    <w:rsid w:val="00695401"/>
    <w:rsid w:val="00696401"/>
    <w:rsid w:val="006A00C8"/>
    <w:rsid w:val="006A2452"/>
    <w:rsid w:val="006A36D2"/>
    <w:rsid w:val="006A5C8E"/>
    <w:rsid w:val="006A7732"/>
    <w:rsid w:val="006B09D5"/>
    <w:rsid w:val="006B31F7"/>
    <w:rsid w:val="006B45E0"/>
    <w:rsid w:val="006B46C0"/>
    <w:rsid w:val="006B5D1E"/>
    <w:rsid w:val="006B5F35"/>
    <w:rsid w:val="006C0333"/>
    <w:rsid w:val="006C4157"/>
    <w:rsid w:val="006C5AD5"/>
    <w:rsid w:val="006C6B91"/>
    <w:rsid w:val="006C71CF"/>
    <w:rsid w:val="006D23BA"/>
    <w:rsid w:val="006D3370"/>
    <w:rsid w:val="006D49BD"/>
    <w:rsid w:val="006D4C78"/>
    <w:rsid w:val="006E05B0"/>
    <w:rsid w:val="006E214C"/>
    <w:rsid w:val="006E32AB"/>
    <w:rsid w:val="006E32EC"/>
    <w:rsid w:val="006E775E"/>
    <w:rsid w:val="006E7FDE"/>
    <w:rsid w:val="006F0F33"/>
    <w:rsid w:val="006F180A"/>
    <w:rsid w:val="006F2668"/>
    <w:rsid w:val="006F546E"/>
    <w:rsid w:val="006F558A"/>
    <w:rsid w:val="006F7C7B"/>
    <w:rsid w:val="00700E1E"/>
    <w:rsid w:val="00702E4E"/>
    <w:rsid w:val="00704135"/>
    <w:rsid w:val="00704843"/>
    <w:rsid w:val="00704FBC"/>
    <w:rsid w:val="007078D3"/>
    <w:rsid w:val="007078D4"/>
    <w:rsid w:val="00707A06"/>
    <w:rsid w:val="007114FD"/>
    <w:rsid w:val="00712263"/>
    <w:rsid w:val="00713769"/>
    <w:rsid w:val="007167BB"/>
    <w:rsid w:val="007216CA"/>
    <w:rsid w:val="00722016"/>
    <w:rsid w:val="00723797"/>
    <w:rsid w:val="00723BFC"/>
    <w:rsid w:val="007253FB"/>
    <w:rsid w:val="00727570"/>
    <w:rsid w:val="007277C0"/>
    <w:rsid w:val="0073149E"/>
    <w:rsid w:val="007328A9"/>
    <w:rsid w:val="00732F63"/>
    <w:rsid w:val="00733AE0"/>
    <w:rsid w:val="00733E72"/>
    <w:rsid w:val="0073555B"/>
    <w:rsid w:val="00736E3E"/>
    <w:rsid w:val="00742BCA"/>
    <w:rsid w:val="00743908"/>
    <w:rsid w:val="0074767E"/>
    <w:rsid w:val="007523CE"/>
    <w:rsid w:val="00752FAC"/>
    <w:rsid w:val="00754F96"/>
    <w:rsid w:val="00754F98"/>
    <w:rsid w:val="00760BEA"/>
    <w:rsid w:val="007637F4"/>
    <w:rsid w:val="007653A6"/>
    <w:rsid w:val="00765442"/>
    <w:rsid w:val="00765FEE"/>
    <w:rsid w:val="0076779D"/>
    <w:rsid w:val="00767811"/>
    <w:rsid w:val="00767D58"/>
    <w:rsid w:val="00770663"/>
    <w:rsid w:val="0077077D"/>
    <w:rsid w:val="007713E7"/>
    <w:rsid w:val="0077209B"/>
    <w:rsid w:val="007730B6"/>
    <w:rsid w:val="00776BF0"/>
    <w:rsid w:val="0077717C"/>
    <w:rsid w:val="007818FB"/>
    <w:rsid w:val="007866D4"/>
    <w:rsid w:val="00790D25"/>
    <w:rsid w:val="00793F8C"/>
    <w:rsid w:val="007948CF"/>
    <w:rsid w:val="00795631"/>
    <w:rsid w:val="007976E5"/>
    <w:rsid w:val="00797FD8"/>
    <w:rsid w:val="007A1601"/>
    <w:rsid w:val="007A2022"/>
    <w:rsid w:val="007A2942"/>
    <w:rsid w:val="007A4207"/>
    <w:rsid w:val="007A61C7"/>
    <w:rsid w:val="007A6461"/>
    <w:rsid w:val="007A7C72"/>
    <w:rsid w:val="007B112E"/>
    <w:rsid w:val="007B1361"/>
    <w:rsid w:val="007B1785"/>
    <w:rsid w:val="007B1C77"/>
    <w:rsid w:val="007B6DA8"/>
    <w:rsid w:val="007B6DF6"/>
    <w:rsid w:val="007B7873"/>
    <w:rsid w:val="007C04E6"/>
    <w:rsid w:val="007C503C"/>
    <w:rsid w:val="007C6545"/>
    <w:rsid w:val="007C70D8"/>
    <w:rsid w:val="007D14FE"/>
    <w:rsid w:val="007D1A9D"/>
    <w:rsid w:val="007D25BA"/>
    <w:rsid w:val="007D3117"/>
    <w:rsid w:val="007D4711"/>
    <w:rsid w:val="007D5F29"/>
    <w:rsid w:val="007D61D8"/>
    <w:rsid w:val="007D79A4"/>
    <w:rsid w:val="007E01E9"/>
    <w:rsid w:val="007E117F"/>
    <w:rsid w:val="007E1D34"/>
    <w:rsid w:val="007E4318"/>
    <w:rsid w:val="007E5DA8"/>
    <w:rsid w:val="007E726F"/>
    <w:rsid w:val="007E7CF3"/>
    <w:rsid w:val="007E7E8B"/>
    <w:rsid w:val="007F291D"/>
    <w:rsid w:val="007F301F"/>
    <w:rsid w:val="007F472E"/>
    <w:rsid w:val="00800C06"/>
    <w:rsid w:val="00803EED"/>
    <w:rsid w:val="008067F5"/>
    <w:rsid w:val="00807A04"/>
    <w:rsid w:val="0081466C"/>
    <w:rsid w:val="00815C0B"/>
    <w:rsid w:val="0082430B"/>
    <w:rsid w:val="00824DC6"/>
    <w:rsid w:val="008254A1"/>
    <w:rsid w:val="00826BE7"/>
    <w:rsid w:val="0082740D"/>
    <w:rsid w:val="00830C39"/>
    <w:rsid w:val="0083218F"/>
    <w:rsid w:val="00833469"/>
    <w:rsid w:val="00834215"/>
    <w:rsid w:val="00834E90"/>
    <w:rsid w:val="00836802"/>
    <w:rsid w:val="00836EC0"/>
    <w:rsid w:val="008370A6"/>
    <w:rsid w:val="00840B3A"/>
    <w:rsid w:val="00843357"/>
    <w:rsid w:val="0084477E"/>
    <w:rsid w:val="0084674A"/>
    <w:rsid w:val="008513EE"/>
    <w:rsid w:val="00851972"/>
    <w:rsid w:val="00854DDD"/>
    <w:rsid w:val="00860099"/>
    <w:rsid w:val="008614E1"/>
    <w:rsid w:val="008643AE"/>
    <w:rsid w:val="00865731"/>
    <w:rsid w:val="00867AFF"/>
    <w:rsid w:val="00867D5C"/>
    <w:rsid w:val="00870A50"/>
    <w:rsid w:val="00870CA2"/>
    <w:rsid w:val="00873AEA"/>
    <w:rsid w:val="0087535B"/>
    <w:rsid w:val="00875397"/>
    <w:rsid w:val="008767E5"/>
    <w:rsid w:val="00876D80"/>
    <w:rsid w:val="00877871"/>
    <w:rsid w:val="008778B6"/>
    <w:rsid w:val="00880F85"/>
    <w:rsid w:val="00881472"/>
    <w:rsid w:val="008828B1"/>
    <w:rsid w:val="008842F0"/>
    <w:rsid w:val="008844D2"/>
    <w:rsid w:val="00884B17"/>
    <w:rsid w:val="00885922"/>
    <w:rsid w:val="00886240"/>
    <w:rsid w:val="00891549"/>
    <w:rsid w:val="00893464"/>
    <w:rsid w:val="00893BDA"/>
    <w:rsid w:val="00893D49"/>
    <w:rsid w:val="00897419"/>
    <w:rsid w:val="008A0038"/>
    <w:rsid w:val="008A0657"/>
    <w:rsid w:val="008A0B4C"/>
    <w:rsid w:val="008A0EB5"/>
    <w:rsid w:val="008A247C"/>
    <w:rsid w:val="008A3B61"/>
    <w:rsid w:val="008B1D92"/>
    <w:rsid w:val="008B3A93"/>
    <w:rsid w:val="008B4B72"/>
    <w:rsid w:val="008B6657"/>
    <w:rsid w:val="008B6DD5"/>
    <w:rsid w:val="008C1D1C"/>
    <w:rsid w:val="008C256D"/>
    <w:rsid w:val="008C43D9"/>
    <w:rsid w:val="008C50A8"/>
    <w:rsid w:val="008C5696"/>
    <w:rsid w:val="008C6FBE"/>
    <w:rsid w:val="008C7329"/>
    <w:rsid w:val="008D0BE0"/>
    <w:rsid w:val="008D32D1"/>
    <w:rsid w:val="008D62E9"/>
    <w:rsid w:val="008D756A"/>
    <w:rsid w:val="008E32FF"/>
    <w:rsid w:val="008E514F"/>
    <w:rsid w:val="008E5965"/>
    <w:rsid w:val="008E6D6D"/>
    <w:rsid w:val="008E6DE0"/>
    <w:rsid w:val="008E6F1D"/>
    <w:rsid w:val="008F0029"/>
    <w:rsid w:val="008F00F5"/>
    <w:rsid w:val="008F042C"/>
    <w:rsid w:val="008F11CD"/>
    <w:rsid w:val="008F497E"/>
    <w:rsid w:val="008F6911"/>
    <w:rsid w:val="009001EF"/>
    <w:rsid w:val="00900ADC"/>
    <w:rsid w:val="00900D88"/>
    <w:rsid w:val="00900F9A"/>
    <w:rsid w:val="009016C1"/>
    <w:rsid w:val="00902B4D"/>
    <w:rsid w:val="00903305"/>
    <w:rsid w:val="009037F4"/>
    <w:rsid w:val="00903CFC"/>
    <w:rsid w:val="00905303"/>
    <w:rsid w:val="009056CC"/>
    <w:rsid w:val="009060D7"/>
    <w:rsid w:val="00906CF2"/>
    <w:rsid w:val="00907F48"/>
    <w:rsid w:val="0091290B"/>
    <w:rsid w:val="00914875"/>
    <w:rsid w:val="00917AC3"/>
    <w:rsid w:val="009240DE"/>
    <w:rsid w:val="00924999"/>
    <w:rsid w:val="009265A2"/>
    <w:rsid w:val="00927422"/>
    <w:rsid w:val="0093209F"/>
    <w:rsid w:val="009329E3"/>
    <w:rsid w:val="009355B0"/>
    <w:rsid w:val="00937710"/>
    <w:rsid w:val="009414E6"/>
    <w:rsid w:val="00941C3E"/>
    <w:rsid w:val="009427C4"/>
    <w:rsid w:val="0094309F"/>
    <w:rsid w:val="00944C58"/>
    <w:rsid w:val="00945105"/>
    <w:rsid w:val="00947376"/>
    <w:rsid w:val="009500EA"/>
    <w:rsid w:val="00950670"/>
    <w:rsid w:val="00951609"/>
    <w:rsid w:val="00953C88"/>
    <w:rsid w:val="00954092"/>
    <w:rsid w:val="00955789"/>
    <w:rsid w:val="0095601D"/>
    <w:rsid w:val="00957477"/>
    <w:rsid w:val="00957CB8"/>
    <w:rsid w:val="00960621"/>
    <w:rsid w:val="00964389"/>
    <w:rsid w:val="00967712"/>
    <w:rsid w:val="00973A95"/>
    <w:rsid w:val="0097522F"/>
    <w:rsid w:val="00977F09"/>
    <w:rsid w:val="009802CB"/>
    <w:rsid w:val="00980800"/>
    <w:rsid w:val="00982C36"/>
    <w:rsid w:val="00983348"/>
    <w:rsid w:val="0098460F"/>
    <w:rsid w:val="00984804"/>
    <w:rsid w:val="0098650C"/>
    <w:rsid w:val="0098676C"/>
    <w:rsid w:val="00987DD4"/>
    <w:rsid w:val="00987FA1"/>
    <w:rsid w:val="00992A00"/>
    <w:rsid w:val="00992AEB"/>
    <w:rsid w:val="00995560"/>
    <w:rsid w:val="009958C2"/>
    <w:rsid w:val="00996283"/>
    <w:rsid w:val="00996B75"/>
    <w:rsid w:val="009975FD"/>
    <w:rsid w:val="009A08F9"/>
    <w:rsid w:val="009A1F77"/>
    <w:rsid w:val="009A3546"/>
    <w:rsid w:val="009A425C"/>
    <w:rsid w:val="009A43A9"/>
    <w:rsid w:val="009A52DD"/>
    <w:rsid w:val="009A54A8"/>
    <w:rsid w:val="009A5D67"/>
    <w:rsid w:val="009B14B1"/>
    <w:rsid w:val="009B2AB7"/>
    <w:rsid w:val="009B43EA"/>
    <w:rsid w:val="009B56FB"/>
    <w:rsid w:val="009B6FBD"/>
    <w:rsid w:val="009B7919"/>
    <w:rsid w:val="009C1642"/>
    <w:rsid w:val="009C1CF4"/>
    <w:rsid w:val="009C3854"/>
    <w:rsid w:val="009C7588"/>
    <w:rsid w:val="009D0AFE"/>
    <w:rsid w:val="009D1983"/>
    <w:rsid w:val="009D1CE6"/>
    <w:rsid w:val="009D203A"/>
    <w:rsid w:val="009D30D8"/>
    <w:rsid w:val="009D4AB4"/>
    <w:rsid w:val="009D6E43"/>
    <w:rsid w:val="009D6F89"/>
    <w:rsid w:val="009E1207"/>
    <w:rsid w:val="009E1216"/>
    <w:rsid w:val="009E2D91"/>
    <w:rsid w:val="009E3594"/>
    <w:rsid w:val="009E44FF"/>
    <w:rsid w:val="009E45BA"/>
    <w:rsid w:val="009E7131"/>
    <w:rsid w:val="009E7AA8"/>
    <w:rsid w:val="009F07B3"/>
    <w:rsid w:val="009F0959"/>
    <w:rsid w:val="009F15A7"/>
    <w:rsid w:val="009F1732"/>
    <w:rsid w:val="009F2B0C"/>
    <w:rsid w:val="009F34FE"/>
    <w:rsid w:val="009F383A"/>
    <w:rsid w:val="009F39E6"/>
    <w:rsid w:val="009F4439"/>
    <w:rsid w:val="009F62C7"/>
    <w:rsid w:val="009F71AE"/>
    <w:rsid w:val="00A0041B"/>
    <w:rsid w:val="00A05A07"/>
    <w:rsid w:val="00A130AB"/>
    <w:rsid w:val="00A14221"/>
    <w:rsid w:val="00A14339"/>
    <w:rsid w:val="00A14E5B"/>
    <w:rsid w:val="00A15F3E"/>
    <w:rsid w:val="00A166F8"/>
    <w:rsid w:val="00A20AA0"/>
    <w:rsid w:val="00A2236D"/>
    <w:rsid w:val="00A23425"/>
    <w:rsid w:val="00A24079"/>
    <w:rsid w:val="00A26DD0"/>
    <w:rsid w:val="00A27233"/>
    <w:rsid w:val="00A31584"/>
    <w:rsid w:val="00A31682"/>
    <w:rsid w:val="00A31952"/>
    <w:rsid w:val="00A3312B"/>
    <w:rsid w:val="00A34A5D"/>
    <w:rsid w:val="00A40D51"/>
    <w:rsid w:val="00A42463"/>
    <w:rsid w:val="00A42B8F"/>
    <w:rsid w:val="00A42D9B"/>
    <w:rsid w:val="00A45A65"/>
    <w:rsid w:val="00A45D76"/>
    <w:rsid w:val="00A46070"/>
    <w:rsid w:val="00A50197"/>
    <w:rsid w:val="00A50E82"/>
    <w:rsid w:val="00A56601"/>
    <w:rsid w:val="00A5797C"/>
    <w:rsid w:val="00A60F93"/>
    <w:rsid w:val="00A75B7C"/>
    <w:rsid w:val="00A76358"/>
    <w:rsid w:val="00A76637"/>
    <w:rsid w:val="00A77A54"/>
    <w:rsid w:val="00A80A59"/>
    <w:rsid w:val="00A80F67"/>
    <w:rsid w:val="00A81404"/>
    <w:rsid w:val="00A81E87"/>
    <w:rsid w:val="00A85A46"/>
    <w:rsid w:val="00A8664A"/>
    <w:rsid w:val="00A86763"/>
    <w:rsid w:val="00A908DE"/>
    <w:rsid w:val="00A90E5D"/>
    <w:rsid w:val="00A93F31"/>
    <w:rsid w:val="00A93FC7"/>
    <w:rsid w:val="00A94796"/>
    <w:rsid w:val="00A95198"/>
    <w:rsid w:val="00A95420"/>
    <w:rsid w:val="00A96A7E"/>
    <w:rsid w:val="00A97E05"/>
    <w:rsid w:val="00A97FFA"/>
    <w:rsid w:val="00AA1480"/>
    <w:rsid w:val="00AA29C3"/>
    <w:rsid w:val="00AA71E8"/>
    <w:rsid w:val="00AB17CD"/>
    <w:rsid w:val="00AB1E37"/>
    <w:rsid w:val="00AB454A"/>
    <w:rsid w:val="00AB4B7F"/>
    <w:rsid w:val="00AB50D7"/>
    <w:rsid w:val="00AB62D7"/>
    <w:rsid w:val="00AC012E"/>
    <w:rsid w:val="00AC1714"/>
    <w:rsid w:val="00AC2A7A"/>
    <w:rsid w:val="00AC4864"/>
    <w:rsid w:val="00AC51E1"/>
    <w:rsid w:val="00AC7590"/>
    <w:rsid w:val="00AD1C3A"/>
    <w:rsid w:val="00AD21E7"/>
    <w:rsid w:val="00AD3AC1"/>
    <w:rsid w:val="00AD3EB7"/>
    <w:rsid w:val="00AD4276"/>
    <w:rsid w:val="00AD6080"/>
    <w:rsid w:val="00AE02B0"/>
    <w:rsid w:val="00AE03C3"/>
    <w:rsid w:val="00AE0699"/>
    <w:rsid w:val="00AE1A11"/>
    <w:rsid w:val="00AE1D4D"/>
    <w:rsid w:val="00AE209A"/>
    <w:rsid w:val="00AF2143"/>
    <w:rsid w:val="00AF2953"/>
    <w:rsid w:val="00AF5B84"/>
    <w:rsid w:val="00AF7217"/>
    <w:rsid w:val="00B01F8A"/>
    <w:rsid w:val="00B03330"/>
    <w:rsid w:val="00B03B43"/>
    <w:rsid w:val="00B04625"/>
    <w:rsid w:val="00B05C44"/>
    <w:rsid w:val="00B05C50"/>
    <w:rsid w:val="00B1173B"/>
    <w:rsid w:val="00B11A5C"/>
    <w:rsid w:val="00B11D21"/>
    <w:rsid w:val="00B133A6"/>
    <w:rsid w:val="00B13916"/>
    <w:rsid w:val="00B140EB"/>
    <w:rsid w:val="00B144FE"/>
    <w:rsid w:val="00B169AD"/>
    <w:rsid w:val="00B169B4"/>
    <w:rsid w:val="00B205F8"/>
    <w:rsid w:val="00B206C7"/>
    <w:rsid w:val="00B219A6"/>
    <w:rsid w:val="00B23374"/>
    <w:rsid w:val="00B243EA"/>
    <w:rsid w:val="00B25BA0"/>
    <w:rsid w:val="00B32FFE"/>
    <w:rsid w:val="00B3472B"/>
    <w:rsid w:val="00B357C4"/>
    <w:rsid w:val="00B3706C"/>
    <w:rsid w:val="00B370F2"/>
    <w:rsid w:val="00B400A7"/>
    <w:rsid w:val="00B407BD"/>
    <w:rsid w:val="00B423CB"/>
    <w:rsid w:val="00B43538"/>
    <w:rsid w:val="00B47442"/>
    <w:rsid w:val="00B47C02"/>
    <w:rsid w:val="00B500B3"/>
    <w:rsid w:val="00B510B8"/>
    <w:rsid w:val="00B51C6B"/>
    <w:rsid w:val="00B53E61"/>
    <w:rsid w:val="00B54696"/>
    <w:rsid w:val="00B54817"/>
    <w:rsid w:val="00B54A44"/>
    <w:rsid w:val="00B55152"/>
    <w:rsid w:val="00B56872"/>
    <w:rsid w:val="00B5703B"/>
    <w:rsid w:val="00B57415"/>
    <w:rsid w:val="00B57613"/>
    <w:rsid w:val="00B57CF1"/>
    <w:rsid w:val="00B601CA"/>
    <w:rsid w:val="00B617EE"/>
    <w:rsid w:val="00B62BBB"/>
    <w:rsid w:val="00B6377C"/>
    <w:rsid w:val="00B66D9D"/>
    <w:rsid w:val="00B6727E"/>
    <w:rsid w:val="00B67E2B"/>
    <w:rsid w:val="00B7041F"/>
    <w:rsid w:val="00B717DA"/>
    <w:rsid w:val="00B720F2"/>
    <w:rsid w:val="00B73A91"/>
    <w:rsid w:val="00B750F1"/>
    <w:rsid w:val="00B751F0"/>
    <w:rsid w:val="00B75345"/>
    <w:rsid w:val="00B8091D"/>
    <w:rsid w:val="00B82323"/>
    <w:rsid w:val="00B82ADB"/>
    <w:rsid w:val="00B83E5D"/>
    <w:rsid w:val="00B84D3E"/>
    <w:rsid w:val="00B85519"/>
    <w:rsid w:val="00B86D06"/>
    <w:rsid w:val="00B929A6"/>
    <w:rsid w:val="00B933D4"/>
    <w:rsid w:val="00B936C2"/>
    <w:rsid w:val="00B94135"/>
    <w:rsid w:val="00B9586F"/>
    <w:rsid w:val="00BA0818"/>
    <w:rsid w:val="00BA3D8A"/>
    <w:rsid w:val="00BA3F54"/>
    <w:rsid w:val="00BA493D"/>
    <w:rsid w:val="00BA61D0"/>
    <w:rsid w:val="00BA6263"/>
    <w:rsid w:val="00BA6BC0"/>
    <w:rsid w:val="00BB1573"/>
    <w:rsid w:val="00BB1FFE"/>
    <w:rsid w:val="00BB3DC0"/>
    <w:rsid w:val="00BB59BC"/>
    <w:rsid w:val="00BB764F"/>
    <w:rsid w:val="00BC0083"/>
    <w:rsid w:val="00BC41BE"/>
    <w:rsid w:val="00BC4E97"/>
    <w:rsid w:val="00BC6A1F"/>
    <w:rsid w:val="00BD3380"/>
    <w:rsid w:val="00BD59F8"/>
    <w:rsid w:val="00BD5DDA"/>
    <w:rsid w:val="00BD700E"/>
    <w:rsid w:val="00BE0768"/>
    <w:rsid w:val="00BE1B2A"/>
    <w:rsid w:val="00BE21EF"/>
    <w:rsid w:val="00BE3762"/>
    <w:rsid w:val="00BF0637"/>
    <w:rsid w:val="00BF0B4E"/>
    <w:rsid w:val="00BF0C4A"/>
    <w:rsid w:val="00BF162B"/>
    <w:rsid w:val="00BF214E"/>
    <w:rsid w:val="00BF24A7"/>
    <w:rsid w:val="00BF39E3"/>
    <w:rsid w:val="00BF424D"/>
    <w:rsid w:val="00BF61BD"/>
    <w:rsid w:val="00BF61E0"/>
    <w:rsid w:val="00BF6AC2"/>
    <w:rsid w:val="00C01371"/>
    <w:rsid w:val="00C015C2"/>
    <w:rsid w:val="00C01F27"/>
    <w:rsid w:val="00C02471"/>
    <w:rsid w:val="00C043C0"/>
    <w:rsid w:val="00C043D4"/>
    <w:rsid w:val="00C0460C"/>
    <w:rsid w:val="00C05283"/>
    <w:rsid w:val="00C0617E"/>
    <w:rsid w:val="00C06C07"/>
    <w:rsid w:val="00C07371"/>
    <w:rsid w:val="00C07AA8"/>
    <w:rsid w:val="00C123DB"/>
    <w:rsid w:val="00C129EA"/>
    <w:rsid w:val="00C148E6"/>
    <w:rsid w:val="00C152E4"/>
    <w:rsid w:val="00C16A84"/>
    <w:rsid w:val="00C20772"/>
    <w:rsid w:val="00C23277"/>
    <w:rsid w:val="00C26A93"/>
    <w:rsid w:val="00C26EF0"/>
    <w:rsid w:val="00C27924"/>
    <w:rsid w:val="00C30F75"/>
    <w:rsid w:val="00C312AF"/>
    <w:rsid w:val="00C32863"/>
    <w:rsid w:val="00C3599A"/>
    <w:rsid w:val="00C363DC"/>
    <w:rsid w:val="00C40547"/>
    <w:rsid w:val="00C44DCE"/>
    <w:rsid w:val="00C47346"/>
    <w:rsid w:val="00C47E34"/>
    <w:rsid w:val="00C5137D"/>
    <w:rsid w:val="00C54063"/>
    <w:rsid w:val="00C55E27"/>
    <w:rsid w:val="00C561FE"/>
    <w:rsid w:val="00C602C1"/>
    <w:rsid w:val="00C608DE"/>
    <w:rsid w:val="00C61133"/>
    <w:rsid w:val="00C6172D"/>
    <w:rsid w:val="00C6739C"/>
    <w:rsid w:val="00C7035F"/>
    <w:rsid w:val="00C70E04"/>
    <w:rsid w:val="00C72117"/>
    <w:rsid w:val="00C72AB5"/>
    <w:rsid w:val="00C746D3"/>
    <w:rsid w:val="00C76BCD"/>
    <w:rsid w:val="00C77B2E"/>
    <w:rsid w:val="00C82041"/>
    <w:rsid w:val="00C84D1A"/>
    <w:rsid w:val="00C8536F"/>
    <w:rsid w:val="00C87DD7"/>
    <w:rsid w:val="00C904B3"/>
    <w:rsid w:val="00C9757D"/>
    <w:rsid w:val="00CA0335"/>
    <w:rsid w:val="00CA0F9E"/>
    <w:rsid w:val="00CA215C"/>
    <w:rsid w:val="00CA218B"/>
    <w:rsid w:val="00CA2357"/>
    <w:rsid w:val="00CA3B1D"/>
    <w:rsid w:val="00CA4806"/>
    <w:rsid w:val="00CB0BDC"/>
    <w:rsid w:val="00CB1DF7"/>
    <w:rsid w:val="00CB234F"/>
    <w:rsid w:val="00CB7195"/>
    <w:rsid w:val="00CB78C9"/>
    <w:rsid w:val="00CB7DE8"/>
    <w:rsid w:val="00CC1CDD"/>
    <w:rsid w:val="00CC42E5"/>
    <w:rsid w:val="00CC73E4"/>
    <w:rsid w:val="00CC7B78"/>
    <w:rsid w:val="00CD055E"/>
    <w:rsid w:val="00CD2F5F"/>
    <w:rsid w:val="00CD32F5"/>
    <w:rsid w:val="00CD4416"/>
    <w:rsid w:val="00CE3C60"/>
    <w:rsid w:val="00CE4EA1"/>
    <w:rsid w:val="00CE6A4B"/>
    <w:rsid w:val="00CF0912"/>
    <w:rsid w:val="00CF3173"/>
    <w:rsid w:val="00CF39AB"/>
    <w:rsid w:val="00CF6149"/>
    <w:rsid w:val="00CF74E9"/>
    <w:rsid w:val="00D037A8"/>
    <w:rsid w:val="00D0473B"/>
    <w:rsid w:val="00D06E40"/>
    <w:rsid w:val="00D06F4A"/>
    <w:rsid w:val="00D072EE"/>
    <w:rsid w:val="00D10D26"/>
    <w:rsid w:val="00D114AA"/>
    <w:rsid w:val="00D11E08"/>
    <w:rsid w:val="00D1362D"/>
    <w:rsid w:val="00D13E4E"/>
    <w:rsid w:val="00D1512F"/>
    <w:rsid w:val="00D1682F"/>
    <w:rsid w:val="00D22A4E"/>
    <w:rsid w:val="00D23A15"/>
    <w:rsid w:val="00D23C8E"/>
    <w:rsid w:val="00D245F3"/>
    <w:rsid w:val="00D2489C"/>
    <w:rsid w:val="00D255D2"/>
    <w:rsid w:val="00D256A7"/>
    <w:rsid w:val="00D25851"/>
    <w:rsid w:val="00D273B9"/>
    <w:rsid w:val="00D27910"/>
    <w:rsid w:val="00D334F5"/>
    <w:rsid w:val="00D411E5"/>
    <w:rsid w:val="00D41D51"/>
    <w:rsid w:val="00D430EE"/>
    <w:rsid w:val="00D4371F"/>
    <w:rsid w:val="00D44422"/>
    <w:rsid w:val="00D4473D"/>
    <w:rsid w:val="00D454A9"/>
    <w:rsid w:val="00D53242"/>
    <w:rsid w:val="00D5461A"/>
    <w:rsid w:val="00D57593"/>
    <w:rsid w:val="00D635A6"/>
    <w:rsid w:val="00D63641"/>
    <w:rsid w:val="00D65CD3"/>
    <w:rsid w:val="00D706ED"/>
    <w:rsid w:val="00D712CE"/>
    <w:rsid w:val="00D720F3"/>
    <w:rsid w:val="00D7550D"/>
    <w:rsid w:val="00D7637F"/>
    <w:rsid w:val="00D7710C"/>
    <w:rsid w:val="00D77860"/>
    <w:rsid w:val="00D82CF4"/>
    <w:rsid w:val="00D917E1"/>
    <w:rsid w:val="00D926BF"/>
    <w:rsid w:val="00D969F4"/>
    <w:rsid w:val="00DA04FF"/>
    <w:rsid w:val="00DA1B87"/>
    <w:rsid w:val="00DA2D2A"/>
    <w:rsid w:val="00DA7E6E"/>
    <w:rsid w:val="00DB174E"/>
    <w:rsid w:val="00DB1C1F"/>
    <w:rsid w:val="00DB3AFA"/>
    <w:rsid w:val="00DB674F"/>
    <w:rsid w:val="00DB77DC"/>
    <w:rsid w:val="00DB7B13"/>
    <w:rsid w:val="00DB7B54"/>
    <w:rsid w:val="00DC22CA"/>
    <w:rsid w:val="00DC23C5"/>
    <w:rsid w:val="00DC32F3"/>
    <w:rsid w:val="00DC47EC"/>
    <w:rsid w:val="00DC54E4"/>
    <w:rsid w:val="00DC579E"/>
    <w:rsid w:val="00DC714B"/>
    <w:rsid w:val="00DC741A"/>
    <w:rsid w:val="00DD796A"/>
    <w:rsid w:val="00DD7C9A"/>
    <w:rsid w:val="00DE071C"/>
    <w:rsid w:val="00DE0A66"/>
    <w:rsid w:val="00DE1B05"/>
    <w:rsid w:val="00DE2478"/>
    <w:rsid w:val="00DE2E63"/>
    <w:rsid w:val="00DE3DD4"/>
    <w:rsid w:val="00DE41C9"/>
    <w:rsid w:val="00DE6640"/>
    <w:rsid w:val="00DE7E56"/>
    <w:rsid w:val="00DF1C7C"/>
    <w:rsid w:val="00DF42F4"/>
    <w:rsid w:val="00DF4629"/>
    <w:rsid w:val="00DF5BC3"/>
    <w:rsid w:val="00DF72AB"/>
    <w:rsid w:val="00E00B73"/>
    <w:rsid w:val="00E02391"/>
    <w:rsid w:val="00E027AE"/>
    <w:rsid w:val="00E02B75"/>
    <w:rsid w:val="00E039ED"/>
    <w:rsid w:val="00E05B5C"/>
    <w:rsid w:val="00E0693A"/>
    <w:rsid w:val="00E07417"/>
    <w:rsid w:val="00E07DCF"/>
    <w:rsid w:val="00E10B0F"/>
    <w:rsid w:val="00E13187"/>
    <w:rsid w:val="00E134D4"/>
    <w:rsid w:val="00E147CD"/>
    <w:rsid w:val="00E1534C"/>
    <w:rsid w:val="00E1549B"/>
    <w:rsid w:val="00E17C5F"/>
    <w:rsid w:val="00E22CC8"/>
    <w:rsid w:val="00E23173"/>
    <w:rsid w:val="00E232E9"/>
    <w:rsid w:val="00E246E4"/>
    <w:rsid w:val="00E26069"/>
    <w:rsid w:val="00E2774D"/>
    <w:rsid w:val="00E358BB"/>
    <w:rsid w:val="00E3722B"/>
    <w:rsid w:val="00E37245"/>
    <w:rsid w:val="00E45145"/>
    <w:rsid w:val="00E45430"/>
    <w:rsid w:val="00E51671"/>
    <w:rsid w:val="00E532E1"/>
    <w:rsid w:val="00E55CD2"/>
    <w:rsid w:val="00E564D7"/>
    <w:rsid w:val="00E6253A"/>
    <w:rsid w:val="00E6518D"/>
    <w:rsid w:val="00E672A2"/>
    <w:rsid w:val="00E7255E"/>
    <w:rsid w:val="00E730D8"/>
    <w:rsid w:val="00E745B6"/>
    <w:rsid w:val="00E74773"/>
    <w:rsid w:val="00E7608C"/>
    <w:rsid w:val="00E76332"/>
    <w:rsid w:val="00E7794C"/>
    <w:rsid w:val="00E7794E"/>
    <w:rsid w:val="00E77F5C"/>
    <w:rsid w:val="00E8170F"/>
    <w:rsid w:val="00E817FC"/>
    <w:rsid w:val="00E82193"/>
    <w:rsid w:val="00E85337"/>
    <w:rsid w:val="00E869B9"/>
    <w:rsid w:val="00E879FE"/>
    <w:rsid w:val="00E905A2"/>
    <w:rsid w:val="00E94304"/>
    <w:rsid w:val="00E95899"/>
    <w:rsid w:val="00EA0C18"/>
    <w:rsid w:val="00EA3233"/>
    <w:rsid w:val="00EB0138"/>
    <w:rsid w:val="00EB0E79"/>
    <w:rsid w:val="00EB119B"/>
    <w:rsid w:val="00EB1317"/>
    <w:rsid w:val="00EB194B"/>
    <w:rsid w:val="00EB6A5B"/>
    <w:rsid w:val="00EB7292"/>
    <w:rsid w:val="00EC593F"/>
    <w:rsid w:val="00EC7950"/>
    <w:rsid w:val="00ED0463"/>
    <w:rsid w:val="00ED0F71"/>
    <w:rsid w:val="00ED6343"/>
    <w:rsid w:val="00ED6348"/>
    <w:rsid w:val="00EE2D97"/>
    <w:rsid w:val="00EE31BA"/>
    <w:rsid w:val="00EE49FC"/>
    <w:rsid w:val="00EF01C0"/>
    <w:rsid w:val="00EF0426"/>
    <w:rsid w:val="00EF0883"/>
    <w:rsid w:val="00EF1549"/>
    <w:rsid w:val="00EF54BC"/>
    <w:rsid w:val="00EF63AC"/>
    <w:rsid w:val="00F0035E"/>
    <w:rsid w:val="00F00AF8"/>
    <w:rsid w:val="00F05793"/>
    <w:rsid w:val="00F07E37"/>
    <w:rsid w:val="00F07F55"/>
    <w:rsid w:val="00F10508"/>
    <w:rsid w:val="00F1537A"/>
    <w:rsid w:val="00F15971"/>
    <w:rsid w:val="00F16508"/>
    <w:rsid w:val="00F20C93"/>
    <w:rsid w:val="00F20CBA"/>
    <w:rsid w:val="00F21659"/>
    <w:rsid w:val="00F22CB0"/>
    <w:rsid w:val="00F24F66"/>
    <w:rsid w:val="00F265BD"/>
    <w:rsid w:val="00F27D3B"/>
    <w:rsid w:val="00F307CF"/>
    <w:rsid w:val="00F308F6"/>
    <w:rsid w:val="00F3168B"/>
    <w:rsid w:val="00F32AD1"/>
    <w:rsid w:val="00F341BB"/>
    <w:rsid w:val="00F356B4"/>
    <w:rsid w:val="00F359A5"/>
    <w:rsid w:val="00F36C8A"/>
    <w:rsid w:val="00F43720"/>
    <w:rsid w:val="00F446DC"/>
    <w:rsid w:val="00F4741D"/>
    <w:rsid w:val="00F502E7"/>
    <w:rsid w:val="00F52794"/>
    <w:rsid w:val="00F52F48"/>
    <w:rsid w:val="00F540EE"/>
    <w:rsid w:val="00F55DAA"/>
    <w:rsid w:val="00F5609B"/>
    <w:rsid w:val="00F56649"/>
    <w:rsid w:val="00F57E6D"/>
    <w:rsid w:val="00F60D29"/>
    <w:rsid w:val="00F6112C"/>
    <w:rsid w:val="00F61864"/>
    <w:rsid w:val="00F64AC8"/>
    <w:rsid w:val="00F66160"/>
    <w:rsid w:val="00F66DD7"/>
    <w:rsid w:val="00F7125F"/>
    <w:rsid w:val="00F71AB1"/>
    <w:rsid w:val="00F746C7"/>
    <w:rsid w:val="00F75317"/>
    <w:rsid w:val="00F75750"/>
    <w:rsid w:val="00F75A3B"/>
    <w:rsid w:val="00F75FF0"/>
    <w:rsid w:val="00F76964"/>
    <w:rsid w:val="00F809D4"/>
    <w:rsid w:val="00F82D4A"/>
    <w:rsid w:val="00F8533E"/>
    <w:rsid w:val="00F85420"/>
    <w:rsid w:val="00F85822"/>
    <w:rsid w:val="00F86411"/>
    <w:rsid w:val="00F864DA"/>
    <w:rsid w:val="00F87860"/>
    <w:rsid w:val="00F87F35"/>
    <w:rsid w:val="00F91F7E"/>
    <w:rsid w:val="00F96AE1"/>
    <w:rsid w:val="00FA1188"/>
    <w:rsid w:val="00FA24B7"/>
    <w:rsid w:val="00FA39CF"/>
    <w:rsid w:val="00FA39DD"/>
    <w:rsid w:val="00FA3B07"/>
    <w:rsid w:val="00FA4992"/>
    <w:rsid w:val="00FA5973"/>
    <w:rsid w:val="00FA5AA7"/>
    <w:rsid w:val="00FA6A49"/>
    <w:rsid w:val="00FA6DEE"/>
    <w:rsid w:val="00FA70DC"/>
    <w:rsid w:val="00FB0224"/>
    <w:rsid w:val="00FB31D1"/>
    <w:rsid w:val="00FB3634"/>
    <w:rsid w:val="00FB4587"/>
    <w:rsid w:val="00FB57AC"/>
    <w:rsid w:val="00FB5D44"/>
    <w:rsid w:val="00FC1DED"/>
    <w:rsid w:val="00FC26D9"/>
    <w:rsid w:val="00FC571E"/>
    <w:rsid w:val="00FC78BA"/>
    <w:rsid w:val="00FD0482"/>
    <w:rsid w:val="00FD4363"/>
    <w:rsid w:val="00FD5EF4"/>
    <w:rsid w:val="00FD65B8"/>
    <w:rsid w:val="00FD6671"/>
    <w:rsid w:val="00FD6CCD"/>
    <w:rsid w:val="00FE02C2"/>
    <w:rsid w:val="00FE1026"/>
    <w:rsid w:val="00FE1280"/>
    <w:rsid w:val="00FE1C87"/>
    <w:rsid w:val="00FE2132"/>
    <w:rsid w:val="00FE4056"/>
    <w:rsid w:val="00FE415F"/>
    <w:rsid w:val="00FE5485"/>
    <w:rsid w:val="00FE7DBF"/>
    <w:rsid w:val="00FE7E42"/>
    <w:rsid w:val="00FF1519"/>
    <w:rsid w:val="00FF2715"/>
    <w:rsid w:val="00FF4012"/>
    <w:rsid w:val="00FF6311"/>
    <w:rsid w:val="00FF634B"/>
    <w:rsid w:val="00FF7399"/>
    <w:rsid w:val="00FF75DB"/>
    <w:rsid w:val="01C41704"/>
    <w:rsid w:val="022D213B"/>
    <w:rsid w:val="02D70963"/>
    <w:rsid w:val="03431035"/>
    <w:rsid w:val="03496A7B"/>
    <w:rsid w:val="038B1BA2"/>
    <w:rsid w:val="038B747F"/>
    <w:rsid w:val="03BB477C"/>
    <w:rsid w:val="03C065C7"/>
    <w:rsid w:val="03C23264"/>
    <w:rsid w:val="04106523"/>
    <w:rsid w:val="047536DE"/>
    <w:rsid w:val="04CD01BE"/>
    <w:rsid w:val="04F82365"/>
    <w:rsid w:val="057F4B80"/>
    <w:rsid w:val="05900FD6"/>
    <w:rsid w:val="05977B76"/>
    <w:rsid w:val="059E293C"/>
    <w:rsid w:val="062A7D3C"/>
    <w:rsid w:val="066D0816"/>
    <w:rsid w:val="06743EAD"/>
    <w:rsid w:val="06851700"/>
    <w:rsid w:val="068F3424"/>
    <w:rsid w:val="069A30B3"/>
    <w:rsid w:val="06A4625B"/>
    <w:rsid w:val="06EA5BF4"/>
    <w:rsid w:val="076533E6"/>
    <w:rsid w:val="07F669B0"/>
    <w:rsid w:val="08140F42"/>
    <w:rsid w:val="0822685D"/>
    <w:rsid w:val="08314746"/>
    <w:rsid w:val="084D601C"/>
    <w:rsid w:val="084D6628"/>
    <w:rsid w:val="08662B6E"/>
    <w:rsid w:val="08C90B05"/>
    <w:rsid w:val="0908067D"/>
    <w:rsid w:val="09517488"/>
    <w:rsid w:val="09A920D0"/>
    <w:rsid w:val="09E03BDD"/>
    <w:rsid w:val="09FD02BF"/>
    <w:rsid w:val="09FE4D3F"/>
    <w:rsid w:val="0A2141C0"/>
    <w:rsid w:val="0A234E58"/>
    <w:rsid w:val="0A952AA8"/>
    <w:rsid w:val="0AA52B77"/>
    <w:rsid w:val="0AB51320"/>
    <w:rsid w:val="0ADA0228"/>
    <w:rsid w:val="0B407B2E"/>
    <w:rsid w:val="0B7F2B81"/>
    <w:rsid w:val="0B9D07AF"/>
    <w:rsid w:val="0BB305A7"/>
    <w:rsid w:val="0C1B4D92"/>
    <w:rsid w:val="0C724FC9"/>
    <w:rsid w:val="0C7A2FBA"/>
    <w:rsid w:val="0CBA238F"/>
    <w:rsid w:val="0CDA1A06"/>
    <w:rsid w:val="0D026C3B"/>
    <w:rsid w:val="0D1E03AA"/>
    <w:rsid w:val="0D44603B"/>
    <w:rsid w:val="0D651952"/>
    <w:rsid w:val="0E11524F"/>
    <w:rsid w:val="0E66010A"/>
    <w:rsid w:val="0EC24007"/>
    <w:rsid w:val="0EDA127C"/>
    <w:rsid w:val="0EE27EC0"/>
    <w:rsid w:val="0EFE014F"/>
    <w:rsid w:val="0F205179"/>
    <w:rsid w:val="0F571187"/>
    <w:rsid w:val="0F973005"/>
    <w:rsid w:val="10072807"/>
    <w:rsid w:val="10692053"/>
    <w:rsid w:val="10762B1A"/>
    <w:rsid w:val="10D94B46"/>
    <w:rsid w:val="112E23F2"/>
    <w:rsid w:val="11B82DD1"/>
    <w:rsid w:val="11C74F1F"/>
    <w:rsid w:val="11C8379A"/>
    <w:rsid w:val="11C91B62"/>
    <w:rsid w:val="11D81F8B"/>
    <w:rsid w:val="120B0EA2"/>
    <w:rsid w:val="12144657"/>
    <w:rsid w:val="12491A4A"/>
    <w:rsid w:val="124E7DFB"/>
    <w:rsid w:val="12D348F9"/>
    <w:rsid w:val="130B5066"/>
    <w:rsid w:val="132D57A1"/>
    <w:rsid w:val="1366751B"/>
    <w:rsid w:val="144051B5"/>
    <w:rsid w:val="146D2F47"/>
    <w:rsid w:val="14AE6367"/>
    <w:rsid w:val="15C06589"/>
    <w:rsid w:val="15CB516A"/>
    <w:rsid w:val="15CC1343"/>
    <w:rsid w:val="15F4505B"/>
    <w:rsid w:val="16330E83"/>
    <w:rsid w:val="16822BE3"/>
    <w:rsid w:val="16FA49FA"/>
    <w:rsid w:val="170A2A5D"/>
    <w:rsid w:val="17330165"/>
    <w:rsid w:val="17485669"/>
    <w:rsid w:val="17764E30"/>
    <w:rsid w:val="178024D6"/>
    <w:rsid w:val="17A2236E"/>
    <w:rsid w:val="18C66316"/>
    <w:rsid w:val="18FB78A7"/>
    <w:rsid w:val="19016909"/>
    <w:rsid w:val="191A4E99"/>
    <w:rsid w:val="19E052C5"/>
    <w:rsid w:val="19EC6CCB"/>
    <w:rsid w:val="1A183453"/>
    <w:rsid w:val="1A3029F8"/>
    <w:rsid w:val="1A385946"/>
    <w:rsid w:val="1A6814C1"/>
    <w:rsid w:val="1A847435"/>
    <w:rsid w:val="1B09021B"/>
    <w:rsid w:val="1B2A39F8"/>
    <w:rsid w:val="1B866D0E"/>
    <w:rsid w:val="1B8901C3"/>
    <w:rsid w:val="1BBA5CC8"/>
    <w:rsid w:val="1BEB7CB7"/>
    <w:rsid w:val="1BF82C90"/>
    <w:rsid w:val="1C884475"/>
    <w:rsid w:val="1C9F2572"/>
    <w:rsid w:val="1CCB580F"/>
    <w:rsid w:val="1CDD5827"/>
    <w:rsid w:val="1CEE0305"/>
    <w:rsid w:val="1D180C6F"/>
    <w:rsid w:val="1D613643"/>
    <w:rsid w:val="1D76299D"/>
    <w:rsid w:val="1DB555E2"/>
    <w:rsid w:val="1DE24A24"/>
    <w:rsid w:val="1ECF6DEA"/>
    <w:rsid w:val="1EF36DA4"/>
    <w:rsid w:val="1EF85098"/>
    <w:rsid w:val="1F28505A"/>
    <w:rsid w:val="1FB67480"/>
    <w:rsid w:val="200373B2"/>
    <w:rsid w:val="20453D3F"/>
    <w:rsid w:val="204F1EB1"/>
    <w:rsid w:val="20773A8F"/>
    <w:rsid w:val="20777268"/>
    <w:rsid w:val="20902E04"/>
    <w:rsid w:val="219C1AEF"/>
    <w:rsid w:val="21F144E1"/>
    <w:rsid w:val="223D7C14"/>
    <w:rsid w:val="226A6FFE"/>
    <w:rsid w:val="2286247E"/>
    <w:rsid w:val="2288752C"/>
    <w:rsid w:val="23944F57"/>
    <w:rsid w:val="23C01C42"/>
    <w:rsid w:val="243E6375"/>
    <w:rsid w:val="244030C0"/>
    <w:rsid w:val="24936D9B"/>
    <w:rsid w:val="25380415"/>
    <w:rsid w:val="258E6961"/>
    <w:rsid w:val="25A54089"/>
    <w:rsid w:val="25B57853"/>
    <w:rsid w:val="25F71210"/>
    <w:rsid w:val="26034ACA"/>
    <w:rsid w:val="260827C0"/>
    <w:rsid w:val="26174556"/>
    <w:rsid w:val="26BB2BD2"/>
    <w:rsid w:val="26F96869"/>
    <w:rsid w:val="26FD092F"/>
    <w:rsid w:val="27516F6F"/>
    <w:rsid w:val="2800405D"/>
    <w:rsid w:val="28D5794E"/>
    <w:rsid w:val="28E9144E"/>
    <w:rsid w:val="29427F47"/>
    <w:rsid w:val="29A13EB2"/>
    <w:rsid w:val="29C441AD"/>
    <w:rsid w:val="2A0F19CF"/>
    <w:rsid w:val="2A1118C9"/>
    <w:rsid w:val="2A177D53"/>
    <w:rsid w:val="2A604973"/>
    <w:rsid w:val="2A647536"/>
    <w:rsid w:val="2AB7304D"/>
    <w:rsid w:val="2ABB3860"/>
    <w:rsid w:val="2ADE6148"/>
    <w:rsid w:val="2AEA5E71"/>
    <w:rsid w:val="2B88058A"/>
    <w:rsid w:val="2CDC5C35"/>
    <w:rsid w:val="2D6E3861"/>
    <w:rsid w:val="2D7D03EA"/>
    <w:rsid w:val="2DB47F6F"/>
    <w:rsid w:val="2DDB1BDB"/>
    <w:rsid w:val="2E362A15"/>
    <w:rsid w:val="2E3E26B8"/>
    <w:rsid w:val="2E577EF6"/>
    <w:rsid w:val="2E7F1A64"/>
    <w:rsid w:val="2ED5291B"/>
    <w:rsid w:val="2EE4523C"/>
    <w:rsid w:val="2F150001"/>
    <w:rsid w:val="2F4A66AE"/>
    <w:rsid w:val="2F506F04"/>
    <w:rsid w:val="2F534B33"/>
    <w:rsid w:val="2F6900F9"/>
    <w:rsid w:val="2FCB753E"/>
    <w:rsid w:val="2FD55D3D"/>
    <w:rsid w:val="30E225F5"/>
    <w:rsid w:val="31533A78"/>
    <w:rsid w:val="31E36145"/>
    <w:rsid w:val="320B44FB"/>
    <w:rsid w:val="328C26F8"/>
    <w:rsid w:val="32C776CF"/>
    <w:rsid w:val="32DD42FA"/>
    <w:rsid w:val="33212B25"/>
    <w:rsid w:val="3340251B"/>
    <w:rsid w:val="337745DD"/>
    <w:rsid w:val="340C7CB3"/>
    <w:rsid w:val="341013CC"/>
    <w:rsid w:val="34692E4E"/>
    <w:rsid w:val="348620DF"/>
    <w:rsid w:val="34B41101"/>
    <w:rsid w:val="34E54D7D"/>
    <w:rsid w:val="34E94DE1"/>
    <w:rsid w:val="34F74953"/>
    <w:rsid w:val="359644D4"/>
    <w:rsid w:val="35D65175"/>
    <w:rsid w:val="36383D21"/>
    <w:rsid w:val="36837C73"/>
    <w:rsid w:val="368D5E08"/>
    <w:rsid w:val="3708794C"/>
    <w:rsid w:val="3749544F"/>
    <w:rsid w:val="37B775F5"/>
    <w:rsid w:val="37CA3C37"/>
    <w:rsid w:val="38367823"/>
    <w:rsid w:val="38401A85"/>
    <w:rsid w:val="38495DB7"/>
    <w:rsid w:val="384C709D"/>
    <w:rsid w:val="38763406"/>
    <w:rsid w:val="389D5699"/>
    <w:rsid w:val="38EA67BD"/>
    <w:rsid w:val="3943112F"/>
    <w:rsid w:val="397569DC"/>
    <w:rsid w:val="39B27729"/>
    <w:rsid w:val="3A2949FA"/>
    <w:rsid w:val="3ABF7A4E"/>
    <w:rsid w:val="3AE00418"/>
    <w:rsid w:val="3B0B47AB"/>
    <w:rsid w:val="3B241E6D"/>
    <w:rsid w:val="3B645B5B"/>
    <w:rsid w:val="3D572C88"/>
    <w:rsid w:val="3D677475"/>
    <w:rsid w:val="3D87528E"/>
    <w:rsid w:val="3D987586"/>
    <w:rsid w:val="3DEC6CF6"/>
    <w:rsid w:val="3E1264AA"/>
    <w:rsid w:val="3E31128F"/>
    <w:rsid w:val="3E923C02"/>
    <w:rsid w:val="3EA6185E"/>
    <w:rsid w:val="3ECC2479"/>
    <w:rsid w:val="3F19081E"/>
    <w:rsid w:val="3F377F81"/>
    <w:rsid w:val="3F3D44D7"/>
    <w:rsid w:val="3F9F5E82"/>
    <w:rsid w:val="3FB44601"/>
    <w:rsid w:val="4001256E"/>
    <w:rsid w:val="40176948"/>
    <w:rsid w:val="4023388E"/>
    <w:rsid w:val="403B0EB1"/>
    <w:rsid w:val="406C229D"/>
    <w:rsid w:val="40A4057E"/>
    <w:rsid w:val="40AA1428"/>
    <w:rsid w:val="40D87CEF"/>
    <w:rsid w:val="40DD58A4"/>
    <w:rsid w:val="40EE73BB"/>
    <w:rsid w:val="410F3203"/>
    <w:rsid w:val="411F4E73"/>
    <w:rsid w:val="4167620F"/>
    <w:rsid w:val="41732633"/>
    <w:rsid w:val="419901FE"/>
    <w:rsid w:val="41A603C3"/>
    <w:rsid w:val="41C009BF"/>
    <w:rsid w:val="41D06D14"/>
    <w:rsid w:val="425457BA"/>
    <w:rsid w:val="42614668"/>
    <w:rsid w:val="4279080C"/>
    <w:rsid w:val="42B32083"/>
    <w:rsid w:val="42C51942"/>
    <w:rsid w:val="42E14453"/>
    <w:rsid w:val="434E042D"/>
    <w:rsid w:val="435855B1"/>
    <w:rsid w:val="437129CA"/>
    <w:rsid w:val="4390578C"/>
    <w:rsid w:val="43AF36DD"/>
    <w:rsid w:val="43C81462"/>
    <w:rsid w:val="43D00B38"/>
    <w:rsid w:val="43F94A91"/>
    <w:rsid w:val="45A3320F"/>
    <w:rsid w:val="46410D92"/>
    <w:rsid w:val="46476F59"/>
    <w:rsid w:val="46567449"/>
    <w:rsid w:val="469F411F"/>
    <w:rsid w:val="46CF715E"/>
    <w:rsid w:val="46ED07D1"/>
    <w:rsid w:val="46F0427D"/>
    <w:rsid w:val="47514150"/>
    <w:rsid w:val="476F69C0"/>
    <w:rsid w:val="47B3417E"/>
    <w:rsid w:val="47D14F3C"/>
    <w:rsid w:val="4805365C"/>
    <w:rsid w:val="481B05F8"/>
    <w:rsid w:val="48563E4A"/>
    <w:rsid w:val="48A64139"/>
    <w:rsid w:val="4907526F"/>
    <w:rsid w:val="49126D59"/>
    <w:rsid w:val="496276C7"/>
    <w:rsid w:val="49F56F13"/>
    <w:rsid w:val="4A374314"/>
    <w:rsid w:val="4A454E67"/>
    <w:rsid w:val="4A890E37"/>
    <w:rsid w:val="4A8E3F33"/>
    <w:rsid w:val="4A9D1F49"/>
    <w:rsid w:val="4AB20BA4"/>
    <w:rsid w:val="4AD359CF"/>
    <w:rsid w:val="4B07460B"/>
    <w:rsid w:val="4B1A1053"/>
    <w:rsid w:val="4B204489"/>
    <w:rsid w:val="4C3D70EE"/>
    <w:rsid w:val="4C963123"/>
    <w:rsid w:val="4CAA6A9E"/>
    <w:rsid w:val="4D2B0E5F"/>
    <w:rsid w:val="4D9214F6"/>
    <w:rsid w:val="4EF03F92"/>
    <w:rsid w:val="4F3A384F"/>
    <w:rsid w:val="4F453C43"/>
    <w:rsid w:val="4F4A4D91"/>
    <w:rsid w:val="4F7F7066"/>
    <w:rsid w:val="4FA0017A"/>
    <w:rsid w:val="4FC239B9"/>
    <w:rsid w:val="4FCB389A"/>
    <w:rsid w:val="4FDF2E83"/>
    <w:rsid w:val="4FE9775A"/>
    <w:rsid w:val="501034F5"/>
    <w:rsid w:val="501C5562"/>
    <w:rsid w:val="506E2BAE"/>
    <w:rsid w:val="509A4A84"/>
    <w:rsid w:val="50C12BDF"/>
    <w:rsid w:val="50C14C97"/>
    <w:rsid w:val="51345648"/>
    <w:rsid w:val="515011D3"/>
    <w:rsid w:val="51986900"/>
    <w:rsid w:val="51AE0E91"/>
    <w:rsid w:val="5202243B"/>
    <w:rsid w:val="528C5866"/>
    <w:rsid w:val="52A10C7B"/>
    <w:rsid w:val="53F74F1C"/>
    <w:rsid w:val="542D4DA4"/>
    <w:rsid w:val="548B2D7F"/>
    <w:rsid w:val="559379F3"/>
    <w:rsid w:val="565805EC"/>
    <w:rsid w:val="56CA2226"/>
    <w:rsid w:val="56F4628D"/>
    <w:rsid w:val="57061597"/>
    <w:rsid w:val="5730160A"/>
    <w:rsid w:val="576642FD"/>
    <w:rsid w:val="57A45122"/>
    <w:rsid w:val="57DA20D9"/>
    <w:rsid w:val="57E727F6"/>
    <w:rsid w:val="5826401E"/>
    <w:rsid w:val="5874509B"/>
    <w:rsid w:val="58B15B67"/>
    <w:rsid w:val="58F65805"/>
    <w:rsid w:val="59104BD7"/>
    <w:rsid w:val="59346528"/>
    <w:rsid w:val="5A1924F6"/>
    <w:rsid w:val="5A5B2D12"/>
    <w:rsid w:val="5A644734"/>
    <w:rsid w:val="5A717340"/>
    <w:rsid w:val="5B1077EA"/>
    <w:rsid w:val="5B161715"/>
    <w:rsid w:val="5B2834A3"/>
    <w:rsid w:val="5B477DBD"/>
    <w:rsid w:val="5BD94346"/>
    <w:rsid w:val="5BFA45A7"/>
    <w:rsid w:val="5C56603F"/>
    <w:rsid w:val="5C626DDD"/>
    <w:rsid w:val="5CB176B6"/>
    <w:rsid w:val="5D442512"/>
    <w:rsid w:val="5D6B762E"/>
    <w:rsid w:val="5DD73DE3"/>
    <w:rsid w:val="5DEB4AD3"/>
    <w:rsid w:val="5E545816"/>
    <w:rsid w:val="5E972486"/>
    <w:rsid w:val="5F916D28"/>
    <w:rsid w:val="5FEE11D1"/>
    <w:rsid w:val="6004410D"/>
    <w:rsid w:val="60153D42"/>
    <w:rsid w:val="601B58FF"/>
    <w:rsid w:val="60AC678D"/>
    <w:rsid w:val="60C43FA5"/>
    <w:rsid w:val="60D35277"/>
    <w:rsid w:val="61383149"/>
    <w:rsid w:val="617D56B0"/>
    <w:rsid w:val="61BB433D"/>
    <w:rsid w:val="61EC757D"/>
    <w:rsid w:val="626565AC"/>
    <w:rsid w:val="62B32D4D"/>
    <w:rsid w:val="62B82F5B"/>
    <w:rsid w:val="62DD6631"/>
    <w:rsid w:val="62E86E09"/>
    <w:rsid w:val="630305B4"/>
    <w:rsid w:val="631429B7"/>
    <w:rsid w:val="63533F14"/>
    <w:rsid w:val="63820670"/>
    <w:rsid w:val="63FF2B72"/>
    <w:rsid w:val="640B0FF3"/>
    <w:rsid w:val="642B46A0"/>
    <w:rsid w:val="644C35F3"/>
    <w:rsid w:val="64AE0565"/>
    <w:rsid w:val="650232A9"/>
    <w:rsid w:val="65264B40"/>
    <w:rsid w:val="652C182D"/>
    <w:rsid w:val="65DE3CFB"/>
    <w:rsid w:val="65E93D06"/>
    <w:rsid w:val="66300AC2"/>
    <w:rsid w:val="668E628D"/>
    <w:rsid w:val="66BD58E7"/>
    <w:rsid w:val="66E15BBD"/>
    <w:rsid w:val="671C75DF"/>
    <w:rsid w:val="67363C7D"/>
    <w:rsid w:val="678835DE"/>
    <w:rsid w:val="67A61FB5"/>
    <w:rsid w:val="68394FA7"/>
    <w:rsid w:val="687E4F82"/>
    <w:rsid w:val="68B8602D"/>
    <w:rsid w:val="68F97B66"/>
    <w:rsid w:val="69656E34"/>
    <w:rsid w:val="69A414C2"/>
    <w:rsid w:val="69C65F94"/>
    <w:rsid w:val="69E72C49"/>
    <w:rsid w:val="69E84C9F"/>
    <w:rsid w:val="69F63C8E"/>
    <w:rsid w:val="6A415412"/>
    <w:rsid w:val="6B6F50A3"/>
    <w:rsid w:val="6B9213E0"/>
    <w:rsid w:val="6B9B4A36"/>
    <w:rsid w:val="6C0D15B0"/>
    <w:rsid w:val="6C4B310B"/>
    <w:rsid w:val="6C7779D8"/>
    <w:rsid w:val="6CB12B42"/>
    <w:rsid w:val="6CEA76A1"/>
    <w:rsid w:val="6CF14584"/>
    <w:rsid w:val="6D0E5F5D"/>
    <w:rsid w:val="6D0F4E5A"/>
    <w:rsid w:val="6D0F709F"/>
    <w:rsid w:val="6D5D6853"/>
    <w:rsid w:val="6D7D352E"/>
    <w:rsid w:val="6E183572"/>
    <w:rsid w:val="6E40550A"/>
    <w:rsid w:val="6E4A3EB7"/>
    <w:rsid w:val="6E726C51"/>
    <w:rsid w:val="6EC82CA5"/>
    <w:rsid w:val="6F676373"/>
    <w:rsid w:val="6F6B0DD3"/>
    <w:rsid w:val="6FBC009C"/>
    <w:rsid w:val="6FD946E1"/>
    <w:rsid w:val="6FDE3BA4"/>
    <w:rsid w:val="70391BF9"/>
    <w:rsid w:val="704850AD"/>
    <w:rsid w:val="707017A8"/>
    <w:rsid w:val="709C3D05"/>
    <w:rsid w:val="709F403A"/>
    <w:rsid w:val="70C94B7E"/>
    <w:rsid w:val="71371433"/>
    <w:rsid w:val="716509B1"/>
    <w:rsid w:val="72037925"/>
    <w:rsid w:val="72313833"/>
    <w:rsid w:val="725D24C1"/>
    <w:rsid w:val="728A03AC"/>
    <w:rsid w:val="72C26558"/>
    <w:rsid w:val="72F00CBA"/>
    <w:rsid w:val="72F4324D"/>
    <w:rsid w:val="73277F03"/>
    <w:rsid w:val="73B32C23"/>
    <w:rsid w:val="74260BA3"/>
    <w:rsid w:val="745267BA"/>
    <w:rsid w:val="74654345"/>
    <w:rsid w:val="74700A66"/>
    <w:rsid w:val="74AC3075"/>
    <w:rsid w:val="74ED4CAD"/>
    <w:rsid w:val="753E0263"/>
    <w:rsid w:val="75507E02"/>
    <w:rsid w:val="757A5EDA"/>
    <w:rsid w:val="75A73879"/>
    <w:rsid w:val="75D21981"/>
    <w:rsid w:val="76607BA3"/>
    <w:rsid w:val="76C93FD8"/>
    <w:rsid w:val="7736551A"/>
    <w:rsid w:val="775C1C75"/>
    <w:rsid w:val="775C1D8C"/>
    <w:rsid w:val="77956716"/>
    <w:rsid w:val="781857B9"/>
    <w:rsid w:val="783A391F"/>
    <w:rsid w:val="785901FD"/>
    <w:rsid w:val="791770C7"/>
    <w:rsid w:val="79433DDC"/>
    <w:rsid w:val="797604F3"/>
    <w:rsid w:val="79CA20B4"/>
    <w:rsid w:val="79E60862"/>
    <w:rsid w:val="7A2C3EF2"/>
    <w:rsid w:val="7A4A0531"/>
    <w:rsid w:val="7ACE5C18"/>
    <w:rsid w:val="7B12755F"/>
    <w:rsid w:val="7B7128AA"/>
    <w:rsid w:val="7BC559FB"/>
    <w:rsid w:val="7C19594F"/>
    <w:rsid w:val="7C947967"/>
    <w:rsid w:val="7CB02D88"/>
    <w:rsid w:val="7D2D1C62"/>
    <w:rsid w:val="7D7A74AD"/>
    <w:rsid w:val="7DAF52EF"/>
    <w:rsid w:val="7DE6639E"/>
    <w:rsid w:val="7DEE691D"/>
    <w:rsid w:val="7E2E4C9A"/>
    <w:rsid w:val="7E5F356C"/>
    <w:rsid w:val="7E7D65DE"/>
    <w:rsid w:val="7EA613CC"/>
    <w:rsid w:val="7EC818DE"/>
    <w:rsid w:val="7EED57AB"/>
    <w:rsid w:val="7F3C4BB6"/>
    <w:rsid w:val="7F874AF8"/>
    <w:rsid w:val="7FE424BB"/>
    <w:rsid w:val="7FF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mbria Math" w:hAnsi="仿宋_GB2312" w:eastAsia="仿宋" w:cs="仿宋_GB2312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360" w:lineRule="auto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line="360" w:lineRule="auto"/>
      <w:jc w:val="left"/>
      <w:outlineLvl w:val="1"/>
    </w:pPr>
    <w:rPr>
      <w:rFonts w:ascii="@仿宋_GB2312" w:hAnsi="@仿宋_GB2312" w:eastAsia="楷体"/>
      <w:b/>
      <w:bCs/>
      <w:szCs w:val="32"/>
    </w:rPr>
  </w:style>
  <w:style w:type="paragraph" w:styleId="4">
    <w:name w:val="heading 3"/>
    <w:basedOn w:val="1"/>
    <w:next w:val="1"/>
    <w:link w:val="44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120" w:after="12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42"/>
    <w:qFormat/>
    <w:uiPriority w:val="0"/>
    <w:pPr>
      <w:jc w:val="left"/>
    </w:pPr>
  </w:style>
  <w:style w:type="paragraph" w:styleId="7">
    <w:name w:val="Block Text"/>
    <w:basedOn w:val="1"/>
    <w:qFormat/>
    <w:uiPriority w:val="0"/>
    <w:pPr>
      <w:adjustRightInd w:val="0"/>
      <w:snapToGrid w:val="0"/>
      <w:spacing w:line="480" w:lineRule="exact"/>
      <w:ind w:left="360" w:leftChars="150" w:right="360" w:rightChars="150" w:firstLine="325"/>
      <w:textAlignment w:val="baseline"/>
    </w:pPr>
    <w:rPr>
      <w:rFonts w:ascii="仿宋_GB2312" w:hAnsi="Times New Roman" w:eastAsia="仿宋_GB2312" w:cs="Times New Roman"/>
      <w:kern w:val="0"/>
      <w:sz w:val="30"/>
      <w:szCs w:val="30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Calibri" w:hAnsi="Calibri" w:eastAsia="宋体" w:cs="Times New Roman"/>
      <w:kern w:val="0"/>
      <w:sz w:val="22"/>
      <w:szCs w:val="22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ascii="黑体" w:hAnsi="黑体" w:eastAsia="黑体" w:cs="Times New Roman"/>
      <w:kern w:val="0"/>
      <w:sz w:val="30"/>
      <w:szCs w:val="30"/>
    </w:rPr>
  </w:style>
  <w:style w:type="paragraph" w:styleId="13">
    <w:name w:val="Subtitle"/>
    <w:basedOn w:val="1"/>
    <w:next w:val="1"/>
    <w:link w:val="37"/>
    <w:qFormat/>
    <w:uiPriority w:val="0"/>
    <w:pPr>
      <w:spacing w:line="360" w:lineRule="auto"/>
      <w:jc w:val="left"/>
    </w:pPr>
    <w:rPr>
      <w:rFonts w:ascii="Calibri Light" w:hAnsi="Calibri Light" w:eastAsia="黑体" w:cs="Times New Roman"/>
      <w:b/>
      <w:bCs/>
      <w:kern w:val="28"/>
      <w:szCs w:val="32"/>
    </w:rPr>
  </w:style>
  <w:style w:type="paragraph" w:styleId="14">
    <w:name w:val="footnote text"/>
    <w:basedOn w:val="1"/>
    <w:link w:val="41"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Calibri" w:hAnsi="Calibri" w:eastAsia="宋体" w:cs="Times New Roman"/>
      <w:kern w:val="0"/>
      <w:sz w:val="22"/>
      <w:szCs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</w:rPr>
  </w:style>
  <w:style w:type="paragraph" w:styleId="17">
    <w:name w:val="Title"/>
    <w:basedOn w:val="1"/>
    <w:next w:val="1"/>
    <w:link w:val="34"/>
    <w:qFormat/>
    <w:uiPriority w:val="0"/>
    <w:pPr>
      <w:spacing w:line="360" w:lineRule="auto"/>
      <w:jc w:val="left"/>
    </w:pPr>
    <w:rPr>
      <w:rFonts w:ascii="Calibri Light" w:hAnsi="Calibri Light" w:eastAsia="黑体" w:cs="Times New Roman"/>
      <w:b/>
      <w:bCs/>
      <w:szCs w:val="32"/>
    </w:rPr>
  </w:style>
  <w:style w:type="paragraph" w:styleId="18">
    <w:name w:val="annotation subject"/>
    <w:basedOn w:val="6"/>
    <w:next w:val="6"/>
    <w:link w:val="43"/>
    <w:qFormat/>
    <w:uiPriority w:val="0"/>
    <w:rPr>
      <w:b/>
      <w:bCs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page number"/>
    <w:basedOn w:val="21"/>
    <w:qFormat/>
    <w:uiPriority w:val="0"/>
  </w:style>
  <w:style w:type="character" w:styleId="23">
    <w:name w:val="Hyperlink"/>
    <w:unhideWhenUsed/>
    <w:qFormat/>
    <w:uiPriority w:val="99"/>
    <w:rPr>
      <w:color w:val="0563C1"/>
      <w:u w:val="single"/>
    </w:rPr>
  </w:style>
  <w:style w:type="character" w:styleId="24">
    <w:name w:val="annotation reference"/>
    <w:basedOn w:val="21"/>
    <w:qFormat/>
    <w:uiPriority w:val="0"/>
    <w:rPr>
      <w:sz w:val="21"/>
      <w:szCs w:val="21"/>
    </w:rPr>
  </w:style>
  <w:style w:type="character" w:styleId="25">
    <w:name w:val="footnote reference"/>
    <w:basedOn w:val="21"/>
    <w:qFormat/>
    <w:uiPriority w:val="0"/>
    <w:rPr>
      <w:vertAlign w:val="superscript"/>
    </w:rPr>
  </w:style>
  <w:style w:type="character" w:customStyle="1" w:styleId="26">
    <w:name w:val="标题 1 Char"/>
    <w:link w:val="2"/>
    <w:qFormat/>
    <w:uiPriority w:val="9"/>
    <w:rPr>
      <w:rFonts w:ascii="Cambria Math" w:hAnsi="仿宋_GB2312" w:eastAsia="黑体" w:cs="仿宋_GB2312"/>
      <w:b/>
      <w:bCs/>
      <w:kern w:val="44"/>
      <w:sz w:val="32"/>
      <w:szCs w:val="44"/>
    </w:rPr>
  </w:style>
  <w:style w:type="character" w:customStyle="1" w:styleId="27">
    <w:name w:val="批注框文本 Char"/>
    <w:qFormat/>
    <w:uiPriority w:val="0"/>
    <w:rPr>
      <w:rFonts w:ascii="Cambria Math" w:eastAsia="Cambria Math"/>
      <w:kern w:val="2"/>
      <w:sz w:val="18"/>
      <w:szCs w:val="18"/>
    </w:rPr>
  </w:style>
  <w:style w:type="character" w:customStyle="1" w:styleId="28">
    <w:name w:val="无间隔 Char"/>
    <w:link w:val="29"/>
    <w:qFormat/>
    <w:uiPriority w:val="1"/>
    <w:rPr>
      <w:rFonts w:ascii="Calibri" w:hAnsi="Calibri" w:cs="Times New Roman"/>
      <w:sz w:val="22"/>
      <w:szCs w:val="22"/>
    </w:rPr>
  </w:style>
  <w:style w:type="paragraph" w:styleId="29">
    <w:name w:val="No Spacing"/>
    <w:link w:val="2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0">
    <w:name w:val="页脚 Char"/>
    <w:qFormat/>
    <w:uiPriority w:val="99"/>
    <w:rPr>
      <w:rFonts w:ascii="Cambria Math" w:eastAsia="Cambria Math"/>
      <w:kern w:val="2"/>
      <w:sz w:val="18"/>
      <w:szCs w:val="18"/>
    </w:rPr>
  </w:style>
  <w:style w:type="character" w:customStyle="1" w:styleId="31">
    <w:name w:val="标题 2 Char"/>
    <w:link w:val="3"/>
    <w:qFormat/>
    <w:uiPriority w:val="0"/>
    <w:rPr>
      <w:rFonts w:ascii="@仿宋_GB2312" w:hAnsi="@仿宋_GB2312" w:eastAsia="楷体" w:cs="仿宋_GB2312"/>
      <w:b/>
      <w:bCs/>
      <w:kern w:val="2"/>
      <w:sz w:val="32"/>
      <w:szCs w:val="32"/>
    </w:rPr>
  </w:style>
  <w:style w:type="character" w:customStyle="1" w:styleId="32">
    <w:name w:val="1 Char"/>
    <w:link w:val="33"/>
    <w:qFormat/>
    <w:uiPriority w:val="0"/>
    <w:rPr>
      <w:rFonts w:ascii="Calibri Light" w:hAnsi="Calibri Light" w:eastAsia="黑体" w:cs="Times New Roman"/>
      <w:b/>
      <w:bCs/>
      <w:kern w:val="2"/>
      <w:sz w:val="32"/>
      <w:szCs w:val="32"/>
    </w:rPr>
  </w:style>
  <w:style w:type="paragraph" w:customStyle="1" w:styleId="33">
    <w:name w:val="1"/>
    <w:basedOn w:val="17"/>
    <w:link w:val="32"/>
    <w:qFormat/>
    <w:uiPriority w:val="0"/>
  </w:style>
  <w:style w:type="character" w:customStyle="1" w:styleId="34">
    <w:name w:val="标题 Char"/>
    <w:link w:val="17"/>
    <w:qFormat/>
    <w:uiPriority w:val="0"/>
    <w:rPr>
      <w:rFonts w:ascii="Calibri Light" w:hAnsi="Calibri Light" w:eastAsia="黑体"/>
      <w:b/>
      <w:bCs/>
      <w:kern w:val="2"/>
      <w:sz w:val="32"/>
      <w:szCs w:val="32"/>
    </w:rPr>
  </w:style>
  <w:style w:type="character" w:customStyle="1" w:styleId="35">
    <w:name w:val="2 Char"/>
    <w:link w:val="36"/>
    <w:qFormat/>
    <w:uiPriority w:val="0"/>
    <w:rPr>
      <w:rFonts w:ascii="仿宋" w:hAnsi="仿宋" w:eastAsia="仿宋"/>
      <w:b/>
      <w:kern w:val="2"/>
      <w:sz w:val="32"/>
      <w:szCs w:val="32"/>
    </w:rPr>
  </w:style>
  <w:style w:type="paragraph" w:customStyle="1" w:styleId="36">
    <w:name w:val="2"/>
    <w:basedOn w:val="1"/>
    <w:link w:val="35"/>
    <w:qFormat/>
    <w:uiPriority w:val="0"/>
    <w:rPr>
      <w:rFonts w:ascii="仿宋" w:hAnsi="仿宋"/>
      <w:b/>
      <w:szCs w:val="32"/>
    </w:rPr>
  </w:style>
  <w:style w:type="character" w:customStyle="1" w:styleId="37">
    <w:name w:val="副标题 Char"/>
    <w:link w:val="13"/>
    <w:qFormat/>
    <w:uiPriority w:val="0"/>
    <w:rPr>
      <w:rFonts w:ascii="Calibri Light" w:hAnsi="Calibri Light" w:eastAsia="黑体"/>
      <w:b/>
      <w:bCs/>
      <w:kern w:val="28"/>
      <w:sz w:val="32"/>
      <w:szCs w:val="32"/>
    </w:rPr>
  </w:style>
  <w:style w:type="character" w:customStyle="1" w:styleId="38">
    <w:name w:val="页眉 Char"/>
    <w:qFormat/>
    <w:uiPriority w:val="99"/>
    <w:rPr>
      <w:rFonts w:ascii="Cambria Math" w:eastAsia="Cambria Math"/>
      <w:kern w:val="2"/>
      <w:sz w:val="18"/>
      <w:szCs w:val="18"/>
    </w:rPr>
  </w:style>
  <w:style w:type="paragraph" w:customStyle="1" w:styleId="39">
    <w:name w:val="TOC 标题1"/>
    <w:basedOn w:val="2"/>
    <w:next w:val="1"/>
    <w:qFormat/>
    <w:uiPriority w:val="39"/>
    <w:pPr>
      <w:widowControl/>
      <w:spacing w:before="240" w:line="259" w:lineRule="auto"/>
      <w:ind w:firstLine="0" w:firstLineChars="0"/>
      <w:jc w:val="left"/>
      <w:outlineLvl w:val="9"/>
    </w:pPr>
    <w:rPr>
      <w:rFonts w:ascii="Calibri Light" w:hAnsi="Calibri Light" w:eastAsia="宋体" w:cs="Times New Roman"/>
      <w:b w:val="0"/>
      <w:bCs w:val="0"/>
      <w:color w:val="2E74B5"/>
      <w:kern w:val="0"/>
      <w:szCs w:val="32"/>
    </w:rPr>
  </w:style>
  <w:style w:type="table" w:customStyle="1" w:styleId="40">
    <w:name w:val="日历 4"/>
    <w:basedOn w:val="19"/>
    <w:qFormat/>
    <w:uiPriority w:val="99"/>
    <w:pPr>
      <w:snapToGrid w:val="0"/>
    </w:pPr>
    <w:rPr>
      <w:rFonts w:ascii="Calibri" w:hAnsi="Calibri"/>
      <w:b/>
      <w:bCs/>
      <w:color w:val="FFFFFF"/>
      <w:sz w:val="16"/>
      <w:szCs w:val="16"/>
    </w:rPr>
    <w:tblPr>
      <w:tblBorders>
        <w:top w:val="single" w:color="ED7D31" w:sz="4" w:space="0"/>
        <w:left w:val="single" w:color="ED7D31" w:sz="4" w:space="0"/>
        <w:bottom w:val="single" w:color="ED7D31" w:sz="4" w:space="0"/>
        <w:right w:val="single" w:color="ED7D31" w:sz="4" w:space="0"/>
      </w:tblBorders>
      <w:tblLayout w:type="fixed"/>
    </w:tblPr>
    <w:tcPr>
      <w:shd w:val="clear" w:color="auto" w:fill="1F4E79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41">
    <w:name w:val="脚注文本 Char"/>
    <w:basedOn w:val="21"/>
    <w:link w:val="14"/>
    <w:qFormat/>
    <w:uiPriority w:val="99"/>
    <w:rPr>
      <w:rFonts w:ascii="Cambria Math" w:eastAsia="仿宋"/>
      <w:kern w:val="2"/>
      <w:sz w:val="18"/>
      <w:szCs w:val="18"/>
    </w:rPr>
  </w:style>
  <w:style w:type="character" w:customStyle="1" w:styleId="42">
    <w:name w:val="批注文字 Char"/>
    <w:basedOn w:val="21"/>
    <w:link w:val="6"/>
    <w:qFormat/>
    <w:uiPriority w:val="0"/>
    <w:rPr>
      <w:rFonts w:ascii="Cambria Math" w:eastAsia="仿宋"/>
      <w:kern w:val="2"/>
      <w:sz w:val="32"/>
      <w:szCs w:val="24"/>
    </w:rPr>
  </w:style>
  <w:style w:type="character" w:customStyle="1" w:styleId="43">
    <w:name w:val="批注主题 Char"/>
    <w:basedOn w:val="42"/>
    <w:link w:val="18"/>
    <w:qFormat/>
    <w:uiPriority w:val="0"/>
    <w:rPr>
      <w:rFonts w:ascii="Cambria Math" w:eastAsia="仿宋"/>
      <w:b/>
      <w:bCs/>
      <w:kern w:val="2"/>
      <w:sz w:val="32"/>
      <w:szCs w:val="24"/>
    </w:rPr>
  </w:style>
  <w:style w:type="character" w:customStyle="1" w:styleId="44">
    <w:name w:val="标题 3 Char"/>
    <w:basedOn w:val="21"/>
    <w:link w:val="4"/>
    <w:semiHidden/>
    <w:qFormat/>
    <w:uiPriority w:val="0"/>
    <w:rPr>
      <w:rFonts w:ascii="Cambria Math" w:eastAsia="仿宋"/>
      <w:b/>
      <w:bCs/>
      <w:kern w:val="2"/>
      <w:sz w:val="32"/>
      <w:szCs w:val="32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hAnsi="仿宋" w:eastAsia="宋体" w:cs="仿宋"/>
      <w:color w:val="000000"/>
      <w:sz w:val="24"/>
      <w:szCs w:val="24"/>
      <w:lang w:val="en-US" w:eastAsia="zh-CN" w:bidi="ar-SA"/>
    </w:rPr>
  </w:style>
  <w:style w:type="paragraph" w:styleId="46">
    <w:name w:val="List Paragraph"/>
    <w:basedOn w:val="1"/>
    <w:qFormat/>
    <w:uiPriority w:val="34"/>
    <w:pPr>
      <w:ind w:firstLine="420"/>
    </w:pPr>
  </w:style>
  <w:style w:type="paragraph" w:customStyle="1" w:styleId="47">
    <w:name w:val="TOC 标题2"/>
    <w:basedOn w:val="2"/>
    <w:next w:val="1"/>
    <w:unhideWhenUsed/>
    <w:qFormat/>
    <w:uiPriority w:val="39"/>
    <w:pPr>
      <w:widowControl/>
      <w:spacing w:before="48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8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9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CFC5CB-B769-4F03-8945-B0AD9739B2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BOC</Company>
  <Pages>10</Pages>
  <Words>554</Words>
  <Characters>3160</Characters>
  <Lines>26</Lines>
  <Paragraphs>7</Paragraphs>
  <TotalTime>3012</TotalTime>
  <ScaleCrop>false</ScaleCrop>
  <LinksUpToDate>false</LinksUpToDate>
  <CharactersWithSpaces>3707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2021-10-11T08:57:00Z</dcterms:created>
  <dc:creator>蒋一凡</dc:creator>
  <cp:lastModifiedBy>PM</cp:lastModifiedBy>
  <cp:lastPrinted>2021-09-18T05:40:00Z</cp:lastPrinted>
  <dcterms:modified xsi:type="dcterms:W3CDTF">2024-07-19T07:43:26Z</dcterms:modified>
  <dc:title>XX机构XX年XX季度整体风险报告</dc:title>
  <cp:revision>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99C2BEDD26BB4EE8A739B0CC9E88EC20</vt:lpwstr>
  </property>
</Properties>
</file>