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C517" w14:textId="70840C6B" w:rsidR="0021105B" w:rsidRPr="00C9423C" w:rsidRDefault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 xml:space="preserve">Thank you for helping us evaluate the natural-language explanations, the final output, generated by our multi-stage explanation generation framework, </w:t>
      </w:r>
      <w:proofErr w:type="spellStart"/>
      <w:r w:rsidRPr="00C9423C">
        <w:rPr>
          <w:rFonts w:ascii="Arial" w:hAnsi="Arial" w:cs="Arial"/>
          <w:sz w:val="20"/>
          <w:szCs w:val="20"/>
        </w:rPr>
        <w:t>MetaExplainer</w:t>
      </w:r>
      <w:proofErr w:type="spellEnd"/>
      <w:r w:rsidRPr="00C9423C">
        <w:rPr>
          <w:rFonts w:ascii="Arial" w:hAnsi="Arial" w:cs="Arial"/>
          <w:sz w:val="20"/>
          <w:szCs w:val="20"/>
        </w:rPr>
        <w:t xml:space="preserve">. We have designed the </w:t>
      </w:r>
      <w:proofErr w:type="spellStart"/>
      <w:r w:rsidRPr="00C9423C">
        <w:rPr>
          <w:rFonts w:ascii="Arial" w:hAnsi="Arial" w:cs="Arial"/>
          <w:sz w:val="20"/>
          <w:szCs w:val="20"/>
        </w:rPr>
        <w:t>MetaExplainer</w:t>
      </w:r>
      <w:proofErr w:type="spellEnd"/>
      <w:r w:rsidR="00F560A8" w:rsidRPr="00C9423C">
        <w:rPr>
          <w:rFonts w:ascii="Arial" w:hAnsi="Arial" w:cs="Arial"/>
          <w:sz w:val="20"/>
          <w:szCs w:val="20"/>
        </w:rPr>
        <w:t>,</w:t>
      </w:r>
      <w:r w:rsidRPr="00C9423C">
        <w:rPr>
          <w:rFonts w:ascii="Arial" w:hAnsi="Arial" w:cs="Arial"/>
          <w:sz w:val="20"/>
          <w:szCs w:val="20"/>
        </w:rPr>
        <w:t xml:space="preserve"> to generate explanations along five user-centered explanation types in response to user questions.</w:t>
      </w:r>
    </w:p>
    <w:p w14:paraId="1D11B3D4" w14:textId="450EBD5E" w:rsidR="006D1A5C" w:rsidRPr="00C9423C" w:rsidRDefault="00111DFF">
      <w:pPr>
        <w:rPr>
          <w:rFonts w:ascii="Arial" w:hAnsi="Arial" w:cs="Arial"/>
          <w:b/>
          <w:bCs/>
          <w:sz w:val="20"/>
          <w:szCs w:val="20"/>
        </w:rPr>
      </w:pPr>
      <w:r w:rsidRPr="00C9423C">
        <w:rPr>
          <w:rFonts w:ascii="Arial" w:hAnsi="Arial" w:cs="Arial"/>
          <w:b/>
          <w:bCs/>
          <w:sz w:val="20"/>
          <w:szCs w:val="20"/>
        </w:rPr>
        <w:t xml:space="preserve">Section 1: </w:t>
      </w:r>
      <w:r w:rsidR="006D1A5C" w:rsidRPr="00C9423C">
        <w:rPr>
          <w:rFonts w:ascii="Arial" w:hAnsi="Arial" w:cs="Arial"/>
          <w:b/>
          <w:bCs/>
          <w:sz w:val="20"/>
          <w:szCs w:val="20"/>
        </w:rPr>
        <w:t xml:space="preserve">Metrics we are using to assess how useful </w:t>
      </w:r>
      <w:proofErr w:type="spellStart"/>
      <w:r w:rsidR="006D1A5C" w:rsidRPr="00C9423C">
        <w:rPr>
          <w:rFonts w:ascii="Arial" w:hAnsi="Arial" w:cs="Arial"/>
          <w:b/>
          <w:bCs/>
          <w:sz w:val="20"/>
          <w:szCs w:val="20"/>
        </w:rPr>
        <w:t>MetaExplainer</w:t>
      </w:r>
      <w:proofErr w:type="spellEnd"/>
      <w:r w:rsidR="006D1A5C" w:rsidRPr="00C9423C">
        <w:rPr>
          <w:rFonts w:ascii="Arial" w:hAnsi="Arial" w:cs="Arial"/>
          <w:b/>
          <w:bCs/>
          <w:sz w:val="20"/>
          <w:szCs w:val="20"/>
        </w:rPr>
        <w:t xml:space="preserve"> generated explanations are:</w:t>
      </w:r>
    </w:p>
    <w:p w14:paraId="0490A9A7" w14:textId="30D3A547" w:rsidR="00E8539E" w:rsidRPr="00C9423C" w:rsidRDefault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>Your task is to evaluate if these explanations</w:t>
      </w:r>
      <w:r w:rsidR="00361345" w:rsidRPr="00C9423C">
        <w:rPr>
          <w:rFonts w:ascii="Arial" w:hAnsi="Arial" w:cs="Arial"/>
          <w:sz w:val="20"/>
          <w:szCs w:val="20"/>
        </w:rPr>
        <w:t xml:space="preserve"> </w:t>
      </w:r>
      <w:r w:rsidRPr="00C9423C">
        <w:rPr>
          <w:rFonts w:ascii="Arial" w:hAnsi="Arial" w:cs="Arial"/>
          <w:sz w:val="20"/>
          <w:szCs w:val="20"/>
        </w:rPr>
        <w:t>help you achieve objectives</w:t>
      </w:r>
      <w:r w:rsidR="00361345" w:rsidRPr="00C9423C">
        <w:rPr>
          <w:rFonts w:ascii="Arial" w:hAnsi="Arial" w:cs="Arial"/>
          <w:sz w:val="20"/>
          <w:szCs w:val="20"/>
        </w:rPr>
        <w:t xml:space="preserve"> </w:t>
      </w:r>
      <w:r w:rsidR="00361345" w:rsidRPr="00C9423C">
        <w:rPr>
          <w:rFonts w:ascii="Arial" w:hAnsi="Arial" w:cs="Arial"/>
          <w:sz w:val="20"/>
          <w:szCs w:val="20"/>
        </w:rPr>
        <w:t xml:space="preserve">[Hoffman et al. 2021 - </w:t>
      </w:r>
      <w:hyperlink r:id="rId5" w:history="1">
        <w:r w:rsidR="00361345" w:rsidRPr="005C3E5A">
          <w:rPr>
            <w:rStyle w:val="Hyperlink"/>
            <w:rFonts w:ascii="Arial" w:hAnsi="Arial" w:cs="Arial"/>
            <w:sz w:val="20"/>
            <w:szCs w:val="20"/>
          </w:rPr>
          <w:t>https://arxiv.org/pdf/1812.04608</w:t>
        </w:r>
      </w:hyperlink>
      <w:r w:rsidR="00361345" w:rsidRPr="00C9423C">
        <w:rPr>
          <w:rFonts w:ascii="Arial" w:hAnsi="Arial" w:cs="Arial"/>
          <w:sz w:val="20"/>
          <w:szCs w:val="20"/>
        </w:rPr>
        <w:t>]</w:t>
      </w:r>
      <w:r w:rsidR="00361345" w:rsidRPr="00C9423C">
        <w:rPr>
          <w:rFonts w:ascii="Arial" w:hAnsi="Arial" w:cs="Arial"/>
          <w:sz w:val="20"/>
          <w:szCs w:val="20"/>
        </w:rPr>
        <w:t xml:space="preserve"> of</w:t>
      </w:r>
      <w:r w:rsidRPr="00C9423C">
        <w:rPr>
          <w:rFonts w:ascii="Arial" w:hAnsi="Arial" w:cs="Arial"/>
          <w:sz w:val="20"/>
          <w:szCs w:val="20"/>
        </w:rPr>
        <w:t>:</w:t>
      </w:r>
    </w:p>
    <w:p w14:paraId="1DE7E6A0" w14:textId="1CC397A2" w:rsidR="00361345" w:rsidRPr="0041754F" w:rsidRDefault="00361345" w:rsidP="0050412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>Are you satisfied with the explanations, or do you need more details?</w:t>
      </w:r>
    </w:p>
    <w:p w14:paraId="06D64225" w14:textId="53B64C75" w:rsidR="00361345" w:rsidRPr="0041754F" w:rsidRDefault="00361345" w:rsidP="0050412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1754F">
        <w:rPr>
          <w:rFonts w:ascii="Arial" w:hAnsi="Arial" w:cs="Arial"/>
          <w:kern w:val="0"/>
          <w:sz w:val="20"/>
          <w:szCs w:val="20"/>
        </w:rPr>
        <w:t>This explanation is useful to my goals.</w:t>
      </w:r>
    </w:p>
    <w:p w14:paraId="09FAE3D8" w14:textId="066B07B1" w:rsidR="00361345" w:rsidRPr="0041754F" w:rsidRDefault="00361345" w:rsidP="0050412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1754F">
        <w:rPr>
          <w:rFonts w:ascii="Arial" w:hAnsi="Arial" w:cs="Arial"/>
          <w:kern w:val="0"/>
          <w:sz w:val="20"/>
          <w:szCs w:val="20"/>
        </w:rPr>
        <w:t>This explanation has sufficient detail.</w:t>
      </w:r>
    </w:p>
    <w:p w14:paraId="1B1E5096" w14:textId="78E18059" w:rsidR="00111DFF" w:rsidRPr="0041754F" w:rsidRDefault="00111DFF" w:rsidP="00504125">
      <w:pPr>
        <w:pStyle w:val="NormalWeb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>The explanation is sufficiently complete.</w:t>
      </w:r>
      <w:r w:rsidRPr="0041754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AC9D208" w14:textId="0D05A51E" w:rsidR="0041754F" w:rsidRPr="0041754F" w:rsidRDefault="0041754F" w:rsidP="00504125">
      <w:pPr>
        <w:pStyle w:val="NormalWeb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>I understand this AI system correctly</w:t>
      </w:r>
      <w:r w:rsidRPr="0041754F">
        <w:rPr>
          <w:rFonts w:ascii="Arial" w:hAnsi="Arial" w:cs="Arial"/>
          <w:sz w:val="20"/>
          <w:szCs w:val="20"/>
        </w:rPr>
        <w:t xml:space="preserve"> due to the explanation.</w:t>
      </w:r>
    </w:p>
    <w:p w14:paraId="19048FF5" w14:textId="3AFA1860" w:rsidR="0041754F" w:rsidRPr="0041754F" w:rsidRDefault="003B455C" w:rsidP="0050412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 xml:space="preserve">Did </w:t>
      </w:r>
      <w:r w:rsidR="0041754F" w:rsidRPr="0041754F">
        <w:rPr>
          <w:rFonts w:ascii="Arial" w:hAnsi="Arial" w:cs="Arial"/>
          <w:sz w:val="20"/>
          <w:szCs w:val="20"/>
        </w:rPr>
        <w:t>these explanations</w:t>
      </w:r>
      <w:r w:rsidRPr="0041754F">
        <w:rPr>
          <w:rFonts w:ascii="Arial" w:hAnsi="Arial" w:cs="Arial"/>
          <w:sz w:val="20"/>
          <w:szCs w:val="20"/>
        </w:rPr>
        <w:t xml:space="preserve"> satisfy your curiosity</w:t>
      </w:r>
      <w:r w:rsidR="0041754F" w:rsidRPr="0041754F">
        <w:rPr>
          <w:rFonts w:ascii="Arial" w:hAnsi="Arial" w:cs="Arial"/>
          <w:sz w:val="20"/>
          <w:szCs w:val="20"/>
        </w:rPr>
        <w:t>?</w:t>
      </w:r>
    </w:p>
    <w:p w14:paraId="19DC2897" w14:textId="2E0DE76C" w:rsidR="0041754F" w:rsidRPr="0041754F" w:rsidRDefault="0041754F" w:rsidP="0050412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 xml:space="preserve">I want to know </w:t>
      </w:r>
      <w:r w:rsidRPr="0041754F">
        <w:rPr>
          <w:rFonts w:ascii="Arial" w:hAnsi="Arial" w:cs="Arial"/>
          <w:sz w:val="20"/>
          <w:szCs w:val="20"/>
        </w:rPr>
        <w:t xml:space="preserve">more about </w:t>
      </w:r>
      <w:r w:rsidRPr="0041754F">
        <w:rPr>
          <w:rFonts w:ascii="Arial" w:hAnsi="Arial" w:cs="Arial"/>
          <w:sz w:val="20"/>
          <w:szCs w:val="20"/>
        </w:rPr>
        <w:t>what the AI did.</w:t>
      </w:r>
    </w:p>
    <w:p w14:paraId="74BBEC25" w14:textId="77777777" w:rsidR="0041754F" w:rsidRDefault="0041754F" w:rsidP="0050412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>I want to understand what the AI will do next.</w:t>
      </w:r>
    </w:p>
    <w:p w14:paraId="348F5D03" w14:textId="77777777" w:rsidR="0041754F" w:rsidRDefault="0041754F" w:rsidP="0050412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>I want to know why the AI did not make some other decision.</w:t>
      </w:r>
    </w:p>
    <w:p w14:paraId="67667E8E" w14:textId="77777777" w:rsidR="0041754F" w:rsidRDefault="0041754F" w:rsidP="0050412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 xml:space="preserve">I want to know what the AI would have done if something had been different. </w:t>
      </w:r>
    </w:p>
    <w:p w14:paraId="02A58C8A" w14:textId="7AF0151A" w:rsidR="0041754F" w:rsidRPr="0041754F" w:rsidRDefault="0041754F" w:rsidP="0050412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 xml:space="preserve">I was surprised by the AI’s actions and want to know what I missed. </w:t>
      </w:r>
    </w:p>
    <w:p w14:paraId="4458A763" w14:textId="1165EAAA" w:rsidR="00E8539E" w:rsidRPr="0041754F" w:rsidRDefault="00111DFF" w:rsidP="0050412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1754F">
        <w:rPr>
          <w:rFonts w:ascii="Arial" w:hAnsi="Arial" w:cs="Arial"/>
          <w:sz w:val="20"/>
          <w:szCs w:val="20"/>
        </w:rPr>
        <w:t>Overall, can you t</w:t>
      </w:r>
      <w:r w:rsidR="00E8539E" w:rsidRPr="0041754F">
        <w:rPr>
          <w:rFonts w:ascii="Arial" w:hAnsi="Arial" w:cs="Arial"/>
          <w:sz w:val="20"/>
          <w:szCs w:val="20"/>
        </w:rPr>
        <w:t>rust the system better</w:t>
      </w:r>
      <w:r w:rsidRPr="0041754F">
        <w:rPr>
          <w:rFonts w:ascii="Arial" w:hAnsi="Arial" w:cs="Arial"/>
          <w:sz w:val="20"/>
          <w:szCs w:val="20"/>
        </w:rPr>
        <w:t>?</w:t>
      </w:r>
      <w:r w:rsidR="00E8539E" w:rsidRPr="0041754F">
        <w:rPr>
          <w:rFonts w:ascii="Arial" w:hAnsi="Arial" w:cs="Arial"/>
          <w:sz w:val="20"/>
          <w:szCs w:val="20"/>
        </w:rPr>
        <w:t xml:space="preserve"> </w:t>
      </w:r>
    </w:p>
    <w:p w14:paraId="283E0E9C" w14:textId="0F893F4A" w:rsidR="00361345" w:rsidRPr="0041754F" w:rsidRDefault="00361345" w:rsidP="0050412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1754F">
        <w:rPr>
          <w:rFonts w:ascii="Arial" w:hAnsi="Arial" w:cs="Arial"/>
          <w:kern w:val="0"/>
          <w:sz w:val="20"/>
          <w:szCs w:val="20"/>
        </w:rPr>
        <w:t xml:space="preserve">I am confident in the </w:t>
      </w:r>
      <w:proofErr w:type="spellStart"/>
      <w:r w:rsidRPr="0041754F">
        <w:rPr>
          <w:rFonts w:ascii="Arial" w:hAnsi="Arial" w:cs="Arial"/>
          <w:kern w:val="0"/>
          <w:sz w:val="20"/>
          <w:szCs w:val="20"/>
        </w:rPr>
        <w:t>MetaExplainer</w:t>
      </w:r>
      <w:proofErr w:type="spellEnd"/>
      <w:r w:rsidRPr="0041754F">
        <w:rPr>
          <w:rFonts w:ascii="Arial" w:hAnsi="Arial" w:cs="Arial"/>
          <w:kern w:val="0"/>
          <w:sz w:val="20"/>
          <w:szCs w:val="20"/>
        </w:rPr>
        <w:t>. I feel that it works well.</w:t>
      </w:r>
    </w:p>
    <w:p w14:paraId="6FC3365C" w14:textId="0F68E885" w:rsidR="00361345" w:rsidRPr="0041754F" w:rsidRDefault="00361345" w:rsidP="0050412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1754F">
        <w:rPr>
          <w:rFonts w:ascii="Arial" w:hAnsi="Arial" w:cs="Arial"/>
          <w:kern w:val="0"/>
          <w:sz w:val="20"/>
          <w:szCs w:val="20"/>
        </w:rPr>
        <w:t xml:space="preserve">The outputs of the </w:t>
      </w:r>
      <w:proofErr w:type="spellStart"/>
      <w:r w:rsidRPr="0041754F">
        <w:rPr>
          <w:rFonts w:ascii="Arial" w:hAnsi="Arial" w:cs="Arial"/>
          <w:kern w:val="0"/>
          <w:sz w:val="20"/>
          <w:szCs w:val="20"/>
        </w:rPr>
        <w:t>MetaExplainer</w:t>
      </w:r>
      <w:proofErr w:type="spellEnd"/>
      <w:r w:rsidRPr="0041754F">
        <w:rPr>
          <w:rFonts w:ascii="Arial" w:hAnsi="Arial" w:cs="Arial"/>
          <w:kern w:val="0"/>
          <w:sz w:val="20"/>
          <w:szCs w:val="20"/>
        </w:rPr>
        <w:t xml:space="preserve"> are very predictable.</w:t>
      </w:r>
    </w:p>
    <w:p w14:paraId="2ABF87BB" w14:textId="77777777" w:rsidR="00504125" w:rsidRDefault="00361345" w:rsidP="0050412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1754F">
        <w:rPr>
          <w:rFonts w:ascii="Arial" w:hAnsi="Arial" w:cs="Arial"/>
          <w:kern w:val="0"/>
          <w:sz w:val="20"/>
          <w:szCs w:val="20"/>
        </w:rPr>
        <w:t xml:space="preserve">The </w:t>
      </w:r>
      <w:proofErr w:type="spellStart"/>
      <w:r w:rsidRPr="0041754F">
        <w:rPr>
          <w:rFonts w:ascii="Arial" w:hAnsi="Arial" w:cs="Arial"/>
          <w:kern w:val="0"/>
          <w:sz w:val="20"/>
          <w:szCs w:val="20"/>
        </w:rPr>
        <w:t>MetaExplainer</w:t>
      </w:r>
      <w:proofErr w:type="spellEnd"/>
      <w:r w:rsidRPr="0041754F">
        <w:rPr>
          <w:rFonts w:ascii="Arial" w:hAnsi="Arial" w:cs="Arial"/>
          <w:kern w:val="0"/>
          <w:sz w:val="20"/>
          <w:szCs w:val="20"/>
        </w:rPr>
        <w:t xml:space="preserve"> can perform the task better than a novice human user.</w:t>
      </w:r>
    </w:p>
    <w:p w14:paraId="5B2B51D4" w14:textId="1585028D" w:rsidR="00361345" w:rsidRPr="00504125" w:rsidRDefault="00361345" w:rsidP="0050412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04125">
        <w:rPr>
          <w:rFonts w:ascii="Arial" w:hAnsi="Arial" w:cs="Arial"/>
          <w:kern w:val="0"/>
          <w:sz w:val="20"/>
          <w:szCs w:val="20"/>
        </w:rPr>
        <w:t>I like using the system for decision making.</w:t>
      </w:r>
    </w:p>
    <w:p w14:paraId="08E14984" w14:textId="77777777" w:rsidR="00361345" w:rsidRPr="0041754F" w:rsidRDefault="00361345" w:rsidP="00E8539E">
      <w:pPr>
        <w:rPr>
          <w:rFonts w:ascii="Arial" w:hAnsi="Arial" w:cs="Arial"/>
          <w:sz w:val="20"/>
          <w:szCs w:val="20"/>
        </w:rPr>
      </w:pPr>
    </w:p>
    <w:p w14:paraId="5F9273B7" w14:textId="1FB0A99C" w:rsidR="006D1A5C" w:rsidRPr="00C9423C" w:rsidRDefault="00111DFF" w:rsidP="00E8539E">
      <w:pPr>
        <w:rPr>
          <w:rFonts w:ascii="Arial" w:hAnsi="Arial" w:cs="Arial"/>
          <w:b/>
          <w:bCs/>
          <w:sz w:val="20"/>
          <w:szCs w:val="20"/>
        </w:rPr>
      </w:pPr>
      <w:r w:rsidRPr="00C9423C">
        <w:rPr>
          <w:rFonts w:ascii="Arial" w:hAnsi="Arial" w:cs="Arial"/>
          <w:b/>
          <w:bCs/>
          <w:sz w:val="20"/>
          <w:szCs w:val="20"/>
        </w:rPr>
        <w:t>Section 2: Description of evaluation material shared</w:t>
      </w:r>
    </w:p>
    <w:p w14:paraId="358477E8" w14:textId="7144F243" w:rsidR="00361345" w:rsidRPr="00C9423C" w:rsidRDefault="00E8539E" w:rsidP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>To help you assess these objectives, we include in the spreadsheet</w:t>
      </w:r>
      <w:r w:rsidR="00F560A8" w:rsidRPr="00C9423C">
        <w:rPr>
          <w:rFonts w:ascii="Arial" w:hAnsi="Arial" w:cs="Arial"/>
          <w:sz w:val="20"/>
          <w:szCs w:val="20"/>
        </w:rPr>
        <w:t xml:space="preserve"> that</w:t>
      </w:r>
      <w:r w:rsidRPr="00C9423C">
        <w:rPr>
          <w:rFonts w:ascii="Arial" w:hAnsi="Arial" w:cs="Arial"/>
          <w:sz w:val="20"/>
          <w:szCs w:val="20"/>
        </w:rPr>
        <w:t xml:space="preserve"> you are provided – question, explanations in response to the question, explanation type identified to best address the question, metrics of explainer outputs included in the explanation</w:t>
      </w:r>
      <w:r w:rsidR="006D1A5C" w:rsidRPr="00C9423C">
        <w:rPr>
          <w:rFonts w:ascii="Arial" w:hAnsi="Arial" w:cs="Arial"/>
          <w:sz w:val="20"/>
          <w:szCs w:val="20"/>
        </w:rPr>
        <w:t xml:space="preserve"> (Tab. 1)</w:t>
      </w:r>
      <w:r w:rsidRPr="00C9423C">
        <w:rPr>
          <w:rFonts w:ascii="Arial" w:hAnsi="Arial" w:cs="Arial"/>
          <w:sz w:val="20"/>
          <w:szCs w:val="20"/>
        </w:rPr>
        <w:t xml:space="preserve">. </w:t>
      </w:r>
    </w:p>
    <w:p w14:paraId="585697C5" w14:textId="77777777" w:rsidR="006D1A5C" w:rsidRPr="00C9423C" w:rsidRDefault="006D1A5C" w:rsidP="006D1A5C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>Tab. 1: Description of explainer metrics: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2279"/>
        <w:gridCol w:w="1904"/>
        <w:gridCol w:w="1855"/>
        <w:gridCol w:w="1514"/>
        <w:gridCol w:w="1798"/>
      </w:tblGrid>
      <w:tr w:rsidR="006D1A5C" w:rsidRPr="00C9423C" w14:paraId="10C482A9" w14:textId="77777777" w:rsidTr="006D1A5C">
        <w:tc>
          <w:tcPr>
            <w:tcW w:w="2279" w:type="dxa"/>
          </w:tcPr>
          <w:p w14:paraId="6738885C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Metric</w:t>
            </w:r>
          </w:p>
        </w:tc>
        <w:tc>
          <w:tcPr>
            <w:tcW w:w="1904" w:type="dxa"/>
          </w:tcPr>
          <w:p w14:paraId="7ED413A6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Definition</w:t>
            </w:r>
          </w:p>
        </w:tc>
        <w:tc>
          <w:tcPr>
            <w:tcW w:w="1855" w:type="dxa"/>
          </w:tcPr>
          <w:p w14:paraId="2902CC87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 xml:space="preserve">Meaning </w:t>
            </w:r>
          </w:p>
        </w:tc>
        <w:tc>
          <w:tcPr>
            <w:tcW w:w="1514" w:type="dxa"/>
          </w:tcPr>
          <w:p w14:paraId="6B6D2F62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Modality Applied To</w:t>
            </w:r>
          </w:p>
        </w:tc>
        <w:tc>
          <w:tcPr>
            <w:tcW w:w="1798" w:type="dxa"/>
          </w:tcPr>
          <w:p w14:paraId="56BFA25C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</w:tr>
      <w:tr w:rsidR="006D1A5C" w:rsidRPr="00C9423C" w14:paraId="0A719EC9" w14:textId="77777777" w:rsidTr="006D1A5C">
        <w:tc>
          <w:tcPr>
            <w:tcW w:w="2279" w:type="dxa"/>
          </w:tcPr>
          <w:p w14:paraId="5DD53BB3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Diversity</w:t>
            </w:r>
          </w:p>
        </w:tc>
        <w:tc>
          <w:tcPr>
            <w:tcW w:w="1904" w:type="dxa"/>
          </w:tcPr>
          <w:p w14:paraId="5860259B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7B8F9481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4E4119F7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Samples</w:t>
            </w:r>
          </w:p>
        </w:tc>
        <w:tc>
          <w:tcPr>
            <w:tcW w:w="1798" w:type="dxa"/>
          </w:tcPr>
          <w:p w14:paraId="328DF15F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A5C" w:rsidRPr="00C9423C" w14:paraId="4775529D" w14:textId="77777777" w:rsidTr="006D1A5C">
        <w:tc>
          <w:tcPr>
            <w:tcW w:w="2279" w:type="dxa"/>
          </w:tcPr>
          <w:p w14:paraId="43E52D42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Non-representativeness</w:t>
            </w:r>
          </w:p>
        </w:tc>
        <w:tc>
          <w:tcPr>
            <w:tcW w:w="1904" w:type="dxa"/>
          </w:tcPr>
          <w:p w14:paraId="4A060535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64029FFD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3C08FAA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Samples</w:t>
            </w:r>
          </w:p>
        </w:tc>
        <w:tc>
          <w:tcPr>
            <w:tcW w:w="1798" w:type="dxa"/>
          </w:tcPr>
          <w:p w14:paraId="1D545609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A5C" w:rsidRPr="00C9423C" w14:paraId="7E58F598" w14:textId="77777777" w:rsidTr="006D1A5C">
        <w:tc>
          <w:tcPr>
            <w:tcW w:w="2279" w:type="dxa"/>
          </w:tcPr>
          <w:p w14:paraId="7AEF257A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Faithfulness</w:t>
            </w:r>
          </w:p>
        </w:tc>
        <w:tc>
          <w:tcPr>
            <w:tcW w:w="1904" w:type="dxa"/>
          </w:tcPr>
          <w:p w14:paraId="437DAE5C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4796CEC5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7F87431D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Features</w:t>
            </w:r>
          </w:p>
        </w:tc>
        <w:tc>
          <w:tcPr>
            <w:tcW w:w="1798" w:type="dxa"/>
          </w:tcPr>
          <w:p w14:paraId="0326B0CA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A5C" w:rsidRPr="00C9423C" w14:paraId="1BD8116C" w14:textId="77777777" w:rsidTr="006D1A5C">
        <w:tc>
          <w:tcPr>
            <w:tcW w:w="2279" w:type="dxa"/>
          </w:tcPr>
          <w:p w14:paraId="35D2BB9D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Monotonicity</w:t>
            </w:r>
          </w:p>
        </w:tc>
        <w:tc>
          <w:tcPr>
            <w:tcW w:w="1904" w:type="dxa"/>
          </w:tcPr>
          <w:p w14:paraId="70743619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354C4289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49A15983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Features</w:t>
            </w:r>
          </w:p>
        </w:tc>
        <w:tc>
          <w:tcPr>
            <w:tcW w:w="1798" w:type="dxa"/>
          </w:tcPr>
          <w:p w14:paraId="4DF3C4F7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A5C" w:rsidRPr="00C9423C" w14:paraId="74E6BF10" w14:textId="77777777" w:rsidTr="006D1A5C">
        <w:tc>
          <w:tcPr>
            <w:tcW w:w="2279" w:type="dxa"/>
          </w:tcPr>
          <w:p w14:paraId="4B211FF8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Fidelity</w:t>
            </w:r>
          </w:p>
        </w:tc>
        <w:tc>
          <w:tcPr>
            <w:tcW w:w="1904" w:type="dxa"/>
          </w:tcPr>
          <w:p w14:paraId="50D44EBA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7BDD030B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8CAB627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Rules</w:t>
            </w:r>
          </w:p>
        </w:tc>
        <w:tc>
          <w:tcPr>
            <w:tcW w:w="1798" w:type="dxa"/>
          </w:tcPr>
          <w:p w14:paraId="43BAEB6E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A5C" w:rsidRPr="00C9423C" w14:paraId="387DECCC" w14:textId="77777777" w:rsidTr="006D1A5C">
        <w:tc>
          <w:tcPr>
            <w:tcW w:w="2279" w:type="dxa"/>
          </w:tcPr>
          <w:p w14:paraId="533CBC6D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Average Rule Length</w:t>
            </w:r>
          </w:p>
        </w:tc>
        <w:tc>
          <w:tcPr>
            <w:tcW w:w="1904" w:type="dxa"/>
          </w:tcPr>
          <w:p w14:paraId="5C1585ED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40BFB741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15E61082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  <w:r w:rsidRPr="00C9423C">
              <w:rPr>
                <w:rFonts w:ascii="Arial" w:hAnsi="Arial" w:cs="Arial"/>
                <w:sz w:val="20"/>
                <w:szCs w:val="20"/>
              </w:rPr>
              <w:t>Rules</w:t>
            </w:r>
          </w:p>
        </w:tc>
        <w:tc>
          <w:tcPr>
            <w:tcW w:w="1798" w:type="dxa"/>
          </w:tcPr>
          <w:p w14:paraId="3614012D" w14:textId="77777777" w:rsidR="006D1A5C" w:rsidRPr="00C9423C" w:rsidRDefault="006D1A5C" w:rsidP="006D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8819E7" w14:textId="77777777" w:rsidR="006D1A5C" w:rsidRPr="00C9423C" w:rsidRDefault="006D1A5C" w:rsidP="00E8539E">
      <w:pPr>
        <w:rPr>
          <w:rFonts w:ascii="Arial" w:hAnsi="Arial" w:cs="Arial"/>
          <w:sz w:val="20"/>
          <w:szCs w:val="20"/>
        </w:rPr>
      </w:pPr>
    </w:p>
    <w:p w14:paraId="3D96BBEA" w14:textId="77777777" w:rsidR="006D1A5C" w:rsidRPr="00C9423C" w:rsidRDefault="006D1A5C" w:rsidP="00E8539E">
      <w:pPr>
        <w:rPr>
          <w:rFonts w:ascii="Arial" w:hAnsi="Arial" w:cs="Arial"/>
          <w:sz w:val="20"/>
          <w:szCs w:val="20"/>
        </w:rPr>
      </w:pPr>
    </w:p>
    <w:p w14:paraId="0A1D1AF2" w14:textId="77777777" w:rsidR="005C3E5A" w:rsidRPr="005C3E5A" w:rsidRDefault="00E8539E" w:rsidP="00111DFF">
      <w:pPr>
        <w:rPr>
          <w:rFonts w:ascii="Arial" w:hAnsi="Arial" w:cs="Arial"/>
          <w:b/>
          <w:bCs/>
          <w:sz w:val="20"/>
          <w:szCs w:val="20"/>
        </w:rPr>
      </w:pPr>
      <w:r w:rsidRPr="005C3E5A">
        <w:rPr>
          <w:rFonts w:ascii="Arial" w:hAnsi="Arial" w:cs="Arial"/>
          <w:b/>
          <w:bCs/>
          <w:sz w:val="20"/>
          <w:szCs w:val="20"/>
        </w:rPr>
        <w:t xml:space="preserve">Your task is </w:t>
      </w:r>
      <w:r w:rsidR="005C3E5A" w:rsidRPr="005C3E5A">
        <w:rPr>
          <w:rFonts w:ascii="Arial" w:hAnsi="Arial" w:cs="Arial"/>
          <w:b/>
          <w:bCs/>
          <w:sz w:val="20"/>
          <w:szCs w:val="20"/>
        </w:rPr>
        <w:t>two-fold:</w:t>
      </w:r>
    </w:p>
    <w:p w14:paraId="63048BF7" w14:textId="27177670" w:rsidR="00361345" w:rsidRPr="005C3E5A" w:rsidRDefault="005C3E5A" w:rsidP="005C3E5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E8539E" w:rsidRPr="005C3E5A">
        <w:rPr>
          <w:rFonts w:ascii="Arial" w:hAnsi="Arial" w:cs="Arial"/>
          <w:sz w:val="20"/>
          <w:szCs w:val="20"/>
        </w:rPr>
        <w:t xml:space="preserve"> fill out the multiple-choice columns </w:t>
      </w:r>
      <w:r w:rsidR="00504125" w:rsidRPr="005C3E5A">
        <w:rPr>
          <w:rFonts w:ascii="Arial" w:hAnsi="Arial" w:cs="Arial"/>
          <w:sz w:val="20"/>
          <w:szCs w:val="20"/>
        </w:rPr>
        <w:t xml:space="preserve">that tackle Metric Set 1 </w:t>
      </w:r>
      <w:r w:rsidR="00E8539E" w:rsidRPr="005C3E5A">
        <w:rPr>
          <w:rFonts w:ascii="Arial" w:hAnsi="Arial" w:cs="Arial"/>
          <w:sz w:val="20"/>
          <w:szCs w:val="20"/>
        </w:rPr>
        <w:t xml:space="preserve">against each question, explanation row. </w:t>
      </w:r>
      <w:r w:rsidR="00111DFF" w:rsidRPr="005C3E5A">
        <w:rPr>
          <w:rFonts w:ascii="Arial" w:hAnsi="Arial" w:cs="Arial"/>
          <w:sz w:val="20"/>
          <w:szCs w:val="20"/>
        </w:rPr>
        <w:t xml:space="preserve">We ask that you indicate your answer as a 0: No, 1: Yes, 2: </w:t>
      </w:r>
      <w:r w:rsidR="00504125" w:rsidRPr="005C3E5A">
        <w:rPr>
          <w:rFonts w:ascii="Arial" w:hAnsi="Arial" w:cs="Arial"/>
          <w:sz w:val="20"/>
          <w:szCs w:val="20"/>
        </w:rPr>
        <w:t>Maybe.</w:t>
      </w:r>
    </w:p>
    <w:p w14:paraId="0337CEFC" w14:textId="6FED963F" w:rsidR="00111DFF" w:rsidRPr="005C3E5A" w:rsidRDefault="005C3E5A" w:rsidP="005C3E5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On</w:t>
      </w:r>
      <w:r w:rsidR="00111DFF" w:rsidRPr="005C3E5A">
        <w:rPr>
          <w:rFonts w:ascii="Arial" w:hAnsi="Arial" w:cs="Arial"/>
          <w:sz w:val="20"/>
          <w:szCs w:val="20"/>
        </w:rPr>
        <w:t xml:space="preserve"> an overall scale, we would appreciate if you can score the system’s behavior based on the trust </w:t>
      </w:r>
      <w:r w:rsidR="00504125" w:rsidRPr="005C3E5A">
        <w:rPr>
          <w:rFonts w:ascii="Arial" w:hAnsi="Arial" w:cs="Arial"/>
          <w:sz w:val="20"/>
          <w:szCs w:val="20"/>
        </w:rPr>
        <w:t>(metric set 2) and curiosity scales (metric set 3)</w:t>
      </w:r>
      <w:r w:rsidR="00111DFF" w:rsidRPr="005C3E5A">
        <w:rPr>
          <w:rFonts w:ascii="Arial" w:hAnsi="Arial" w:cs="Arial"/>
          <w:sz w:val="20"/>
          <w:szCs w:val="20"/>
        </w:rPr>
        <w:t xml:space="preserve"> </w:t>
      </w:r>
      <w:r w:rsidR="00504125" w:rsidRPr="005C3E5A">
        <w:rPr>
          <w:rFonts w:ascii="Arial" w:hAnsi="Arial" w:cs="Arial"/>
          <w:sz w:val="20"/>
          <w:szCs w:val="20"/>
        </w:rPr>
        <w:t xml:space="preserve">from </w:t>
      </w:r>
      <w:r w:rsidR="00111DFF" w:rsidRPr="005C3E5A">
        <w:rPr>
          <w:rFonts w:ascii="Arial" w:hAnsi="Arial" w:cs="Arial"/>
          <w:sz w:val="20"/>
          <w:szCs w:val="20"/>
        </w:rPr>
        <w:t>Sec. 1. Th</w:t>
      </w:r>
      <w:r w:rsidRPr="005C3E5A">
        <w:rPr>
          <w:rFonts w:ascii="Arial" w:hAnsi="Arial" w:cs="Arial"/>
          <w:sz w:val="20"/>
          <w:szCs w:val="20"/>
        </w:rPr>
        <w:t>ese are</w:t>
      </w:r>
      <w:r w:rsidR="00111DFF" w:rsidRPr="005C3E5A">
        <w:rPr>
          <w:rFonts w:ascii="Arial" w:hAnsi="Arial" w:cs="Arial"/>
          <w:sz w:val="20"/>
          <w:szCs w:val="20"/>
        </w:rPr>
        <w:t xml:space="preserve"> in a different spreadsheet</w:t>
      </w:r>
      <w:r w:rsidRPr="005C3E5A">
        <w:rPr>
          <w:rFonts w:ascii="Arial" w:hAnsi="Arial" w:cs="Arial"/>
          <w:sz w:val="20"/>
          <w:szCs w:val="20"/>
        </w:rPr>
        <w:t xml:space="preserve">: </w:t>
      </w:r>
      <w:r w:rsidR="00111DFF" w:rsidRPr="005C3E5A">
        <w:rPr>
          <w:rFonts w:ascii="Arial" w:hAnsi="Arial" w:cs="Arial"/>
          <w:sz w:val="20"/>
          <w:szCs w:val="20"/>
        </w:rPr>
        <w:t xml:space="preserve">overall system performance assessment. </w:t>
      </w:r>
      <w:r w:rsidR="00111DFF" w:rsidRPr="005C3E5A">
        <w:rPr>
          <w:rFonts w:ascii="Arial" w:hAnsi="Arial" w:cs="Arial"/>
          <w:sz w:val="20"/>
          <w:szCs w:val="20"/>
        </w:rPr>
        <w:t>You will need to score</w:t>
      </w:r>
      <w:r w:rsidR="00111DFF" w:rsidRPr="005C3E5A">
        <w:rPr>
          <w:rFonts w:ascii="Arial" w:hAnsi="Arial" w:cs="Arial"/>
          <w:sz w:val="20"/>
          <w:szCs w:val="20"/>
        </w:rPr>
        <w:t xml:space="preserve"> these</w:t>
      </w:r>
      <w:r w:rsidR="00111DFF" w:rsidRPr="005C3E5A">
        <w:rPr>
          <w:rFonts w:ascii="Arial" w:hAnsi="Arial" w:cs="Arial"/>
          <w:sz w:val="20"/>
          <w:szCs w:val="20"/>
        </w:rPr>
        <w:t xml:space="preserve"> based on a Likert scale that is scaled from 1 – 5:</w:t>
      </w:r>
    </w:p>
    <w:p w14:paraId="46667500" w14:textId="326B00F8" w:rsidR="00111DFF" w:rsidRPr="00C9423C" w:rsidRDefault="00111DFF" w:rsidP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E8BD9B" wp14:editId="75BEC3D0">
            <wp:extent cx="5943600" cy="747395"/>
            <wp:effectExtent l="0" t="0" r="0" b="1905"/>
            <wp:docPr id="14640300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0092" name="Picture 1" descr="A white paper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D178" w14:textId="2D202CE1" w:rsidR="00E8539E" w:rsidRPr="00C9423C" w:rsidRDefault="00E8539E" w:rsidP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>You will at the maximum be asked to evaluate 10 – 15 questions, note, that each participant gets a randomized set of questions from our question pool.</w:t>
      </w:r>
    </w:p>
    <w:p w14:paraId="4BE418B1" w14:textId="6B301D39" w:rsidR="00E8539E" w:rsidRPr="00C9423C" w:rsidRDefault="00E8539E" w:rsidP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 xml:space="preserve">We will not include identifying attributes of your responses in our paper submission and instead only include a roll-up of results. The overall assessment should not take you more than 30 minutes, if it </w:t>
      </w:r>
      <w:r w:rsidR="00F560A8" w:rsidRPr="00C9423C">
        <w:rPr>
          <w:rFonts w:ascii="Arial" w:hAnsi="Arial" w:cs="Arial"/>
          <w:sz w:val="20"/>
          <w:szCs w:val="20"/>
        </w:rPr>
        <w:t>does,</w:t>
      </w:r>
      <w:r w:rsidRPr="00C9423C">
        <w:rPr>
          <w:rFonts w:ascii="Arial" w:hAnsi="Arial" w:cs="Arial"/>
          <w:sz w:val="20"/>
          <w:szCs w:val="20"/>
        </w:rPr>
        <w:t xml:space="preserve"> please feel free to reach out to Shruthi, </w:t>
      </w:r>
      <w:hyperlink r:id="rId7" w:history="1">
        <w:r w:rsidRPr="00C9423C">
          <w:rPr>
            <w:rStyle w:val="Hyperlink"/>
            <w:rFonts w:ascii="Arial" w:hAnsi="Arial" w:cs="Arial"/>
            <w:sz w:val="20"/>
            <w:szCs w:val="20"/>
          </w:rPr>
          <w:t>charis@r</w:t>
        </w:r>
        <w:r w:rsidRPr="00C9423C">
          <w:rPr>
            <w:rStyle w:val="Hyperlink"/>
            <w:rFonts w:ascii="Arial" w:hAnsi="Arial" w:cs="Arial"/>
            <w:sz w:val="20"/>
            <w:szCs w:val="20"/>
          </w:rPr>
          <w:t>p</w:t>
        </w:r>
        <w:r w:rsidRPr="00C9423C">
          <w:rPr>
            <w:rStyle w:val="Hyperlink"/>
            <w:rFonts w:ascii="Arial" w:hAnsi="Arial" w:cs="Arial"/>
            <w:sz w:val="20"/>
            <w:szCs w:val="20"/>
          </w:rPr>
          <w:t>i.edu</w:t>
        </w:r>
      </w:hyperlink>
      <w:r w:rsidRPr="00C9423C">
        <w:rPr>
          <w:rFonts w:ascii="Arial" w:hAnsi="Arial" w:cs="Arial"/>
          <w:sz w:val="20"/>
          <w:szCs w:val="20"/>
        </w:rPr>
        <w:t>, for more assistance.</w:t>
      </w:r>
    </w:p>
    <w:p w14:paraId="39C68A4B" w14:textId="77777777" w:rsidR="006D1A5C" w:rsidRPr="00C9423C" w:rsidRDefault="00785EFE" w:rsidP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 xml:space="preserve">We would appreciate if you can send us back your evaluations by this </w:t>
      </w:r>
      <w:r w:rsidRPr="001B0329">
        <w:rPr>
          <w:rFonts w:ascii="Arial" w:hAnsi="Arial" w:cs="Arial"/>
          <w:b/>
          <w:bCs/>
          <w:sz w:val="20"/>
          <w:szCs w:val="20"/>
        </w:rPr>
        <w:t>Thursday, Aug. 8</w:t>
      </w:r>
      <w:r w:rsidRPr="001B0329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C9423C">
        <w:rPr>
          <w:rFonts w:ascii="Arial" w:hAnsi="Arial" w:cs="Arial"/>
          <w:sz w:val="20"/>
          <w:szCs w:val="20"/>
        </w:rPr>
        <w:t xml:space="preserve">, preferably by noon. </w:t>
      </w:r>
    </w:p>
    <w:p w14:paraId="3C87D072" w14:textId="19990102" w:rsidR="006D1A5C" w:rsidRPr="00C9423C" w:rsidRDefault="001B0329" w:rsidP="00E8539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Section 3: </w:t>
      </w:r>
      <w:r w:rsidR="006D1A5C" w:rsidRPr="00C9423C">
        <w:rPr>
          <w:rFonts w:ascii="Arial" w:hAnsi="Arial" w:cs="Arial"/>
          <w:b/>
          <w:bCs/>
          <w:sz w:val="20"/>
          <w:szCs w:val="20"/>
        </w:rPr>
        <w:t>Details of the evaluation</w:t>
      </w:r>
      <w:r>
        <w:rPr>
          <w:rFonts w:ascii="Arial" w:hAnsi="Arial" w:cs="Arial"/>
          <w:b/>
          <w:bCs/>
          <w:sz w:val="20"/>
          <w:szCs w:val="20"/>
        </w:rPr>
        <w:t xml:space="preserve"> data</w:t>
      </w:r>
      <w:r w:rsidR="006D1A5C" w:rsidRPr="00C9423C">
        <w:rPr>
          <w:rFonts w:ascii="Arial" w:hAnsi="Arial" w:cs="Arial"/>
          <w:b/>
          <w:bCs/>
          <w:sz w:val="20"/>
          <w:szCs w:val="20"/>
        </w:rPr>
        <w:t xml:space="preserve">set </w:t>
      </w:r>
    </w:p>
    <w:p w14:paraId="023B992A" w14:textId="1E4447EB" w:rsidR="00785EFE" w:rsidRPr="00C9423C" w:rsidRDefault="00785EFE" w:rsidP="00E8539E">
      <w:pPr>
        <w:rPr>
          <w:rFonts w:ascii="Arial" w:hAnsi="Arial" w:cs="Arial"/>
          <w:sz w:val="20"/>
          <w:szCs w:val="20"/>
        </w:rPr>
      </w:pPr>
      <w:r w:rsidRPr="00C9423C">
        <w:rPr>
          <w:rFonts w:ascii="Arial" w:hAnsi="Arial" w:cs="Arial"/>
          <w:sz w:val="20"/>
          <w:szCs w:val="20"/>
        </w:rPr>
        <w:t xml:space="preserve">These results </w:t>
      </w:r>
      <w:r w:rsidR="00F560A8" w:rsidRPr="00C9423C">
        <w:rPr>
          <w:rFonts w:ascii="Arial" w:hAnsi="Arial" w:cs="Arial"/>
          <w:sz w:val="20"/>
          <w:szCs w:val="20"/>
        </w:rPr>
        <w:t xml:space="preserve">are all from a Diabetes dataset: </w:t>
      </w:r>
      <w:hyperlink r:id="rId8" w:history="1">
        <w:r w:rsidR="00F560A8" w:rsidRPr="00C9423C">
          <w:rPr>
            <w:rStyle w:val="Hyperlink"/>
            <w:rFonts w:ascii="Arial" w:hAnsi="Arial" w:cs="Arial"/>
            <w:sz w:val="20"/>
            <w:szCs w:val="20"/>
          </w:rPr>
          <w:t>https://www.kaggle.com/datasets/uciml/pima-indians-diabetes-database</w:t>
        </w:r>
      </w:hyperlink>
      <w:r w:rsidR="00F560A8" w:rsidRPr="00C9423C">
        <w:rPr>
          <w:rFonts w:ascii="Arial" w:hAnsi="Arial" w:cs="Arial"/>
          <w:sz w:val="20"/>
          <w:szCs w:val="20"/>
        </w:rPr>
        <w:t>, where the main objective is to predict if patients will develop type-2 diabetes in the near future or not. Hence, some explanations are providing cues post classification models being run.</w:t>
      </w:r>
    </w:p>
    <w:p w14:paraId="14A436FE" w14:textId="77777777" w:rsidR="00361345" w:rsidRPr="00C9423C" w:rsidRDefault="00361345" w:rsidP="00361345">
      <w:pPr>
        <w:rPr>
          <w:rFonts w:ascii="Arial" w:hAnsi="Arial" w:cs="Arial"/>
          <w:sz w:val="20"/>
          <w:szCs w:val="20"/>
        </w:rPr>
      </w:pPr>
    </w:p>
    <w:p w14:paraId="7530675A" w14:textId="77777777" w:rsidR="00F560A8" w:rsidRPr="00C9423C" w:rsidRDefault="00F560A8" w:rsidP="00E8539E">
      <w:pPr>
        <w:rPr>
          <w:rFonts w:ascii="Arial" w:hAnsi="Arial" w:cs="Arial"/>
          <w:sz w:val="20"/>
          <w:szCs w:val="20"/>
        </w:rPr>
      </w:pPr>
    </w:p>
    <w:sectPr w:rsidR="00F560A8" w:rsidRPr="00C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B0A3A88"/>
    <w:multiLevelType w:val="hybridMultilevel"/>
    <w:tmpl w:val="ADDC6D32"/>
    <w:lvl w:ilvl="0" w:tplc="A22623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96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A50BDD"/>
    <w:multiLevelType w:val="hybridMultilevel"/>
    <w:tmpl w:val="C290A9BE"/>
    <w:lvl w:ilvl="0" w:tplc="931AC3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84386">
    <w:abstractNumId w:val="2"/>
  </w:num>
  <w:num w:numId="2" w16cid:durableId="343675924">
    <w:abstractNumId w:val="0"/>
  </w:num>
  <w:num w:numId="3" w16cid:durableId="2040930720">
    <w:abstractNumId w:val="1"/>
  </w:num>
  <w:num w:numId="4" w16cid:durableId="1877962110">
    <w:abstractNumId w:val="3"/>
  </w:num>
  <w:num w:numId="5" w16cid:durableId="37875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B"/>
    <w:rsid w:val="00111DFF"/>
    <w:rsid w:val="001B0329"/>
    <w:rsid w:val="0021105B"/>
    <w:rsid w:val="0022640D"/>
    <w:rsid w:val="00361345"/>
    <w:rsid w:val="003B455C"/>
    <w:rsid w:val="0041754F"/>
    <w:rsid w:val="00504125"/>
    <w:rsid w:val="005C3E5A"/>
    <w:rsid w:val="006D1A5C"/>
    <w:rsid w:val="00785EFE"/>
    <w:rsid w:val="008B71D2"/>
    <w:rsid w:val="00C9423C"/>
    <w:rsid w:val="00DB642A"/>
    <w:rsid w:val="00E8539E"/>
    <w:rsid w:val="00F5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66DAF"/>
  <w15:chartTrackingRefBased/>
  <w15:docId w15:val="{0B6A23C7-D95E-F547-96CC-8799A932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3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3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B03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ciml/pima-indians-diabetes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ris@r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pdf/1812.046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Chari</dc:creator>
  <cp:keywords/>
  <dc:description/>
  <cp:lastModifiedBy>Shruthi Chari</cp:lastModifiedBy>
  <cp:revision>10</cp:revision>
  <dcterms:created xsi:type="dcterms:W3CDTF">2024-08-05T15:52:00Z</dcterms:created>
  <dcterms:modified xsi:type="dcterms:W3CDTF">2024-08-05T18:46:00Z</dcterms:modified>
</cp:coreProperties>
</file>