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Diagram 1</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99136" cy="1715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99136" cy="1715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96978" cy="1928499"/>
            <wp:effectExtent b="0" l="0" r="0" t="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96978" cy="192849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32192" cy="3306685"/>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832192" cy="330668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presents the core class hierarchy for representing the physical feasibility of the CUT action. The model is organized into five main areas: </w:t>
      </w:r>
      <w:r w:rsidDel="00000000" w:rsidR="00000000" w:rsidRPr="00000000">
        <w:rPr>
          <w:rFonts w:ascii="Times New Roman" w:cs="Times New Roman" w:eastAsia="Times New Roman" w:hAnsi="Times New Roman"/>
          <w:b w:val="1"/>
          <w:bCs w:val="1"/>
          <w:sz w:val="24"/>
          <w:szCs w:val="24"/>
          <w:rtl w:val="0"/>
        </w:rPr>
        <w:t xml:space="preserve">Action, Physical Entity, Physical Property, Action Requirement, and Feasibility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is specialized into </w:t>
      </w:r>
      <w:r w:rsidDel="00000000" w:rsidR="00000000" w:rsidRPr="00000000">
        <w:rPr>
          <w:rFonts w:ascii="Times New Roman" w:cs="Times New Roman" w:eastAsia="Times New Roman" w:hAnsi="Times New Roman"/>
          <w:i w:val="1"/>
          <w:iCs w:val="1"/>
          <w:color w:val="188038"/>
          <w:sz w:val="24"/>
          <w:szCs w:val="24"/>
          <w:rtl w:val="0"/>
        </w:rPr>
        <w:t xml:space="preserve">PhysicalAction</w:t>
      </w:r>
      <w:r w:rsidDel="00000000" w:rsidR="00000000" w:rsidRPr="00000000">
        <w:rPr>
          <w:rFonts w:ascii="Times New Roman" w:cs="Times New Roman" w:eastAsia="Times New Roman" w:hAnsi="Times New Roman"/>
          <w:sz w:val="24"/>
          <w:szCs w:val="24"/>
          <w:rtl w:val="0"/>
        </w:rPr>
        <w:t xml:space="preserve"> and then into </w:t>
      </w:r>
      <w:r w:rsidDel="00000000" w:rsidR="00000000" w:rsidRPr="00000000">
        <w:rPr>
          <w:rFonts w:ascii="Times New Roman" w:cs="Times New Roman" w:eastAsia="Times New Roman" w:hAnsi="Times New Roman"/>
          <w:i w:val="1"/>
          <w:iCs w:val="1"/>
          <w:color w:val="188038"/>
          <w:sz w:val="24"/>
          <w:szCs w:val="24"/>
          <w:rtl w:val="0"/>
        </w:rPr>
        <w:t xml:space="preserve">CUT</w:t>
      </w:r>
      <w:r w:rsidDel="00000000" w:rsidR="00000000" w:rsidRPr="00000000">
        <w:rPr>
          <w:rFonts w:ascii="Times New Roman" w:cs="Times New Roman" w:eastAsia="Times New Roman" w:hAnsi="Times New Roman"/>
          <w:sz w:val="24"/>
          <w:szCs w:val="24"/>
          <w:rtl w:val="0"/>
        </w:rPr>
        <w:t xml:space="preserve">, which represents the current implementation scope. </w:t>
      </w:r>
      <w:r w:rsidDel="00000000" w:rsidR="00000000" w:rsidRPr="00000000">
        <w:rPr>
          <w:rFonts w:ascii="Times New Roman" w:cs="Times New Roman" w:eastAsia="Times New Roman" w:hAnsi="Times New Roman"/>
          <w:i w:val="1"/>
          <w:iCs w:val="1"/>
          <w:color w:val="188038"/>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is specialized into </w:t>
      </w:r>
      <w:r w:rsidDel="00000000" w:rsidR="00000000" w:rsidRPr="00000000">
        <w:rPr>
          <w:rFonts w:ascii="Times New Roman" w:cs="Times New Roman" w:eastAsia="Times New Roman" w:hAnsi="Times New Roman"/>
          <w:i w:val="1"/>
          <w:iCs w:val="1"/>
          <w:color w:val="188038"/>
          <w:sz w:val="24"/>
          <w:szCs w:val="24"/>
          <w:rtl w:val="0"/>
        </w:rPr>
        <w:t xml:space="preserve">PhysicalObject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ObjectRegion</w:t>
      </w:r>
      <w:r w:rsidDel="00000000" w:rsidR="00000000" w:rsidRPr="00000000">
        <w:rPr>
          <w:rFonts w:ascii="Times New Roman" w:cs="Times New Roman" w:eastAsia="Times New Roman" w:hAnsi="Times New Roman"/>
          <w:sz w:val="24"/>
          <w:szCs w:val="24"/>
          <w:rtl w:val="0"/>
        </w:rPr>
        <w:t xml:space="preserve">, providing concepts for representing physical objects and their structural components.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color w:val="188038"/>
          <w:sz w:val="24"/>
          <w:szCs w:val="24"/>
          <w:rtl w:val="0"/>
        </w:rPr>
        <w:t xml:space="preserve">PhysicalProperty</w:t>
      </w:r>
      <w:r w:rsidDel="00000000" w:rsidR="00000000" w:rsidRPr="00000000">
        <w:rPr>
          <w:rFonts w:ascii="Times New Roman" w:cs="Times New Roman" w:eastAsia="Times New Roman" w:hAnsi="Times New Roman"/>
          <w:sz w:val="24"/>
          <w:szCs w:val="24"/>
          <w:rtl w:val="0"/>
        </w:rPr>
        <w:t xml:space="preserve"> hierarchy represents different categories of physical properties relevant to CUT feasibility, including geometric, mechanical, material, surface, and structural properties. These categories are further specialized into concepts such as thickness, rigidity, flexibility, strength, friction, joints, and rotational structures.</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iCs w:val="1"/>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hierarchy represents different types of requirements associated with physical actions. </w:t>
      </w:r>
      <w:r w:rsidDel="00000000" w:rsidR="00000000" w:rsidRPr="00000000">
        <w:rPr>
          <w:rFonts w:ascii="Times New Roman" w:cs="Times New Roman" w:eastAsia="Times New Roman" w:hAnsi="Times New Roman"/>
          <w:i w:val="1"/>
          <w:iCs w:val="1"/>
          <w:color w:val="188038"/>
          <w:sz w:val="24"/>
          <w:szCs w:val="24"/>
          <w:rtl w:val="0"/>
        </w:rPr>
        <w:t xml:space="preserve">PropertyRequirement</w:t>
      </w:r>
      <w:r w:rsidDel="00000000" w:rsidR="00000000" w:rsidRPr="00000000">
        <w:rPr>
          <w:rFonts w:ascii="Times New Roman" w:cs="Times New Roman" w:eastAsia="Times New Roman" w:hAnsi="Times New Roman"/>
          <w:sz w:val="24"/>
          <w:szCs w:val="24"/>
          <w:rtl w:val="0"/>
        </w:rPr>
        <w:t xml:space="preserve"> is specialized into geometry, mechanical, material, surface, and structural requirements, while </w:t>
      </w:r>
      <w:r w:rsidDel="00000000" w:rsidR="00000000" w:rsidRPr="00000000">
        <w:rPr>
          <w:rFonts w:ascii="Times New Roman" w:cs="Times New Roman" w:eastAsia="Times New Roman" w:hAnsi="Times New Roman"/>
          <w:i w:val="1"/>
          <w:iCs w:val="1"/>
          <w:color w:val="188038"/>
          <w:sz w:val="24"/>
          <w:szCs w:val="24"/>
          <w:rtl w:val="0"/>
        </w:rPr>
        <w:t xml:space="preserve">InteractionRequirement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ContactRequirement</w:t>
      </w:r>
      <w:r w:rsidDel="00000000" w:rsidR="00000000" w:rsidRPr="00000000">
        <w:rPr>
          <w:rFonts w:ascii="Times New Roman" w:cs="Times New Roman" w:eastAsia="Times New Roman" w:hAnsi="Times New Roman"/>
          <w:sz w:val="24"/>
          <w:szCs w:val="24"/>
          <w:rtl w:val="0"/>
        </w:rPr>
        <w:t xml:space="preserve"> represent requirements related to interactions and contact.</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class hierarchies provide the conceptual foundation for the competency questions by supporting the representation of physical entities, their properties, and the requirements relevant to CUT. The model intentionally does not introduce a separate </w:t>
      </w:r>
      <w:r w:rsidDel="00000000" w:rsidR="00000000" w:rsidRPr="00000000">
        <w:rPr>
          <w:rFonts w:ascii="Times New Roman" w:cs="Times New Roman" w:eastAsia="Times New Roman" w:hAnsi="Times New Roman"/>
          <w:i w:val="1"/>
          <w:iCs w:val="1"/>
          <w:color w:val="188038"/>
          <w:sz w:val="24"/>
          <w:szCs w:val="24"/>
          <w:rtl w:val="0"/>
        </w:rPr>
        <w:t xml:space="preserve">PhysicalConfiguration</w:t>
      </w:r>
      <w:r w:rsidDel="00000000" w:rsidR="00000000" w:rsidRPr="00000000">
        <w:rPr>
          <w:rFonts w:ascii="Times New Roman" w:cs="Times New Roman" w:eastAsia="Times New Roman" w:hAnsi="Times New Roman"/>
          <w:sz w:val="24"/>
          <w:szCs w:val="24"/>
          <w:rtl w:val="0"/>
        </w:rPr>
        <w:t xml:space="preserve"> class. Semantic relationships among these classes, such as relationships between physical entities, properties, actions, and requirements, are represented separately in the relationship view of the conceptual model. The hierarchy supports the competency questions by representing the physical entities and properties evaluated in Scenarios 1 and 2, as well as the part structures and interaction-related requirements needed to represent the alternative structures considered in Scenario 3.</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Diagram 2</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diagram shows the core semantic relationships among the classes used to represent CUT feasibility. </w:t>
      </w:r>
      <w:r w:rsidDel="00000000" w:rsidR="00000000" w:rsidRPr="00000000">
        <w:rPr>
          <w:rFonts w:ascii="Times New Roman" w:cs="Times New Roman" w:eastAsia="Times New Roman" w:hAnsi="Times New Roman"/>
          <w:i w:val="1"/>
          <w:iCs w:val="1"/>
          <w:color w:val="188038"/>
          <w:sz w:val="24"/>
          <w:szCs w:val="24"/>
          <w:rtl w:val="0"/>
        </w:rPr>
        <w:t xml:space="preserve">PhysicalObject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ObjectPart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ObjectRegion</w:t>
      </w:r>
      <w:r w:rsidDel="00000000" w:rsidR="00000000" w:rsidRPr="00000000">
        <w:rPr>
          <w:rFonts w:ascii="Times New Roman" w:cs="Times New Roman" w:eastAsia="Times New Roman" w:hAnsi="Times New Roman"/>
          <w:sz w:val="24"/>
          <w:szCs w:val="24"/>
          <w:rtl w:val="0"/>
        </w:rPr>
        <w:t xml:space="preserve"> are connected through </w:t>
      </w:r>
      <w:r w:rsidDel="00000000" w:rsidR="00000000" w:rsidRPr="00000000">
        <w:rPr>
          <w:rFonts w:ascii="Times New Roman" w:cs="Times New Roman" w:eastAsia="Times New Roman" w:hAnsi="Times New Roman"/>
          <w:i w:val="1"/>
          <w:iCs w:val="1"/>
          <w:color w:val="188038"/>
          <w:sz w:val="24"/>
          <w:szCs w:val="24"/>
          <w:rtl w:val="0"/>
        </w:rPr>
        <w:t xml:space="preserve">hasPart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hasRegion</w:t>
      </w:r>
      <w:r w:rsidDel="00000000" w:rsidR="00000000" w:rsidRPr="00000000">
        <w:rPr>
          <w:rFonts w:ascii="Times New Roman" w:cs="Times New Roman" w:eastAsia="Times New Roman" w:hAnsi="Times New Roman"/>
          <w:sz w:val="24"/>
          <w:szCs w:val="24"/>
          <w:rtl w:val="0"/>
        </w:rPr>
        <w:t xml:space="preserve"> to represent physical structure, while </w:t>
      </w:r>
      <w:r w:rsidDel="00000000" w:rsidR="00000000" w:rsidRPr="00000000">
        <w:rPr>
          <w:rFonts w:ascii="Times New Roman" w:cs="Times New Roman" w:eastAsia="Times New Roman" w:hAnsi="Times New Roman"/>
          <w:i w:val="1"/>
          <w:iCs w:val="1"/>
          <w:color w:val="188038"/>
          <w:sz w:val="24"/>
          <w:szCs w:val="24"/>
          <w:rtl w:val="0"/>
        </w:rPr>
        <w:t xml:space="preserve">PhysicalEntity</w:t>
      </w:r>
      <w:r w:rsidDel="00000000" w:rsidR="00000000" w:rsidRPr="00000000">
        <w:rPr>
          <w:rFonts w:ascii="Times New Roman" w:cs="Times New Roman" w:eastAsia="Times New Roman" w:hAnsi="Times New Roman"/>
          <w:sz w:val="24"/>
          <w:szCs w:val="24"/>
          <w:rtl w:val="0"/>
        </w:rPr>
        <w:t xml:space="preserve"> is linked to </w:t>
      </w:r>
      <w:r w:rsidDel="00000000" w:rsidR="00000000" w:rsidRPr="00000000">
        <w:rPr>
          <w:rFonts w:ascii="Times New Roman" w:cs="Times New Roman" w:eastAsia="Times New Roman" w:hAnsi="Times New Roman"/>
          <w:i w:val="1"/>
          <w:iCs w:val="1"/>
          <w:color w:val="188038"/>
          <w:sz w:val="24"/>
          <w:szCs w:val="24"/>
          <w:rtl w:val="0"/>
        </w:rPr>
        <w:t xml:space="preserve">PhysicalProperty</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i w:val="1"/>
          <w:iCs w:val="1"/>
          <w:color w:val="188038"/>
          <w:sz w:val="24"/>
          <w:szCs w:val="24"/>
          <w:rtl w:val="0"/>
        </w:rPr>
        <w:t xml:space="preserve">hasPhysicalProperty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Action</w:t>
      </w:r>
      <w:r w:rsidDel="00000000" w:rsidR="00000000" w:rsidRPr="00000000">
        <w:rPr>
          <w:rFonts w:ascii="Times New Roman" w:cs="Times New Roman" w:eastAsia="Times New Roman" w:hAnsi="Times New Roman"/>
          <w:sz w:val="24"/>
          <w:szCs w:val="24"/>
          <w:rtl w:val="0"/>
        </w:rPr>
        <w:t xml:space="preserve"> is connected to </w:t>
      </w:r>
      <w:r w:rsidDel="00000000" w:rsidR="00000000" w:rsidRPr="00000000">
        <w:rPr>
          <w:rFonts w:ascii="Times New Roman" w:cs="Times New Roman" w:eastAsia="Times New Roman" w:hAnsi="Times New Roman"/>
          <w:i w:val="1"/>
          <w:iCs w:val="1"/>
          <w:color w:val="188038"/>
          <w:sz w:val="24"/>
          <w:szCs w:val="24"/>
          <w:rtl w:val="0"/>
        </w:rPr>
        <w:t xml:space="preserve">PhysicalObject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ObjectRegion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i w:val="1"/>
          <w:iCs w:val="1"/>
          <w:color w:val="188038"/>
          <w:sz w:val="24"/>
          <w:szCs w:val="24"/>
          <w:rtl w:val="0"/>
        </w:rPr>
        <w:t xml:space="preserve">actsOn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usesRegion</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hasRequirement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can be related to other requirements through </w:t>
      </w:r>
      <w:r w:rsidDel="00000000" w:rsidR="00000000" w:rsidRPr="00000000">
        <w:rPr>
          <w:rFonts w:ascii="Times New Roman" w:cs="Times New Roman" w:eastAsia="Times New Roman" w:hAnsi="Times New Roman"/>
          <w:i w:val="1"/>
          <w:iCs w:val="1"/>
          <w:color w:val="188038"/>
          <w:sz w:val="24"/>
          <w:szCs w:val="24"/>
          <w:rtl w:val="0"/>
        </w:rPr>
        <w:t xml:space="preserve">hasSubRequirement</w:t>
      </w:r>
      <w:r w:rsidDel="00000000" w:rsidR="00000000" w:rsidRPr="00000000">
        <w:rPr>
          <w:rFonts w:ascii="Times New Roman" w:cs="Times New Roman" w:eastAsia="Times New Roman" w:hAnsi="Times New Roman"/>
          <w:sz w:val="24"/>
          <w:szCs w:val="24"/>
          <w:rtl w:val="0"/>
        </w:rPr>
        <w:t xml:space="preserve"> and to physical entities through </w:t>
      </w:r>
      <w:r w:rsidDel="00000000" w:rsidR="00000000" w:rsidRPr="00000000">
        <w:rPr>
          <w:rFonts w:ascii="Times New Roman" w:cs="Times New Roman" w:eastAsia="Times New Roman" w:hAnsi="Times New Roman"/>
          <w:i w:val="1"/>
          <w:iCs w:val="1"/>
          <w:color w:val="188038"/>
          <w:sz w:val="24"/>
          <w:szCs w:val="24"/>
          <w:rtl w:val="0"/>
        </w:rPr>
        <w:t xml:space="preserve">appliesToEntity</w:t>
      </w:r>
      <w:r w:rsidDel="00000000" w:rsidR="00000000" w:rsidRPr="00000000">
        <w:rPr>
          <w:rFonts w:ascii="Times New Roman" w:cs="Times New Roman" w:eastAsia="Times New Roman" w:hAnsi="Times New Roman"/>
          <w:sz w:val="24"/>
          <w:szCs w:val="24"/>
          <w:rtl w:val="0"/>
        </w:rPr>
        <w:t xml:space="preserve">, while </w:t>
      </w:r>
      <w:r w:rsidDel="00000000" w:rsidR="00000000" w:rsidRPr="00000000">
        <w:rPr>
          <w:rFonts w:ascii="Times New Roman" w:cs="Times New Roman" w:eastAsia="Times New Roman" w:hAnsi="Times New Roman"/>
          <w:i w:val="1"/>
          <w:iCs w:val="1"/>
          <w:color w:val="188038"/>
          <w:sz w:val="24"/>
          <w:szCs w:val="24"/>
          <w:rtl w:val="0"/>
        </w:rPr>
        <w:t xml:space="preserve">PropertyRequirement</w:t>
      </w:r>
      <w:r w:rsidDel="00000000" w:rsidR="00000000" w:rsidRPr="00000000">
        <w:rPr>
          <w:rFonts w:ascii="Times New Roman" w:cs="Times New Roman" w:eastAsia="Times New Roman" w:hAnsi="Times New Roman"/>
          <w:sz w:val="24"/>
          <w:szCs w:val="24"/>
          <w:rtl w:val="0"/>
        </w:rPr>
        <w:t xml:space="preserve"> is connected to </w:t>
      </w:r>
      <w:r w:rsidDel="00000000" w:rsidR="00000000" w:rsidRPr="00000000">
        <w:rPr>
          <w:rFonts w:ascii="Times New Roman" w:cs="Times New Roman" w:eastAsia="Times New Roman" w:hAnsi="Times New Roman"/>
          <w:i w:val="1"/>
          <w:iCs w:val="1"/>
          <w:color w:val="188038"/>
          <w:sz w:val="24"/>
          <w:szCs w:val="24"/>
          <w:rtl w:val="0"/>
        </w:rPr>
        <w:t xml:space="preserve">PhysicalProperty</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i w:val="1"/>
          <w:iCs w:val="1"/>
          <w:color w:val="188038"/>
          <w:sz w:val="24"/>
          <w:szCs w:val="24"/>
          <w:rtl w:val="0"/>
        </w:rPr>
        <w:t xml:space="preserve">concernsProperty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color w:val="188038"/>
          <w:sz w:val="24"/>
          <w:szCs w:val="24"/>
          <w:rtl w:val="0"/>
        </w:rPr>
        <w:t xml:space="preserve">PhysicalProperty</w:t>
      </w:r>
      <w:r w:rsidDel="00000000" w:rsidR="00000000" w:rsidRPr="00000000">
        <w:rPr>
          <w:rFonts w:ascii="Times New Roman" w:cs="Times New Roman" w:eastAsia="Times New Roman" w:hAnsi="Times New Roman"/>
          <w:sz w:val="24"/>
          <w:szCs w:val="24"/>
          <w:rtl w:val="0"/>
        </w:rPr>
        <w:t xml:space="preserve"> is related to </w:t>
      </w:r>
      <w:r w:rsidDel="00000000" w:rsidR="00000000" w:rsidRPr="00000000">
        <w:rPr>
          <w:rFonts w:ascii="Times New Roman" w:cs="Times New Roman" w:eastAsia="Times New Roman" w:hAnsi="Times New Roman"/>
          <w:i w:val="1"/>
          <w:iCs w:val="1"/>
          <w:color w:val="188038"/>
          <w:sz w:val="24"/>
          <w:szCs w:val="24"/>
          <w:rtl w:val="0"/>
        </w:rPr>
        <w:t xml:space="preserve">ActionRequirement</w:t>
      </w:r>
      <w:r w:rsidDel="00000000" w:rsidR="00000000" w:rsidRPr="00000000">
        <w:rPr>
          <w:rFonts w:ascii="Times New Roman" w:cs="Times New Roman" w:eastAsia="Times New Roman" w:hAnsi="Times New Roman"/>
          <w:sz w:val="24"/>
          <w:szCs w:val="24"/>
          <w:rtl w:val="0"/>
        </w:rPr>
        <w:t xml:space="preserve"> through </w:t>
      </w:r>
      <w:r w:rsidDel="00000000" w:rsidR="00000000" w:rsidRPr="00000000">
        <w:rPr>
          <w:rFonts w:ascii="Times New Roman" w:cs="Times New Roman" w:eastAsia="Times New Roman" w:hAnsi="Times New Roman"/>
          <w:i w:val="1"/>
          <w:iCs w:val="1"/>
          <w:color w:val="188038"/>
          <w:sz w:val="24"/>
          <w:szCs w:val="24"/>
          <w:rtl w:val="0"/>
        </w:rPr>
        <w:t xml:space="preserve">satisfiesRequirement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i w:val="1"/>
          <w:iCs w:val="1"/>
          <w:color w:val="188038"/>
          <w:sz w:val="24"/>
          <w:szCs w:val="24"/>
          <w:rtl w:val="0"/>
        </w:rPr>
        <w:t xml:space="preserve">conflictsWithRequirement</w:t>
      </w:r>
      <w:r w:rsidDel="00000000" w:rsidR="00000000" w:rsidRPr="00000000">
        <w:rPr>
          <w:rFonts w:ascii="Times New Roman" w:cs="Times New Roman" w:eastAsia="Times New Roman" w:hAnsi="Times New Roman"/>
          <w:sz w:val="24"/>
          <w:szCs w:val="24"/>
          <w:rtl w:val="0"/>
        </w:rPr>
        <w:t xml:space="preserve">. The diagram also represents relationships between object parts through </w:t>
      </w:r>
      <w:r w:rsidDel="00000000" w:rsidR="00000000" w:rsidRPr="00000000">
        <w:rPr>
          <w:rFonts w:ascii="Times New Roman" w:cs="Times New Roman" w:eastAsia="Times New Roman" w:hAnsi="Times New Roman"/>
          <w:i w:val="1"/>
          <w:iCs w:val="1"/>
          <w:color w:val="188038"/>
          <w:sz w:val="24"/>
          <w:szCs w:val="24"/>
          <w:rtl w:val="0"/>
        </w:rPr>
        <w:t xml:space="preserve">interactsWith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171450</wp:posOffset>
            </wp:positionV>
            <wp:extent cx="5782415" cy="4214738"/>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82415" cy="4214738"/>
                    </a:xfrm>
                    <a:prstGeom prst="rect"/>
                    <a:ln/>
                  </pic:spPr>
                </pic:pic>
              </a:graphicData>
            </a:graphic>
          </wp:anchor>
        </w:drawing>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t>
      </w:r>
      <w:r w:rsidDel="00000000" w:rsidR="00000000" w:rsidRPr="00000000">
        <w:rPr>
          <w:rFonts w:ascii="Times New Roman" w:cs="Times New Roman" w:eastAsia="Times New Roman" w:hAnsi="Times New Roman"/>
          <w:i w:val="1"/>
          <w:iCs w:val="1"/>
          <w:color w:val="188038"/>
          <w:sz w:val="24"/>
          <w:szCs w:val="24"/>
          <w:rtl w:val="0"/>
        </w:rPr>
        <w:t xml:space="preserve">FeasibilityJudgement</w:t>
      </w:r>
      <w:r w:rsidDel="00000000" w:rsidR="00000000" w:rsidRPr="00000000">
        <w:rPr>
          <w:rFonts w:ascii="Times New Roman" w:cs="Times New Roman" w:eastAsia="Times New Roman" w:hAnsi="Times New Roman"/>
          <w:sz w:val="24"/>
          <w:szCs w:val="24"/>
          <w:rtl w:val="0"/>
        </w:rPr>
        <w:t xml:space="preserve"> is connected to the entity and action being assessed, as well as the physical properties and action requirements considered in the assessment. Together, these relationships show how the core concepts in the model are connected for CUT feasibility assessment. These relationships support the competency questions by enabling the model to compare supplied physical properties and part structures with CUT requirements, explain supporting or conflicting evidence, and represent interactions between object parts.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eKIXvC9GkDO+5Va0p7xPpWcb4w==">CgMxLjA4AHIhMWRud185dXNod1JuRnZEUGhCOHgtSFZRMmN2ZGRQQWxq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