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4FA81" w14:textId="77777777" w:rsidR="00712F48" w:rsidRDefault="00335015" w:rsidP="00335015">
      <w:pPr>
        <w:jc w:val="center"/>
        <w:rPr>
          <w:b/>
          <w:sz w:val="28"/>
          <w:szCs w:val="28"/>
        </w:rPr>
      </w:pPr>
      <w:r w:rsidRPr="00C50A78">
        <w:rPr>
          <w:b/>
          <w:sz w:val="28"/>
          <w:szCs w:val="28"/>
        </w:rPr>
        <w:t>Ventilator</w:t>
      </w:r>
      <w:r w:rsidR="00C90703">
        <w:rPr>
          <w:b/>
          <w:sz w:val="28"/>
          <w:szCs w:val="28"/>
        </w:rPr>
        <w:t>, Ventilator Tubing Connectors</w:t>
      </w:r>
      <w:r w:rsidR="00712F48">
        <w:rPr>
          <w:b/>
          <w:sz w:val="28"/>
          <w:szCs w:val="28"/>
        </w:rPr>
        <w:t>, and Ventilator Accessories</w:t>
      </w:r>
    </w:p>
    <w:p w14:paraId="7F8A913F" w14:textId="465F8884" w:rsidR="00335015" w:rsidRPr="00C50A78" w:rsidRDefault="00335015" w:rsidP="00335015">
      <w:pPr>
        <w:jc w:val="center"/>
        <w:rPr>
          <w:b/>
          <w:sz w:val="28"/>
          <w:szCs w:val="28"/>
        </w:rPr>
      </w:pPr>
      <w:r w:rsidRPr="00C50A78">
        <w:rPr>
          <w:b/>
          <w:sz w:val="28"/>
          <w:szCs w:val="28"/>
        </w:rPr>
        <w:t xml:space="preserve"> </w:t>
      </w:r>
      <w:r w:rsidR="00AE1400" w:rsidRPr="00C50A78">
        <w:rPr>
          <w:b/>
          <w:sz w:val="28"/>
          <w:szCs w:val="28"/>
        </w:rPr>
        <w:t>Pre-</w:t>
      </w:r>
      <w:r w:rsidRPr="00C50A78">
        <w:rPr>
          <w:b/>
          <w:sz w:val="28"/>
          <w:szCs w:val="28"/>
        </w:rPr>
        <w:t>Emergency Use Authorization (EUA)</w:t>
      </w:r>
      <w:r w:rsidR="00AE1400" w:rsidRPr="00C50A78">
        <w:rPr>
          <w:b/>
          <w:sz w:val="28"/>
          <w:szCs w:val="28"/>
        </w:rPr>
        <w:t>/EUA</w:t>
      </w:r>
    </w:p>
    <w:p w14:paraId="01F3243D" w14:textId="4E0591E9" w:rsidR="00335015" w:rsidRPr="00C50A78" w:rsidRDefault="00335015" w:rsidP="00335015">
      <w:pPr>
        <w:jc w:val="center"/>
        <w:rPr>
          <w:b/>
          <w:sz w:val="28"/>
          <w:szCs w:val="28"/>
        </w:rPr>
      </w:pPr>
      <w:r w:rsidRPr="00C50A78">
        <w:rPr>
          <w:b/>
          <w:sz w:val="28"/>
          <w:szCs w:val="28"/>
        </w:rPr>
        <w:t xml:space="preserve">Interactive Review </w:t>
      </w:r>
      <w:r w:rsidR="0013246F">
        <w:rPr>
          <w:b/>
          <w:sz w:val="28"/>
          <w:szCs w:val="28"/>
        </w:rPr>
        <w:t>Template</w:t>
      </w:r>
    </w:p>
    <w:p w14:paraId="67C1DF7F" w14:textId="77777777" w:rsidR="00335015" w:rsidRPr="00C50A78" w:rsidRDefault="00335015" w:rsidP="00335015">
      <w:pPr>
        <w:jc w:val="center"/>
        <w:rPr>
          <w:color w:val="FF0000"/>
        </w:rPr>
      </w:pPr>
    </w:p>
    <w:p w14:paraId="13A7F2D8" w14:textId="0C931180" w:rsidR="00335015" w:rsidRPr="00AB6F94" w:rsidRDefault="00335015" w:rsidP="00335015">
      <w:r w:rsidRPr="00AB6F94">
        <w:t xml:space="preserve">This interactive review </w:t>
      </w:r>
      <w:r w:rsidR="0013246F">
        <w:t>template (the “template”)</w:t>
      </w:r>
      <w:r w:rsidR="0013246F" w:rsidRPr="00AB6F94">
        <w:t xml:space="preserve"> </w:t>
      </w:r>
      <w:r w:rsidRPr="00AB6F94">
        <w:t>was designed to capture the data/information needed by FDA to support inclusion of a</w:t>
      </w:r>
      <w:r w:rsidR="00A843E8">
        <w:t>n eligible</w:t>
      </w:r>
      <w:r w:rsidRPr="00AB6F94">
        <w:t xml:space="preserve"> product under the </w:t>
      </w:r>
      <w:r w:rsidR="00A843E8">
        <w:t>V</w:t>
      </w:r>
      <w:r w:rsidRPr="00AB6F94">
        <w:t>entilator</w:t>
      </w:r>
      <w:r w:rsidR="00A843E8">
        <w:t>, Ventilator Tubing Connectors, and Ventilator Accessories</w:t>
      </w:r>
      <w:r w:rsidRPr="00AB6F94">
        <w:t xml:space="preserve"> EUA</w:t>
      </w:r>
      <w:r w:rsidR="00A843E8">
        <w:t xml:space="preserve"> (the “Ventilator EUA”</w:t>
      </w:r>
      <w:r w:rsidR="003527E7">
        <w:t xml:space="preserve"> or “EUA”</w:t>
      </w:r>
      <w:r w:rsidR="00A843E8">
        <w:t>),</w:t>
      </w:r>
      <w:r w:rsidR="005A49AD">
        <w:t xml:space="preserve"> as set forth in th</w:t>
      </w:r>
      <w:r w:rsidR="00A843E8">
        <w:t>e</w:t>
      </w:r>
      <w:r w:rsidR="005A49AD">
        <w:t xml:space="preserve"> EUA</w:t>
      </w:r>
      <w:r w:rsidRPr="00AB6F94">
        <w:t xml:space="preserve">. </w:t>
      </w:r>
      <w:r w:rsidR="006A3D89">
        <w:t>This template is intended to help companies provide the information</w:t>
      </w:r>
      <w:r w:rsidR="005A49AD">
        <w:t xml:space="preserve"> to FDA</w:t>
      </w:r>
      <w:r w:rsidR="006A3D89">
        <w:t>, but alternative approaches can be use</w:t>
      </w:r>
      <w:r w:rsidR="00CD271F">
        <w:t>d</w:t>
      </w:r>
      <w:r w:rsidR="006A3D89">
        <w:t xml:space="preserve">. </w:t>
      </w:r>
      <w:r w:rsidRPr="00AB6F94">
        <w:t>For more information about EUA</w:t>
      </w:r>
      <w:r w:rsidR="005A49AD">
        <w:t>s</w:t>
      </w:r>
      <w:r w:rsidRPr="00AB6F94">
        <w:t xml:space="preserve"> in general, please see the FDA Guidance document: </w:t>
      </w:r>
      <w:hyperlink r:id="rId11" w:history="1">
        <w:r w:rsidRPr="00AB6F94">
          <w:rPr>
            <w:rStyle w:val="Hyperlink"/>
            <w:i/>
            <w:color w:val="auto"/>
          </w:rPr>
          <w:t>Emergency Use Authorization of Medical Products and Related Authorities</w:t>
        </w:r>
      </w:hyperlink>
      <w:r w:rsidRPr="00AB6F94">
        <w:t xml:space="preserve">. </w:t>
      </w:r>
      <w:r w:rsidRPr="00AB6F94">
        <w:rPr>
          <w:b/>
          <w:i/>
        </w:rPr>
        <w:t xml:space="preserve">For more information on the Ventilator EUA, see the Ventilator section of the </w:t>
      </w:r>
      <w:hyperlink r:id="rId12" w:anchor="covid19ventilators" w:history="1">
        <w:r w:rsidRPr="00AB6F94">
          <w:rPr>
            <w:rStyle w:val="Hyperlink"/>
            <w:b/>
            <w:i/>
          </w:rPr>
          <w:t>COVID</w:t>
        </w:r>
        <w:r w:rsidR="00A843E8">
          <w:rPr>
            <w:rStyle w:val="Hyperlink"/>
            <w:b/>
            <w:i/>
          </w:rPr>
          <w:t>-19</w:t>
        </w:r>
        <w:r w:rsidRPr="00AB6F94">
          <w:rPr>
            <w:rStyle w:val="Hyperlink"/>
            <w:b/>
            <w:i/>
          </w:rPr>
          <w:t xml:space="preserve"> EUA website</w:t>
        </w:r>
      </w:hyperlink>
      <w:r w:rsidRPr="00AB6F94">
        <w:rPr>
          <w:b/>
          <w:i/>
        </w:rPr>
        <w:t xml:space="preserve">. Once completed, please send this interactive review memo to </w:t>
      </w:r>
      <w:hyperlink r:id="rId13" w:history="1">
        <w:r w:rsidRPr="00AB6F94">
          <w:rPr>
            <w:rStyle w:val="Hyperlink"/>
            <w:b/>
            <w:i/>
          </w:rPr>
          <w:t>CDRH-COVID19-Ventilators@fda.hhs.gov</w:t>
        </w:r>
      </w:hyperlink>
      <w:r w:rsidRPr="00AB6F94">
        <w:rPr>
          <w:b/>
          <w:i/>
        </w:rPr>
        <w:t>.</w:t>
      </w:r>
    </w:p>
    <w:p w14:paraId="2D1BFB92" w14:textId="77777777" w:rsidR="00335015" w:rsidRPr="00AB6F94" w:rsidRDefault="00335015" w:rsidP="00335015"/>
    <w:p w14:paraId="258EE53C" w14:textId="77777777" w:rsidR="00335015" w:rsidRPr="00AB6F94" w:rsidRDefault="00335015" w:rsidP="00335015">
      <w:pPr>
        <w:rPr>
          <w:b/>
          <w:i/>
          <w:color w:val="FF0000"/>
        </w:rPr>
      </w:pPr>
      <w:r w:rsidRPr="00AB6F94">
        <w:rPr>
          <w:b/>
          <w:i/>
        </w:rPr>
        <w:t>GENERAL INFORMATION ABOUT THIS TEMPLATE</w:t>
      </w:r>
    </w:p>
    <w:p w14:paraId="75FCF66D" w14:textId="77777777" w:rsidR="00335015" w:rsidRPr="00DD6D3E" w:rsidRDefault="00335015" w:rsidP="00335015"/>
    <w:p w14:paraId="0486A651" w14:textId="01131B1E" w:rsidR="00335015" w:rsidRPr="00DD6D3E" w:rsidRDefault="00335015" w:rsidP="00335015">
      <w:pPr>
        <w:numPr>
          <w:ilvl w:val="0"/>
          <w:numId w:val="14"/>
        </w:numPr>
        <w:ind w:left="360"/>
      </w:pPr>
      <w:r w:rsidRPr="00AB6F94">
        <w:t xml:space="preserve">Text highlighted in yellow </w:t>
      </w:r>
      <w:r w:rsidRPr="00AB6F94">
        <w:rPr>
          <w:highlight w:val="yellow"/>
        </w:rPr>
        <w:t>[text]</w:t>
      </w:r>
      <w:r w:rsidRPr="00AB6F94">
        <w:t xml:space="preserve"> should be completed by the medical device product developer (sponsor) as applicable to </w:t>
      </w:r>
      <w:r w:rsidR="005A49AD">
        <w:t xml:space="preserve">its </w:t>
      </w:r>
      <w:r w:rsidRPr="00AB6F94">
        <w:t>specific device. If any of the sections are not applicable, please indicate such and provide an explanation</w:t>
      </w:r>
      <w:r w:rsidR="005C3B2F">
        <w:t xml:space="preserve"> (if one is necessary)</w:t>
      </w:r>
      <w:r w:rsidRPr="00AB6F94">
        <w:t>.</w:t>
      </w:r>
      <w:r w:rsidRPr="00AB6F94">
        <w:rPr>
          <w:b/>
          <w:i/>
        </w:rPr>
        <w:t xml:space="preserve"> </w:t>
      </w:r>
    </w:p>
    <w:p w14:paraId="3CA72880" w14:textId="77777777" w:rsidR="00335015" w:rsidRPr="00106049" w:rsidRDefault="00335015" w:rsidP="00335015">
      <w:pPr>
        <w:ind w:left="360"/>
      </w:pPr>
    </w:p>
    <w:p w14:paraId="73C97D61" w14:textId="5147F3E7" w:rsidR="00335015" w:rsidRPr="00AB6F94" w:rsidRDefault="00335015" w:rsidP="00335015">
      <w:pPr>
        <w:numPr>
          <w:ilvl w:val="0"/>
          <w:numId w:val="14"/>
        </w:numPr>
        <w:ind w:left="360"/>
      </w:pPr>
      <w:r w:rsidRPr="00AB6F94">
        <w:t xml:space="preserve">This is a </w:t>
      </w:r>
      <w:r w:rsidR="00D31668">
        <w:t>t</w:t>
      </w:r>
      <w:r w:rsidRPr="00AB6F94">
        <w:t xml:space="preserve">emplate for Pre-EUA/EUA submissions and not a guidance document. </w:t>
      </w:r>
      <w:r w:rsidR="00A843E8">
        <w:t xml:space="preserve"> It includes the information that should be included in such submissions, as outlined in the </w:t>
      </w:r>
      <w:hyperlink r:id="rId14" w:history="1">
        <w:r w:rsidR="00A843E8" w:rsidRPr="00AB6F94">
          <w:rPr>
            <w:rStyle w:val="Hyperlink"/>
            <w:i/>
            <w:color w:val="auto"/>
          </w:rPr>
          <w:t>Emergency Use Authorization of Medical Products and Related Authorities</w:t>
        </w:r>
      </w:hyperlink>
      <w:r w:rsidR="00A843E8">
        <w:t xml:space="preserve"> Guidance document as well as the Ventilator EUA.  </w:t>
      </w:r>
      <w:r w:rsidR="000120FE">
        <w:t>T</w:t>
      </w:r>
      <w:r w:rsidRPr="00AB6F94">
        <w:t>his Template is subject to change</w:t>
      </w:r>
      <w:r w:rsidR="00A843E8">
        <w:t xml:space="preserve"> including because of revisions to the Ventilator EUA</w:t>
      </w:r>
      <w:r w:rsidRPr="00AB6F94">
        <w:t xml:space="preserve"> as we learn more about </w:t>
      </w:r>
      <w:r w:rsidR="00A843E8">
        <w:t>COVID-19 generally</w:t>
      </w:r>
      <w:bookmarkStart w:id="0" w:name="_Hlk1973722"/>
      <w:r w:rsidRPr="00AB6F94">
        <w:t xml:space="preserve"> and the</w:t>
      </w:r>
      <w:r w:rsidR="00A843E8">
        <w:t>se</w:t>
      </w:r>
      <w:r w:rsidRPr="00AB6F94">
        <w:t xml:space="preserve"> device</w:t>
      </w:r>
      <w:r w:rsidR="00A843E8">
        <w:t>s</w:t>
      </w:r>
      <w:r w:rsidRPr="00AB6F94">
        <w:t xml:space="preserve">’ </w:t>
      </w:r>
      <w:bookmarkEnd w:id="0"/>
      <w:r w:rsidRPr="00AB6F94">
        <w:t>risk-benefit profile</w:t>
      </w:r>
      <w:r w:rsidR="00A843E8">
        <w:t>s</w:t>
      </w:r>
      <w:r w:rsidRPr="00AB6F94">
        <w:t xml:space="preserve">. </w:t>
      </w:r>
    </w:p>
    <w:p w14:paraId="13DBEC00" w14:textId="77777777" w:rsidR="00335015" w:rsidRPr="00DD6D3E" w:rsidRDefault="00335015" w:rsidP="00335015">
      <w:pPr>
        <w:pStyle w:val="ListParagraph"/>
        <w:spacing w:after="0"/>
      </w:pPr>
    </w:p>
    <w:p w14:paraId="76F975EB" w14:textId="4F2BB2EA" w:rsidR="00335015" w:rsidRPr="00AB6F94" w:rsidRDefault="00335015" w:rsidP="00335015">
      <w:pPr>
        <w:numPr>
          <w:ilvl w:val="0"/>
          <w:numId w:val="14"/>
        </w:numPr>
        <w:ind w:left="360"/>
      </w:pPr>
      <w:r w:rsidRPr="00AB6F94">
        <w:t xml:space="preserve">Any proprietary information provided within the </w:t>
      </w:r>
      <w:r w:rsidR="00E733F6">
        <w:t>t</w:t>
      </w:r>
      <w:r w:rsidRPr="00AB6F94">
        <w:t>emplate and during the interactive review process will remain confidential.</w:t>
      </w:r>
    </w:p>
    <w:p w14:paraId="5B2DA1DE" w14:textId="77777777" w:rsidR="00335015" w:rsidRPr="00DD6D3E" w:rsidRDefault="00335015" w:rsidP="00335015">
      <w:pPr>
        <w:pStyle w:val="ListParagraph"/>
        <w:spacing w:after="0"/>
        <w:ind w:left="360"/>
        <w:rPr>
          <w:sz w:val="16"/>
        </w:rPr>
      </w:pPr>
    </w:p>
    <w:p w14:paraId="00A7B844" w14:textId="5A7B8795" w:rsidR="00335015" w:rsidRPr="00AB6F94" w:rsidRDefault="00335015" w:rsidP="00335015">
      <w:pPr>
        <w:numPr>
          <w:ilvl w:val="0"/>
          <w:numId w:val="14"/>
        </w:numPr>
        <w:ind w:left="360"/>
      </w:pPr>
      <w:r w:rsidRPr="00AB6F94">
        <w:t xml:space="preserve">Feedback provided by FDA during the interactive review of a pre-EUA/EUA submission is subject to change as FDA gains experience during an emergency, as FDA learns more about the </w:t>
      </w:r>
      <w:bookmarkStart w:id="1" w:name="_Hlk1973962"/>
      <w:r w:rsidRPr="00AB6F94">
        <w:t xml:space="preserve">disease/condition </w:t>
      </w:r>
      <w:bookmarkEnd w:id="1"/>
      <w:r w:rsidRPr="00AB6F94">
        <w:t xml:space="preserve">this device addresses, and as the device’s risk-benefit profile </w:t>
      </w:r>
      <w:r w:rsidR="00345B6E">
        <w:t xml:space="preserve">may </w:t>
      </w:r>
      <w:r w:rsidRPr="00AB6F94">
        <w:t>evolve to address the unmet public health need.</w:t>
      </w:r>
    </w:p>
    <w:p w14:paraId="3D54AA6C" w14:textId="77777777" w:rsidR="00335015" w:rsidRPr="00DD6D3E" w:rsidRDefault="00335015" w:rsidP="00335015">
      <w:pPr>
        <w:rPr>
          <w:sz w:val="16"/>
          <w:szCs w:val="16"/>
        </w:rPr>
      </w:pPr>
    </w:p>
    <w:p w14:paraId="741AC108" w14:textId="01EF92A4" w:rsidR="00335015" w:rsidRPr="00AB6F94" w:rsidRDefault="00335015" w:rsidP="00335015">
      <w:pPr>
        <w:numPr>
          <w:ilvl w:val="0"/>
          <w:numId w:val="14"/>
        </w:numPr>
        <w:ind w:left="360"/>
      </w:pPr>
      <w:r w:rsidRPr="00AB6F94">
        <w:t xml:space="preserve">Please remember that </w:t>
      </w:r>
      <w:r w:rsidR="005A49AD">
        <w:t xml:space="preserve">if your product is added to </w:t>
      </w:r>
      <w:r w:rsidRPr="00AB6F94">
        <w:t>this specific EUA</w:t>
      </w:r>
      <w:r w:rsidR="005A49AD">
        <w:t>,</w:t>
      </w:r>
      <w:r w:rsidR="006A3D89">
        <w:t xml:space="preserve"> </w:t>
      </w:r>
      <w:r w:rsidR="005A49AD">
        <w:t xml:space="preserve">the authorization </w:t>
      </w:r>
      <w:r w:rsidR="006A3D89">
        <w:t xml:space="preserve">would </w:t>
      </w:r>
      <w:r w:rsidR="005A49AD">
        <w:t xml:space="preserve">be </w:t>
      </w:r>
      <w:r w:rsidR="00345B6E">
        <w:t xml:space="preserve">only </w:t>
      </w:r>
      <w:r w:rsidR="005A49AD">
        <w:t xml:space="preserve">for the use specified in the EUA and subject to the conditions in </w:t>
      </w:r>
      <w:r w:rsidR="00345B6E">
        <w:t>the EUA</w:t>
      </w:r>
      <w:r w:rsidR="006A3D89">
        <w:t>. T</w:t>
      </w:r>
      <w:r w:rsidRPr="00AB6F94">
        <w:t>his device must not be introduced into interstate commerce</w:t>
      </w:r>
      <w:r w:rsidR="006A3D89">
        <w:t xml:space="preserve"> for uses outside the authorized use</w:t>
      </w:r>
      <w:r w:rsidRPr="00AB6F94">
        <w:t xml:space="preserve"> without </w:t>
      </w:r>
      <w:r w:rsidR="006A3D89">
        <w:t xml:space="preserve">obtaining </w:t>
      </w:r>
      <w:r w:rsidRPr="00AB6F94">
        <w:t xml:space="preserve">marketing clearance, approval, </w:t>
      </w:r>
      <w:r w:rsidR="005A49AD">
        <w:t xml:space="preserve">an approved </w:t>
      </w:r>
      <w:r w:rsidRPr="00AB6F94">
        <w:t xml:space="preserve">IDE, or another EUA by the FDA. </w:t>
      </w:r>
    </w:p>
    <w:p w14:paraId="416C465E" w14:textId="77777777" w:rsidR="00335015" w:rsidRPr="00DD6D3E" w:rsidRDefault="00335015" w:rsidP="00335015">
      <w:pPr>
        <w:pStyle w:val="ListParagraph"/>
        <w:spacing w:after="0"/>
        <w:ind w:left="360"/>
        <w:rPr>
          <w:szCs w:val="24"/>
        </w:rPr>
      </w:pPr>
    </w:p>
    <w:p w14:paraId="71D464BA" w14:textId="3A4840E7" w:rsidR="00335015" w:rsidRPr="00AB6F94" w:rsidRDefault="00335015" w:rsidP="00335015">
      <w:pPr>
        <w:numPr>
          <w:ilvl w:val="0"/>
          <w:numId w:val="14"/>
        </w:numPr>
        <w:ind w:left="360"/>
      </w:pPr>
      <w:r w:rsidRPr="00AB6F94">
        <w:lastRenderedPageBreak/>
        <w:t xml:space="preserve">If </w:t>
      </w:r>
      <w:r w:rsidR="005A49AD">
        <w:t>added to th</w:t>
      </w:r>
      <w:r w:rsidR="008670A5">
        <w:t>is specific</w:t>
      </w:r>
      <w:r w:rsidR="005A49AD">
        <w:t xml:space="preserve"> EUA</w:t>
      </w:r>
      <w:r w:rsidRPr="00AB6F94">
        <w:t xml:space="preserve">, the </w:t>
      </w:r>
      <w:r w:rsidR="005A49AD">
        <w:t xml:space="preserve">product would be </w:t>
      </w:r>
      <w:r w:rsidRPr="00AB6F94">
        <w:t>authorized for use until the declaration of public health emergency is terminated</w:t>
      </w:r>
      <w:r w:rsidR="00C90703">
        <w:t>,</w:t>
      </w:r>
      <w:r w:rsidRPr="00AB6F94">
        <w:t xml:space="preserve"> the EUA is revoked by the FDA</w:t>
      </w:r>
      <w:r w:rsidR="00C90703">
        <w:t xml:space="preserve"> or the product is removed from the EUA</w:t>
      </w:r>
      <w:r w:rsidRPr="00AB6F94">
        <w:t xml:space="preserve">. </w:t>
      </w:r>
    </w:p>
    <w:p w14:paraId="7C2938F0" w14:textId="77777777" w:rsidR="00335015" w:rsidRPr="00AB6F94" w:rsidRDefault="00335015" w:rsidP="00335015"/>
    <w:p w14:paraId="547A5BAD" w14:textId="5F65D228" w:rsidR="00335015" w:rsidRPr="00AB6F94" w:rsidRDefault="00335015" w:rsidP="00C81C3A">
      <w:pPr>
        <w:numPr>
          <w:ilvl w:val="0"/>
          <w:numId w:val="15"/>
        </w:numPr>
      </w:pPr>
      <w:r w:rsidRPr="00AB6F94">
        <w:rPr>
          <w:b/>
          <w:i/>
        </w:rPr>
        <w:t xml:space="preserve">The EUA is not a pathway to permanent marketing of your device. </w:t>
      </w:r>
      <w:r w:rsidR="00C50A78">
        <w:t xml:space="preserve">For information on premarket submissions, please refer to </w:t>
      </w:r>
      <w:r w:rsidR="000476F6">
        <w:t>FDA’s website on “</w:t>
      </w:r>
      <w:r w:rsidR="009C4288" w:rsidRPr="009C4288">
        <w:t>How to Study and Market Your Device</w:t>
      </w:r>
      <w:r w:rsidR="000476F6">
        <w:t xml:space="preserve">” at </w:t>
      </w:r>
      <w:hyperlink r:id="rId15" w:history="1">
        <w:r w:rsidR="000476F6" w:rsidRPr="00342887">
          <w:rPr>
            <w:rStyle w:val="Hyperlink"/>
          </w:rPr>
          <w:t>https://www.fda.gov/medical-devices/device-advice-comprehensive-regulatory-assistance/how-study-and-market-your-device</w:t>
        </w:r>
      </w:hyperlink>
      <w:r w:rsidR="000476F6">
        <w:t>.</w:t>
      </w:r>
      <w:r w:rsidR="00C81C3A">
        <w:t xml:space="preserve"> For information on FDA’s enforcement policy for ventilators, see FDA guidance </w:t>
      </w:r>
      <w:hyperlink r:id="rId16" w:history="1">
        <w:r w:rsidR="00C81C3A" w:rsidRPr="00C539F4">
          <w:rPr>
            <w:rStyle w:val="Hyperlink"/>
            <w:i/>
          </w:rPr>
          <w:t>Enforcement Policy for Ventilators and Accessories and Other Respiratory Devices During the Coronavirus Disease 2019 (COVID-19) Public Health Emergency</w:t>
        </w:r>
      </w:hyperlink>
      <w:r w:rsidR="00C81C3A">
        <w:rPr>
          <w:i/>
        </w:rPr>
        <w:t xml:space="preserve">. </w:t>
      </w:r>
      <w:r w:rsidR="00C81C3A" w:rsidRPr="00C81C3A">
        <w:t xml:space="preserve">For guidance on modifications that trigger the requirement that a manufacturer submit a new premarket notification (510(k)) to FDA, refer to </w:t>
      </w:r>
      <w:r w:rsidR="00BA0D3A">
        <w:t xml:space="preserve">FDA guidance </w:t>
      </w:r>
      <w:hyperlink r:id="rId17" w:history="1">
        <w:r w:rsidR="00C81C3A" w:rsidRPr="00C539F4">
          <w:rPr>
            <w:rStyle w:val="Hyperlink"/>
            <w:i/>
          </w:rPr>
          <w:t>Deciding When to Submit a 510(k) for a Change to an Existing Device</w:t>
        </w:r>
      </w:hyperlink>
      <w:r w:rsidR="00C81C3A" w:rsidRPr="00C81C3A">
        <w:t>.</w:t>
      </w:r>
      <w:r w:rsidR="00C81C3A">
        <w:t xml:space="preserve"> </w:t>
      </w:r>
    </w:p>
    <w:p w14:paraId="10F961CE" w14:textId="157EE165" w:rsidR="000476F6" w:rsidRDefault="000476F6">
      <w:pPr>
        <w:rPr>
          <w:rFonts w:ascii="Calibri" w:hAnsi="Calibri" w:cs="Calibri"/>
          <w:b/>
        </w:rPr>
      </w:pPr>
      <w:r>
        <w:rPr>
          <w:rFonts w:ascii="Calibri" w:hAnsi="Calibri" w:cs="Calibri"/>
          <w:b/>
        </w:rPr>
        <w:br w:type="page"/>
      </w:r>
    </w:p>
    <w:p w14:paraId="12E8F354" w14:textId="77777777" w:rsidR="008003ED" w:rsidRPr="00C1254A" w:rsidRDefault="008003ED" w:rsidP="008003ED">
      <w:pPr>
        <w:jc w:val="center"/>
        <w:rPr>
          <w:rFonts w:ascii="Calibri" w:hAnsi="Calibri" w:cs="Calibri"/>
          <w:b/>
        </w:rPr>
      </w:pPr>
      <w:r w:rsidRPr="008003ED">
        <w:rPr>
          <w:rFonts w:ascii="Calibri" w:hAnsi="Calibri" w:cs="Calibri"/>
          <w:b/>
        </w:rPr>
        <w:lastRenderedPageBreak/>
        <w:t>Pre-EUA/EUA</w:t>
      </w:r>
      <w:r w:rsidRPr="00C1254A">
        <w:rPr>
          <w:rFonts w:ascii="Calibri" w:hAnsi="Calibri" w:cs="Calibri"/>
          <w:b/>
        </w:rPr>
        <w:t xml:space="preserve"> INTERACTIVE REVIEW TEMPLATE</w:t>
      </w:r>
    </w:p>
    <w:p w14:paraId="0DCB96FD" w14:textId="027A600D" w:rsidR="008003ED" w:rsidRPr="00C1254A" w:rsidRDefault="008003ED" w:rsidP="008003ED">
      <w:pPr>
        <w:jc w:val="center"/>
        <w:rPr>
          <w:rFonts w:ascii="Calibri" w:hAnsi="Calibri" w:cs="Calibri"/>
          <w:b/>
        </w:rPr>
      </w:pPr>
      <w:r w:rsidRPr="00C1254A">
        <w:rPr>
          <w:rFonts w:ascii="Calibri" w:hAnsi="Calibri" w:cs="Calibri"/>
          <w:b/>
        </w:rPr>
        <w:t xml:space="preserve"> </w:t>
      </w:r>
      <w:r w:rsidR="002F14D8">
        <w:rPr>
          <w:rFonts w:ascii="Calibri" w:hAnsi="Calibri" w:cs="Calibri"/>
          <w:b/>
        </w:rPr>
        <w:t xml:space="preserve">for </w:t>
      </w:r>
      <w:r w:rsidR="002F14D8" w:rsidRPr="002F14D8">
        <w:rPr>
          <w:rFonts w:ascii="Calibri" w:hAnsi="Calibri" w:cs="Calibri"/>
          <w:b/>
        </w:rPr>
        <w:t>Ventilator, Ventilator Tubing Connectors, and Ventilator Accessories</w:t>
      </w:r>
      <w:r w:rsidR="002F14D8" w:rsidRPr="002F14D8" w:rsidDel="002F14D8">
        <w:rPr>
          <w:rFonts w:ascii="Calibri" w:hAnsi="Calibri" w:cs="Calibri"/>
          <w:b/>
          <w:highlight w:val="yellow"/>
        </w:rPr>
        <w:t xml:space="preserve"> </w:t>
      </w:r>
    </w:p>
    <w:p w14:paraId="2C046B4B" w14:textId="77777777" w:rsidR="00BD0B08" w:rsidRPr="00CC36BC" w:rsidRDefault="00BD0B08" w:rsidP="00D4729D">
      <w:pPr>
        <w:jc w:val="center"/>
        <w:rPr>
          <w:rFonts w:ascii="Calibri" w:hAnsi="Calibri" w:cs="Calibri"/>
          <w:b/>
          <w:sz w:val="32"/>
        </w:rPr>
      </w:pPr>
    </w:p>
    <w:p w14:paraId="739CA5D1" w14:textId="78FBB15E" w:rsidR="00A32D46" w:rsidRPr="00A32D46" w:rsidRDefault="00A32D46" w:rsidP="001A0F71">
      <w:pPr>
        <w:pStyle w:val="ListParagraph"/>
        <w:numPr>
          <w:ilvl w:val="0"/>
          <w:numId w:val="12"/>
        </w:numPr>
        <w:rPr>
          <w:b/>
        </w:rPr>
      </w:pPr>
      <w:bookmarkStart w:id="2" w:name="_Hlk34053352"/>
      <w:r w:rsidRPr="00A32D46">
        <w:rPr>
          <w:b/>
        </w:rPr>
        <w:t>Basic Information</w:t>
      </w:r>
    </w:p>
    <w:p w14:paraId="6AD048F9" w14:textId="77777777" w:rsidR="00A32D46" w:rsidRDefault="00A32D46" w:rsidP="00A32D46">
      <w:pPr>
        <w:pStyle w:val="ListParagraph"/>
        <w:ind w:left="450"/>
        <w:rPr>
          <w:b/>
        </w:rPr>
      </w:pPr>
    </w:p>
    <w:p w14:paraId="0B55B5DF" w14:textId="35E6D596" w:rsidR="006D0EFC" w:rsidRPr="00A32D46" w:rsidRDefault="006D0EFC" w:rsidP="001A0F71">
      <w:pPr>
        <w:pStyle w:val="ListParagraph"/>
        <w:numPr>
          <w:ilvl w:val="0"/>
          <w:numId w:val="10"/>
        </w:numPr>
        <w:ind w:left="720"/>
        <w:rPr>
          <w:b/>
          <w:highlight w:val="yellow"/>
        </w:rPr>
      </w:pPr>
      <w:r w:rsidRPr="00A32D46">
        <w:rPr>
          <w:b/>
          <w:highlight w:val="yellow"/>
        </w:rPr>
        <w:t>Purpose of Submission</w:t>
      </w:r>
    </w:p>
    <w:p w14:paraId="48A0C32B" w14:textId="77777777" w:rsidR="0027255C" w:rsidRDefault="0027255C" w:rsidP="00A32D46">
      <w:pPr>
        <w:pStyle w:val="ListParagraph"/>
      </w:pPr>
    </w:p>
    <w:p w14:paraId="5E4B5A6A" w14:textId="13EC4984" w:rsidR="006D0EFC" w:rsidRDefault="00712F48" w:rsidP="00A32D46">
      <w:pPr>
        <w:pStyle w:val="ListParagraph"/>
      </w:pPr>
      <w:r>
        <w:t>R</w:t>
      </w:r>
      <w:r w:rsidR="006D0EFC" w:rsidRPr="006D0EFC">
        <w:t xml:space="preserve">equest for </w:t>
      </w:r>
      <w:r>
        <w:t xml:space="preserve">the addition </w:t>
      </w:r>
      <w:r w:rsidR="006D0EFC" w:rsidRPr="006D0EFC">
        <w:t xml:space="preserve">of the </w:t>
      </w:r>
      <w:r w:rsidR="006D0EFC" w:rsidRPr="006D0EFC">
        <w:rPr>
          <w:highlight w:val="yellow"/>
        </w:rPr>
        <w:t>[include device name]</w:t>
      </w:r>
      <w:r w:rsidR="006D0EFC" w:rsidRPr="006D0EFC">
        <w:t xml:space="preserve"> device</w:t>
      </w:r>
      <w:r>
        <w:t xml:space="preserve"> to the </w:t>
      </w:r>
      <w:r w:rsidR="00D33F20">
        <w:t>V</w:t>
      </w:r>
      <w:r>
        <w:t xml:space="preserve">entilator </w:t>
      </w:r>
      <w:r w:rsidR="00951DC1">
        <w:t>EUA</w:t>
      </w:r>
      <w:r w:rsidR="006D0EFC" w:rsidRPr="006D0EFC">
        <w:t xml:space="preserve">. </w:t>
      </w:r>
    </w:p>
    <w:p w14:paraId="7AFC1B60" w14:textId="1092CD0F" w:rsidR="00566305" w:rsidRDefault="00566305" w:rsidP="00A32D46">
      <w:pPr>
        <w:pStyle w:val="ListParagraph"/>
      </w:pPr>
    </w:p>
    <w:p w14:paraId="6AD16554" w14:textId="15B35539" w:rsidR="00566305" w:rsidRPr="00A32D46" w:rsidRDefault="00566305" w:rsidP="001A0F71">
      <w:pPr>
        <w:pStyle w:val="ListParagraph"/>
        <w:numPr>
          <w:ilvl w:val="0"/>
          <w:numId w:val="10"/>
        </w:numPr>
        <w:ind w:left="720"/>
        <w:rPr>
          <w:b/>
          <w:highlight w:val="yellow"/>
        </w:rPr>
      </w:pPr>
      <w:r w:rsidRPr="00A32D46">
        <w:rPr>
          <w:b/>
          <w:highlight w:val="yellow"/>
        </w:rPr>
        <w:t>Applicant</w:t>
      </w:r>
    </w:p>
    <w:p w14:paraId="7B212AF6" w14:textId="40F3924F" w:rsidR="00566305" w:rsidRPr="00312DD1" w:rsidRDefault="00566305" w:rsidP="00A32D46">
      <w:pPr>
        <w:ind w:left="720"/>
        <w:rPr>
          <w:highlight w:val="yellow"/>
        </w:rPr>
      </w:pPr>
      <w:r w:rsidRPr="00312DD1">
        <w:rPr>
          <w:highlight w:val="yellow"/>
        </w:rPr>
        <w:t>Include the following applicant information:</w:t>
      </w:r>
    </w:p>
    <w:p w14:paraId="57F365BD" w14:textId="07702E35" w:rsidR="00566305" w:rsidRPr="00312DD1" w:rsidRDefault="00D4729D" w:rsidP="00A32D46">
      <w:pPr>
        <w:ind w:left="720"/>
        <w:rPr>
          <w:highlight w:val="yellow"/>
        </w:rPr>
      </w:pPr>
      <w:r w:rsidRPr="00312DD1">
        <w:rPr>
          <w:highlight w:val="yellow"/>
        </w:rPr>
        <w:t>Contact</w:t>
      </w:r>
      <w:r w:rsidR="00566305" w:rsidRPr="00312DD1">
        <w:rPr>
          <w:highlight w:val="yellow"/>
        </w:rPr>
        <w:t xml:space="preserve"> name/phone/address/email</w:t>
      </w:r>
      <w:r w:rsidRPr="00312DD1">
        <w:rPr>
          <w:highlight w:val="yellow"/>
        </w:rPr>
        <w:t xml:space="preserve">: </w:t>
      </w:r>
    </w:p>
    <w:p w14:paraId="1B17F64F" w14:textId="38537200" w:rsidR="00566305" w:rsidRPr="00312DD1" w:rsidRDefault="00566305" w:rsidP="00A32D46">
      <w:pPr>
        <w:ind w:left="720"/>
        <w:rPr>
          <w:highlight w:val="yellow"/>
        </w:rPr>
      </w:pPr>
      <w:r w:rsidRPr="00312DD1">
        <w:rPr>
          <w:highlight w:val="yellow"/>
        </w:rPr>
        <w:t>Contact information for a U.S. agent:</w:t>
      </w:r>
    </w:p>
    <w:p w14:paraId="53F6171D" w14:textId="00320333" w:rsidR="00D4729D" w:rsidRPr="00566305" w:rsidRDefault="00566305" w:rsidP="00A32D46">
      <w:pPr>
        <w:ind w:left="720"/>
      </w:pPr>
      <w:r w:rsidRPr="00312DD1">
        <w:rPr>
          <w:highlight w:val="yellow"/>
        </w:rPr>
        <w:t>Manufacturer name/address</w:t>
      </w:r>
      <w:r w:rsidR="00D4729D" w:rsidRPr="00312DD1">
        <w:rPr>
          <w:highlight w:val="yellow"/>
        </w:rPr>
        <w:t>:</w:t>
      </w:r>
    </w:p>
    <w:p w14:paraId="65DD8B1F" w14:textId="77777777" w:rsidR="007C66C4" w:rsidRDefault="007C66C4" w:rsidP="00A32D46">
      <w:pPr>
        <w:ind w:left="360"/>
      </w:pPr>
    </w:p>
    <w:p w14:paraId="4E87AF03" w14:textId="2864D5EB" w:rsidR="00D4729D" w:rsidRPr="00A32D46" w:rsidRDefault="00D4729D" w:rsidP="001A0F71">
      <w:pPr>
        <w:pStyle w:val="ListParagraph"/>
        <w:numPr>
          <w:ilvl w:val="0"/>
          <w:numId w:val="10"/>
        </w:numPr>
        <w:spacing w:after="0"/>
        <w:ind w:left="720"/>
        <w:rPr>
          <w:b/>
          <w:highlight w:val="yellow"/>
        </w:rPr>
      </w:pPr>
      <w:r w:rsidRPr="00A32D46">
        <w:rPr>
          <w:b/>
          <w:highlight w:val="yellow"/>
        </w:rPr>
        <w:t>Device proprietary or brand name, model number:</w:t>
      </w:r>
    </w:p>
    <w:p w14:paraId="56184234" w14:textId="77777777" w:rsidR="007C66C4" w:rsidRDefault="007C66C4" w:rsidP="00A32D46">
      <w:pPr>
        <w:ind w:left="360"/>
      </w:pPr>
    </w:p>
    <w:p w14:paraId="5FD3A08E" w14:textId="55CF9DB3" w:rsidR="00454018" w:rsidRDefault="00454018" w:rsidP="001A0F71">
      <w:pPr>
        <w:pStyle w:val="ListParagraph"/>
        <w:numPr>
          <w:ilvl w:val="0"/>
          <w:numId w:val="10"/>
        </w:numPr>
        <w:ind w:left="720"/>
        <w:rPr>
          <w:b/>
          <w:highlight w:val="yellow"/>
        </w:rPr>
      </w:pPr>
      <w:r>
        <w:rPr>
          <w:b/>
          <w:highlight w:val="yellow"/>
        </w:rPr>
        <w:t>Indication for use:</w:t>
      </w:r>
    </w:p>
    <w:p w14:paraId="54C355CE" w14:textId="77777777" w:rsidR="00454018" w:rsidRPr="00454018" w:rsidRDefault="00454018" w:rsidP="00454018">
      <w:pPr>
        <w:pStyle w:val="ListParagraph"/>
        <w:rPr>
          <w:b/>
          <w:highlight w:val="yellow"/>
        </w:rPr>
      </w:pPr>
    </w:p>
    <w:p w14:paraId="2B569111" w14:textId="76B6D9EF" w:rsidR="00C91A83" w:rsidRPr="00A32D46" w:rsidRDefault="00C91A83" w:rsidP="001A0F71">
      <w:pPr>
        <w:pStyle w:val="ListParagraph"/>
        <w:numPr>
          <w:ilvl w:val="0"/>
          <w:numId w:val="10"/>
        </w:numPr>
        <w:ind w:left="720"/>
        <w:rPr>
          <w:b/>
          <w:highlight w:val="yellow"/>
        </w:rPr>
      </w:pPr>
      <w:r w:rsidRPr="00A32D46">
        <w:rPr>
          <w:b/>
          <w:highlight w:val="yellow"/>
        </w:rPr>
        <w:t>Regulatory information (Approval/Clearance status</w:t>
      </w:r>
      <w:r w:rsidR="00A32D46">
        <w:rPr>
          <w:b/>
          <w:highlight w:val="yellow"/>
        </w:rPr>
        <w:t xml:space="preserve"> in US</w:t>
      </w:r>
      <w:r w:rsidRPr="00A32D46">
        <w:rPr>
          <w:b/>
          <w:highlight w:val="yellow"/>
        </w:rPr>
        <w:t>):</w:t>
      </w:r>
    </w:p>
    <w:p w14:paraId="7539D7E8" w14:textId="77777777" w:rsidR="00897B96" w:rsidRDefault="00897B96" w:rsidP="00897B96">
      <w:pPr>
        <w:pStyle w:val="ListParagraph"/>
        <w:rPr>
          <w:highlight w:val="yellow"/>
        </w:rPr>
      </w:pPr>
    </w:p>
    <w:p w14:paraId="46AA9C67" w14:textId="5A79297F" w:rsidR="00C91A83" w:rsidRPr="00897B96" w:rsidRDefault="00897B96" w:rsidP="00897B96">
      <w:pPr>
        <w:pStyle w:val="ListParagraph"/>
      </w:pPr>
      <w:r w:rsidRPr="00873D52">
        <w:rPr>
          <w:highlight w:val="yellow"/>
        </w:rPr>
        <w:t>[Please indicate whether the device is legally marketed in the US. If applicable, please include a description of any modifications made to the legally marketed device.]</w:t>
      </w:r>
    </w:p>
    <w:p w14:paraId="68C6AF17" w14:textId="77777777" w:rsidR="00897B96" w:rsidRPr="00C91A83" w:rsidRDefault="00897B96" w:rsidP="00A32D46">
      <w:pPr>
        <w:pStyle w:val="ListParagraph"/>
        <w:ind w:left="1080"/>
        <w:rPr>
          <w:b/>
        </w:rPr>
      </w:pPr>
    </w:p>
    <w:p w14:paraId="7F278A14" w14:textId="0F932D0D" w:rsidR="007C66C4" w:rsidRDefault="007C66C4" w:rsidP="001A0F71">
      <w:pPr>
        <w:pStyle w:val="ListParagraph"/>
        <w:numPr>
          <w:ilvl w:val="0"/>
          <w:numId w:val="10"/>
        </w:numPr>
        <w:ind w:left="720"/>
        <w:rPr>
          <w:b/>
          <w:highlight w:val="yellow"/>
        </w:rPr>
      </w:pPr>
      <w:r w:rsidRPr="00A32D46">
        <w:rPr>
          <w:b/>
          <w:highlight w:val="yellow"/>
        </w:rPr>
        <w:t>M</w:t>
      </w:r>
      <w:r w:rsidR="00D4729D" w:rsidRPr="00A32D46">
        <w:rPr>
          <w:b/>
          <w:highlight w:val="yellow"/>
        </w:rPr>
        <w:t xml:space="preserve">arketing authorizations in </w:t>
      </w:r>
      <w:r w:rsidR="00F63D82">
        <w:rPr>
          <w:b/>
          <w:highlight w:val="yellow"/>
        </w:rPr>
        <w:t>any other country</w:t>
      </w:r>
      <w:r w:rsidR="00D4729D" w:rsidRPr="00A32D46">
        <w:rPr>
          <w:b/>
          <w:highlight w:val="yellow"/>
        </w:rPr>
        <w:t>:</w:t>
      </w:r>
    </w:p>
    <w:p w14:paraId="30D33566" w14:textId="3DA27B73" w:rsidR="00A32D46" w:rsidRDefault="00A32D46" w:rsidP="00A32D46">
      <w:pPr>
        <w:pStyle w:val="ListParagraph"/>
        <w:rPr>
          <w:b/>
          <w:highlight w:val="yellow"/>
        </w:rPr>
      </w:pPr>
    </w:p>
    <w:p w14:paraId="1D66BD6D" w14:textId="07FE3BC4" w:rsidR="00F63D82" w:rsidRDefault="00F63D82" w:rsidP="00A32D46">
      <w:pPr>
        <w:pStyle w:val="ListParagraph"/>
        <w:rPr>
          <w:b/>
          <w:highlight w:val="yellow"/>
        </w:rPr>
      </w:pPr>
      <w:r w:rsidRPr="00312DD1">
        <w:rPr>
          <w:szCs w:val="24"/>
          <w:highlight w:val="yellow"/>
        </w:rPr>
        <w:t xml:space="preserve">[Please indicate whether the device currently has marketing authorization in another regulatory jurisdiction, such as the European CE Mark, Australian Register of Therapeutic Goods (ARTG) Certificate of Inclusion, Health Canada </w:t>
      </w:r>
      <w:r w:rsidR="00335015">
        <w:rPr>
          <w:szCs w:val="24"/>
          <w:highlight w:val="yellow"/>
        </w:rPr>
        <w:t>License</w:t>
      </w:r>
      <w:r w:rsidRPr="00312DD1">
        <w:rPr>
          <w:szCs w:val="24"/>
          <w:highlight w:val="yellow"/>
        </w:rPr>
        <w:t>, or Japan Pharmaceuticals and Medical Device (PMDA) approval (including certification number, if available).]</w:t>
      </w:r>
    </w:p>
    <w:p w14:paraId="74813D82" w14:textId="77777777" w:rsidR="00F63D82" w:rsidRPr="00A32D46" w:rsidRDefault="00F63D82" w:rsidP="00A32D46">
      <w:pPr>
        <w:pStyle w:val="ListParagraph"/>
        <w:rPr>
          <w:b/>
          <w:highlight w:val="yellow"/>
        </w:rPr>
      </w:pPr>
    </w:p>
    <w:p w14:paraId="7FACD224" w14:textId="52B3DCEF" w:rsidR="00A32D46" w:rsidRDefault="00A32D46" w:rsidP="001A0F71">
      <w:pPr>
        <w:pStyle w:val="ListParagraph"/>
        <w:numPr>
          <w:ilvl w:val="0"/>
          <w:numId w:val="10"/>
        </w:numPr>
        <w:ind w:left="720"/>
        <w:rPr>
          <w:b/>
          <w:bCs/>
          <w:lang w:eastAsia="ja-JP"/>
        </w:rPr>
      </w:pPr>
      <w:r w:rsidRPr="00A32D46">
        <w:rPr>
          <w:b/>
          <w:bCs/>
          <w:lang w:eastAsia="ja-JP"/>
        </w:rPr>
        <w:t xml:space="preserve"> </w:t>
      </w:r>
      <w:r w:rsidR="00F63D82">
        <w:rPr>
          <w:b/>
          <w:bCs/>
          <w:lang w:eastAsia="ja-JP"/>
        </w:rPr>
        <w:t xml:space="preserve">Unmet Need </w:t>
      </w:r>
    </w:p>
    <w:p w14:paraId="371BB454" w14:textId="77777777" w:rsidR="00A32D46" w:rsidRDefault="00A32D46" w:rsidP="00A32D46">
      <w:pPr>
        <w:pStyle w:val="ListParagraph"/>
        <w:spacing w:after="0" w:line="240" w:lineRule="auto"/>
        <w:rPr>
          <w:bCs/>
          <w:lang w:eastAsia="ja-JP"/>
        </w:rPr>
      </w:pPr>
    </w:p>
    <w:p w14:paraId="6B626880" w14:textId="77777777" w:rsidR="00335015" w:rsidRPr="00DD6D3E" w:rsidRDefault="00335015" w:rsidP="00335015">
      <w:pPr>
        <w:pStyle w:val="ListParagraph"/>
        <w:spacing w:after="0" w:line="240" w:lineRule="auto"/>
        <w:rPr>
          <w:bCs/>
          <w:lang w:eastAsia="ja-JP"/>
        </w:rPr>
      </w:pPr>
      <w:r w:rsidRPr="00DD6D3E">
        <w:rPr>
          <w:bCs/>
          <w:lang w:eastAsia="ja-JP"/>
        </w:rPr>
        <w:t xml:space="preserve">The </w:t>
      </w:r>
      <w:hyperlink r:id="rId18" w:history="1">
        <w:r w:rsidRPr="00DD6D3E">
          <w:rPr>
            <w:rStyle w:val="Hyperlink"/>
            <w:lang w:eastAsia="ja-JP"/>
          </w:rPr>
          <w:t>Ventilator Emergency Use Authorization (EUA)</w:t>
        </w:r>
      </w:hyperlink>
      <w:r w:rsidRPr="00DD6D3E">
        <w:rPr>
          <w:bCs/>
          <w:lang w:eastAsia="ja-JP"/>
        </w:rPr>
        <w:t xml:space="preserve"> was issued in response to concerns relating to insufficient supply and availability of FDA-cleared ventilators for use in healthcare settings to treat patients during the Coronavirus Disease 2019 (COVID-19) pandemic. </w:t>
      </w:r>
    </w:p>
    <w:p w14:paraId="24EBF34A" w14:textId="0D77E232" w:rsidR="00A32D46" w:rsidRDefault="00A32D46" w:rsidP="00A32D46">
      <w:pPr>
        <w:pStyle w:val="ListParagraph"/>
        <w:rPr>
          <w:b/>
          <w:bCs/>
          <w:lang w:eastAsia="ja-JP"/>
        </w:rPr>
      </w:pPr>
    </w:p>
    <w:p w14:paraId="4B2D4AE4" w14:textId="77777777" w:rsidR="00251F3B" w:rsidRPr="00A32D46" w:rsidRDefault="00251F3B" w:rsidP="00A32D46">
      <w:pPr>
        <w:pStyle w:val="ListParagraph"/>
        <w:rPr>
          <w:b/>
          <w:bCs/>
          <w:lang w:eastAsia="ja-JP"/>
        </w:rPr>
      </w:pPr>
    </w:p>
    <w:p w14:paraId="6E990168" w14:textId="3A052FED" w:rsidR="0027255C" w:rsidRPr="00F63D82" w:rsidRDefault="00251F3B" w:rsidP="001A0F71">
      <w:pPr>
        <w:pStyle w:val="ListParagraph"/>
        <w:numPr>
          <w:ilvl w:val="0"/>
          <w:numId w:val="12"/>
        </w:numPr>
        <w:spacing w:after="0" w:line="240" w:lineRule="auto"/>
        <w:rPr>
          <w:b/>
        </w:rPr>
      </w:pPr>
      <w:r w:rsidRPr="00F63D82">
        <w:rPr>
          <w:b/>
        </w:rPr>
        <w:t>EUA Section II Information</w:t>
      </w:r>
    </w:p>
    <w:p w14:paraId="347432CB" w14:textId="77777777" w:rsidR="00F63D82" w:rsidRDefault="00F63D82" w:rsidP="00F53D25"/>
    <w:p w14:paraId="2DC6D87D" w14:textId="55E10A45" w:rsidR="0027255C" w:rsidRDefault="00712F48" w:rsidP="00AA07ED">
      <w:pPr>
        <w:ind w:left="360"/>
      </w:pPr>
      <w:r>
        <w:t>As stated in the EUA, t</w:t>
      </w:r>
      <w:r w:rsidR="0027255C">
        <w:t>he information below should be provided to ensure the criteria described in Section II of the EUA have been met.</w:t>
      </w:r>
    </w:p>
    <w:p w14:paraId="0C8E4CB3" w14:textId="77777777" w:rsidR="00F53D25" w:rsidRDefault="00F53D25" w:rsidP="00F53D25"/>
    <w:p w14:paraId="63BDDA5C" w14:textId="3ED63FAA" w:rsidR="0027255C" w:rsidRPr="0027255C" w:rsidRDefault="0027255C" w:rsidP="001A0F71">
      <w:pPr>
        <w:pStyle w:val="ListParagraph"/>
        <w:numPr>
          <w:ilvl w:val="0"/>
          <w:numId w:val="11"/>
        </w:numPr>
        <w:spacing w:after="0" w:line="240" w:lineRule="auto"/>
        <w:rPr>
          <w:b/>
        </w:rPr>
      </w:pPr>
      <w:r w:rsidRPr="0027255C">
        <w:rPr>
          <w:b/>
        </w:rPr>
        <w:t>Product Labeling</w:t>
      </w:r>
    </w:p>
    <w:p w14:paraId="3CD2A0DF" w14:textId="3C552690" w:rsidR="0027255C" w:rsidRDefault="0027255C" w:rsidP="00F53D25">
      <w:pPr>
        <w:pStyle w:val="ListParagraph"/>
        <w:spacing w:after="0" w:line="240" w:lineRule="auto"/>
      </w:pPr>
    </w:p>
    <w:p w14:paraId="6602E1A8" w14:textId="39ECA096" w:rsidR="00764B32" w:rsidRDefault="0027255C" w:rsidP="00ED15AC">
      <w:pPr>
        <w:pStyle w:val="ListParagraph"/>
        <w:spacing w:after="0" w:line="240" w:lineRule="auto"/>
      </w:pPr>
      <w:r w:rsidRPr="0027255C">
        <w:rPr>
          <w:highlight w:val="yellow"/>
        </w:rPr>
        <w:t>Please provide a copy of the product labeling</w:t>
      </w:r>
      <w:r w:rsidR="00951DC1">
        <w:rPr>
          <w:highlight w:val="yellow"/>
        </w:rPr>
        <w:t>, including the instructions for use</w:t>
      </w:r>
      <w:r w:rsidRPr="0027255C">
        <w:rPr>
          <w:highlight w:val="yellow"/>
        </w:rPr>
        <w:t>.</w:t>
      </w:r>
    </w:p>
    <w:p w14:paraId="530F5E76" w14:textId="77777777" w:rsidR="0027255C" w:rsidRPr="00F63D82" w:rsidRDefault="0027255C" w:rsidP="00F53D25">
      <w:pPr>
        <w:pStyle w:val="ListParagraph"/>
        <w:spacing w:after="0" w:line="240" w:lineRule="auto"/>
        <w:rPr>
          <w:b/>
        </w:rPr>
      </w:pPr>
    </w:p>
    <w:p w14:paraId="72E614BA" w14:textId="3A12FADC" w:rsidR="0027255C" w:rsidRPr="00F63D82" w:rsidRDefault="00F63D82" w:rsidP="001A0F71">
      <w:pPr>
        <w:pStyle w:val="ListParagraph"/>
        <w:numPr>
          <w:ilvl w:val="0"/>
          <w:numId w:val="11"/>
        </w:numPr>
        <w:spacing w:after="0" w:line="240" w:lineRule="auto"/>
        <w:rPr>
          <w:b/>
        </w:rPr>
      </w:pPr>
      <w:r w:rsidRPr="00F63D82">
        <w:rPr>
          <w:b/>
        </w:rPr>
        <w:t>Applicable Standards</w:t>
      </w:r>
    </w:p>
    <w:p w14:paraId="3EE48CA6" w14:textId="03730078" w:rsidR="00F63D82" w:rsidRDefault="00F63D82" w:rsidP="00F53D25">
      <w:pPr>
        <w:pStyle w:val="ListParagraph"/>
        <w:spacing w:after="0" w:line="240" w:lineRule="auto"/>
      </w:pPr>
    </w:p>
    <w:p w14:paraId="0E8F9E83" w14:textId="24D332D3" w:rsidR="00F63D82" w:rsidRDefault="00335015" w:rsidP="00F53D25">
      <w:pPr>
        <w:pStyle w:val="ListParagraph"/>
        <w:spacing w:after="0" w:line="240" w:lineRule="auto"/>
        <w:rPr>
          <w:szCs w:val="24"/>
        </w:rPr>
      </w:pPr>
      <w:r w:rsidRPr="00DD6D3E">
        <w:rPr>
          <w:highlight w:val="yellow"/>
        </w:rPr>
        <w:t xml:space="preserve">Please indicate </w:t>
      </w:r>
      <w:r w:rsidRPr="00DD6D3E">
        <w:rPr>
          <w:szCs w:val="24"/>
          <w:highlight w:val="yellow"/>
        </w:rPr>
        <w:t>whether the device has been designed, evaluated, and validated in accordance with the applicable FDA-recognized standards identified in</w:t>
      </w:r>
      <w:r w:rsidR="00F65463">
        <w:rPr>
          <w:szCs w:val="24"/>
          <w:highlight w:val="yellow"/>
        </w:rPr>
        <w:t xml:space="preserve"> </w:t>
      </w:r>
      <w:hyperlink r:id="rId19" w:history="1">
        <w:r w:rsidR="00F65463" w:rsidRPr="00F65463">
          <w:rPr>
            <w:rStyle w:val="Hyperlink"/>
            <w:szCs w:val="24"/>
            <w:highlight w:val="yellow"/>
          </w:rPr>
          <w:t>Appendix A</w:t>
        </w:r>
      </w:hyperlink>
      <w:r w:rsidR="006A7F16">
        <w:rPr>
          <w:rStyle w:val="Hyperlink"/>
          <w:szCs w:val="24"/>
          <w:highlight w:val="yellow"/>
        </w:rPr>
        <w:t xml:space="preserve"> of the EUA</w:t>
      </w:r>
      <w:r w:rsidRPr="00DD6D3E">
        <w:rPr>
          <w:szCs w:val="24"/>
          <w:highlight w:val="yellow"/>
        </w:rPr>
        <w:t>.</w:t>
      </w:r>
    </w:p>
    <w:p w14:paraId="0668DD55" w14:textId="77777777" w:rsidR="00335015" w:rsidRDefault="00335015" w:rsidP="00F53D25">
      <w:pPr>
        <w:pStyle w:val="ListParagraph"/>
        <w:spacing w:after="0" w:line="240" w:lineRule="auto"/>
        <w:rPr>
          <w:szCs w:val="24"/>
        </w:rPr>
      </w:pPr>
    </w:p>
    <w:p w14:paraId="2649A0EF" w14:textId="4B54D552" w:rsidR="00F63D82" w:rsidRPr="00F63D82" w:rsidRDefault="00F63D82" w:rsidP="001A0F71">
      <w:pPr>
        <w:pStyle w:val="ListParagraph"/>
        <w:numPr>
          <w:ilvl w:val="0"/>
          <w:numId w:val="11"/>
        </w:numPr>
        <w:spacing w:after="0" w:line="240" w:lineRule="auto"/>
        <w:rPr>
          <w:b/>
        </w:rPr>
      </w:pPr>
      <w:r w:rsidRPr="00F63D82">
        <w:rPr>
          <w:b/>
        </w:rPr>
        <w:t>Quality System</w:t>
      </w:r>
    </w:p>
    <w:p w14:paraId="10888BF9" w14:textId="1A09F130" w:rsidR="00F63D82" w:rsidRDefault="00F63D82" w:rsidP="00F53D25">
      <w:pPr>
        <w:pStyle w:val="ListParagraph"/>
        <w:spacing w:after="0" w:line="240" w:lineRule="auto"/>
      </w:pPr>
    </w:p>
    <w:p w14:paraId="0A767A16" w14:textId="4D9C63E4" w:rsidR="00F63D82" w:rsidRDefault="00F63D82" w:rsidP="00F53D25">
      <w:pPr>
        <w:pStyle w:val="ListParagraph"/>
        <w:spacing w:after="0" w:line="240" w:lineRule="auto"/>
      </w:pPr>
      <w:r w:rsidRPr="00F63D82">
        <w:rPr>
          <w:szCs w:val="24"/>
          <w:highlight w:val="yellow"/>
        </w:rPr>
        <w:t xml:space="preserve">Please indicate whether the device is manufactured in compliance with 21 CFR Part 820 or ISO 13485: </w:t>
      </w:r>
      <w:r w:rsidRPr="00F63D82">
        <w:rPr>
          <w:i/>
          <w:szCs w:val="24"/>
          <w:highlight w:val="yellow"/>
        </w:rPr>
        <w:t>Medical Devices – Quality Management Systems – Requirements for Regulatory Purposes,</w:t>
      </w:r>
      <w:r w:rsidRPr="00F63D82">
        <w:rPr>
          <w:szCs w:val="24"/>
          <w:highlight w:val="yellow"/>
        </w:rPr>
        <w:t xml:space="preserve"> or an equivalent quality system, and the manufacturer or importer has documentation of such.</w:t>
      </w:r>
    </w:p>
    <w:p w14:paraId="31CE773F" w14:textId="77777777" w:rsidR="00F63D82" w:rsidRDefault="00F63D82" w:rsidP="00F53D25">
      <w:pPr>
        <w:pStyle w:val="ListParagraph"/>
        <w:spacing w:after="0" w:line="240" w:lineRule="auto"/>
      </w:pPr>
    </w:p>
    <w:p w14:paraId="063224C1" w14:textId="64EBDA12" w:rsidR="00F63D82" w:rsidRPr="00F63D82" w:rsidRDefault="00F63D82" w:rsidP="001A0F71">
      <w:pPr>
        <w:pStyle w:val="ListParagraph"/>
        <w:numPr>
          <w:ilvl w:val="0"/>
          <w:numId w:val="11"/>
        </w:numPr>
        <w:spacing w:after="0" w:line="240" w:lineRule="auto"/>
        <w:rPr>
          <w:b/>
        </w:rPr>
      </w:pPr>
      <w:r>
        <w:rPr>
          <w:b/>
        </w:rPr>
        <w:t>Other Quality Management Standards</w:t>
      </w:r>
    </w:p>
    <w:p w14:paraId="1773C907" w14:textId="77777777" w:rsidR="00312DD1" w:rsidRDefault="00312DD1" w:rsidP="00F53D25">
      <w:pPr>
        <w:ind w:left="720"/>
        <w:rPr>
          <w:highlight w:val="yellow"/>
        </w:rPr>
      </w:pPr>
    </w:p>
    <w:p w14:paraId="74BED65E" w14:textId="3FAAD32A" w:rsidR="00F63D82" w:rsidRDefault="00F63D82" w:rsidP="00F53D25">
      <w:pPr>
        <w:ind w:left="720"/>
      </w:pPr>
      <w:r w:rsidRPr="00F63D82">
        <w:rPr>
          <w:highlight w:val="yellow"/>
        </w:rPr>
        <w:t>Please indicate whether the device is manufactured in compliance with other internationally recognized quality management systems.</w:t>
      </w:r>
    </w:p>
    <w:p w14:paraId="662936A8" w14:textId="476A6BB8" w:rsidR="00F63D82" w:rsidRDefault="00F63D82" w:rsidP="00F53D25">
      <w:pPr>
        <w:ind w:left="720"/>
      </w:pPr>
    </w:p>
    <w:p w14:paraId="5FE0D7B3" w14:textId="37470AE4" w:rsidR="00F63D82" w:rsidRPr="00F63D82" w:rsidRDefault="00F63D82" w:rsidP="001A0F71">
      <w:pPr>
        <w:pStyle w:val="ListParagraph"/>
        <w:numPr>
          <w:ilvl w:val="0"/>
          <w:numId w:val="11"/>
        </w:numPr>
        <w:spacing w:after="0" w:line="240" w:lineRule="auto"/>
      </w:pPr>
      <w:r>
        <w:rPr>
          <w:b/>
        </w:rPr>
        <w:t>Power Supply</w:t>
      </w:r>
    </w:p>
    <w:p w14:paraId="3B798DCB" w14:textId="77777777" w:rsidR="00F63D82" w:rsidRDefault="00F63D82" w:rsidP="00F53D25">
      <w:pPr>
        <w:pStyle w:val="ListParagraph"/>
        <w:spacing w:after="0" w:line="240" w:lineRule="auto"/>
      </w:pPr>
    </w:p>
    <w:p w14:paraId="58B33F3E" w14:textId="2E724CFC" w:rsidR="00F63D82" w:rsidRDefault="00F63D82" w:rsidP="00F53D25">
      <w:pPr>
        <w:pStyle w:val="ListParagraph"/>
        <w:spacing w:after="0" w:line="240" w:lineRule="auto"/>
      </w:pPr>
      <w:r w:rsidRPr="00F63D82">
        <w:rPr>
          <w:highlight w:val="yellow"/>
        </w:rPr>
        <w:t>Please indicate whether the device is designed with a power supply that is compatible with United States voltage, frequency, and plug type standards or is accompanied by an appropriate power supply adapter for use in the United States.</w:t>
      </w:r>
    </w:p>
    <w:p w14:paraId="72002A53" w14:textId="0B8F1DC2" w:rsidR="00372467" w:rsidRDefault="00372467" w:rsidP="00F53D25">
      <w:pPr>
        <w:pStyle w:val="ListParagraph"/>
        <w:spacing w:after="0" w:line="240" w:lineRule="auto"/>
      </w:pPr>
    </w:p>
    <w:p w14:paraId="0C753FE5" w14:textId="038254D4" w:rsidR="00372467" w:rsidRPr="00F53D25" w:rsidRDefault="00F53D25" w:rsidP="001A0F71">
      <w:pPr>
        <w:pStyle w:val="ListParagraph"/>
        <w:numPr>
          <w:ilvl w:val="0"/>
          <w:numId w:val="11"/>
        </w:numPr>
        <w:spacing w:after="0" w:line="240" w:lineRule="auto"/>
        <w:rPr>
          <w:b/>
        </w:rPr>
      </w:pPr>
      <w:r>
        <w:rPr>
          <w:b/>
        </w:rPr>
        <w:t>Authorized Labeling</w:t>
      </w:r>
    </w:p>
    <w:p w14:paraId="34997F35" w14:textId="77777777" w:rsidR="00F53D25" w:rsidRDefault="00F53D25" w:rsidP="00F53D25">
      <w:pPr>
        <w:ind w:left="720"/>
      </w:pPr>
    </w:p>
    <w:p w14:paraId="31F18D15" w14:textId="22200BA2" w:rsidR="00335015" w:rsidRPr="00D35FC3" w:rsidRDefault="00951DC1" w:rsidP="00335015">
      <w:pPr>
        <w:ind w:left="720"/>
      </w:pPr>
      <w:r>
        <w:t>A</w:t>
      </w:r>
      <w:r w:rsidR="00335015" w:rsidRPr="00DD6D3E">
        <w:t xml:space="preserve">uthorized products must be accompanied by the following information pertaining to the emergency use (also described in </w:t>
      </w:r>
      <w:hyperlink r:id="rId20" w:history="1">
        <w:r w:rsidR="00335015" w:rsidRPr="00DD6D3E">
          <w:rPr>
            <w:rStyle w:val="Hyperlink"/>
          </w:rPr>
          <w:t>Appendix A</w:t>
        </w:r>
      </w:hyperlink>
      <w:r w:rsidR="006A7F16">
        <w:rPr>
          <w:rStyle w:val="Hyperlink"/>
        </w:rPr>
        <w:t xml:space="preserve"> </w:t>
      </w:r>
      <w:r w:rsidR="006A7F16">
        <w:t>of the EUA)</w:t>
      </w:r>
      <w:r w:rsidR="00335015" w:rsidRPr="00DD6D3E">
        <w:t xml:space="preserve"> which are authorized to be made available to healthcare providers and patients: </w:t>
      </w:r>
    </w:p>
    <w:p w14:paraId="1108B596" w14:textId="77777777" w:rsidR="00F53D25" w:rsidRPr="002D1186" w:rsidRDefault="00F53D25" w:rsidP="00F53D25"/>
    <w:p w14:paraId="4CD836CB" w14:textId="61A3A8D7" w:rsidR="00372467" w:rsidRPr="002D1186" w:rsidRDefault="002B05CC" w:rsidP="001A0F71">
      <w:pPr>
        <w:pStyle w:val="Bullet1"/>
        <w:numPr>
          <w:ilvl w:val="0"/>
          <w:numId w:val="9"/>
        </w:numPr>
        <w:contextualSpacing w:val="0"/>
      </w:pPr>
      <w:hyperlink r:id="rId21" w:history="1">
        <w:r w:rsidR="00372467" w:rsidRPr="009F7140">
          <w:rPr>
            <w:rStyle w:val="Hyperlink"/>
          </w:rPr>
          <w:t>Fact Sheet for Healthcare Providers</w:t>
        </w:r>
      </w:hyperlink>
      <w:r w:rsidR="00372467" w:rsidRPr="002D1186">
        <w:t xml:space="preserve">: Emergency Use of Ventilators </w:t>
      </w:r>
      <w:r w:rsidR="00372467">
        <w:t>During the</w:t>
      </w:r>
      <w:r w:rsidR="00372467" w:rsidRPr="002D1186">
        <w:t xml:space="preserve"> COVID-19</w:t>
      </w:r>
      <w:r w:rsidR="00372467">
        <w:t xml:space="preserve"> Pandemic</w:t>
      </w:r>
    </w:p>
    <w:p w14:paraId="1DBAFABE" w14:textId="01ACAA2D" w:rsidR="00372467" w:rsidRDefault="002B05CC" w:rsidP="001A0F71">
      <w:pPr>
        <w:pStyle w:val="Bullet1"/>
        <w:numPr>
          <w:ilvl w:val="0"/>
          <w:numId w:val="9"/>
        </w:numPr>
        <w:contextualSpacing w:val="0"/>
      </w:pPr>
      <w:hyperlink r:id="rId22" w:history="1">
        <w:r w:rsidR="00372467" w:rsidRPr="009F7140">
          <w:rPr>
            <w:rStyle w:val="Hyperlink"/>
          </w:rPr>
          <w:t>Fact Sheet for Patients:</w:t>
        </w:r>
      </w:hyperlink>
      <w:r w:rsidR="00372467" w:rsidRPr="002D1186">
        <w:t xml:space="preserve"> Emergency Use of Ventilators </w:t>
      </w:r>
      <w:r w:rsidR="00372467">
        <w:t xml:space="preserve">During the </w:t>
      </w:r>
      <w:r w:rsidR="00372467" w:rsidRPr="002D1186">
        <w:t>COVID-19</w:t>
      </w:r>
      <w:r w:rsidR="00372467">
        <w:t xml:space="preserve"> Pandemic</w:t>
      </w:r>
    </w:p>
    <w:p w14:paraId="0B1EF3F7" w14:textId="77777777" w:rsidR="00F53D25" w:rsidRDefault="00F53D25" w:rsidP="00F53D25">
      <w:pPr>
        <w:pStyle w:val="Bullet1"/>
        <w:numPr>
          <w:ilvl w:val="0"/>
          <w:numId w:val="0"/>
        </w:numPr>
        <w:contextualSpacing w:val="0"/>
      </w:pPr>
    </w:p>
    <w:p w14:paraId="2931FB34" w14:textId="426B04A4" w:rsidR="00372467" w:rsidRDefault="00372467" w:rsidP="00AA07ED">
      <w:pPr>
        <w:pStyle w:val="Bullet1"/>
        <w:numPr>
          <w:ilvl w:val="0"/>
          <w:numId w:val="0"/>
        </w:numPr>
        <w:ind w:left="720"/>
        <w:contextualSpacing w:val="0"/>
      </w:pPr>
      <w:r w:rsidRPr="002D1186">
        <w:t xml:space="preserve">The sponsor’s developed instructions for use and the two fact sheets are referred to </w:t>
      </w:r>
      <w:r w:rsidR="00951DC1">
        <w:t>in</w:t>
      </w:r>
      <w:r w:rsidR="00897B96">
        <w:t xml:space="preserve"> </w:t>
      </w:r>
      <w:r w:rsidR="00951DC1">
        <w:t xml:space="preserve">the EUA </w:t>
      </w:r>
      <w:r w:rsidRPr="002D1186">
        <w:t>as “authorized labeling.”</w:t>
      </w:r>
    </w:p>
    <w:p w14:paraId="159D1B77" w14:textId="7186B57E" w:rsidR="00F53D25" w:rsidRDefault="00F53D25" w:rsidP="00F53D25">
      <w:pPr>
        <w:pStyle w:val="Bullet1"/>
        <w:numPr>
          <w:ilvl w:val="0"/>
          <w:numId w:val="0"/>
        </w:numPr>
        <w:ind w:left="360"/>
        <w:contextualSpacing w:val="0"/>
      </w:pPr>
    </w:p>
    <w:p w14:paraId="57ED9E41" w14:textId="2B19C952" w:rsidR="00F53D25" w:rsidRDefault="00F53D25" w:rsidP="00AA07ED">
      <w:pPr>
        <w:pStyle w:val="Bullet1"/>
        <w:numPr>
          <w:ilvl w:val="0"/>
          <w:numId w:val="0"/>
        </w:numPr>
        <w:ind w:left="720"/>
        <w:contextualSpacing w:val="0"/>
      </w:pPr>
      <w:r w:rsidRPr="00F53D25">
        <w:rPr>
          <w:highlight w:val="yellow"/>
        </w:rPr>
        <w:lastRenderedPageBreak/>
        <w:t>Please confirm that the product will be accompanied by the Fact Sheets identified above and labeling/instructions for use</w:t>
      </w:r>
      <w:r w:rsidR="00312DD1">
        <w:rPr>
          <w:highlight w:val="yellow"/>
        </w:rPr>
        <w:t xml:space="preserve">. </w:t>
      </w:r>
    </w:p>
    <w:p w14:paraId="2ACFDA7E" w14:textId="77777777" w:rsidR="009A4A45" w:rsidRPr="002D1186" w:rsidRDefault="009A4A45" w:rsidP="004D0605">
      <w:pPr>
        <w:spacing w:before="240"/>
      </w:pPr>
    </w:p>
    <w:bookmarkEnd w:id="2"/>
    <w:p w14:paraId="2283439C" w14:textId="1D4A69C3" w:rsidR="009A4A45" w:rsidRDefault="00CB590D" w:rsidP="001A0F71">
      <w:pPr>
        <w:pStyle w:val="ListParagraph"/>
        <w:numPr>
          <w:ilvl w:val="0"/>
          <w:numId w:val="12"/>
        </w:numPr>
        <w:rPr>
          <w:b/>
        </w:rPr>
      </w:pPr>
      <w:r>
        <w:rPr>
          <w:b/>
        </w:rPr>
        <w:t xml:space="preserve">EUA Section IV </w:t>
      </w:r>
      <w:r w:rsidR="008844BA">
        <w:rPr>
          <w:b/>
        </w:rPr>
        <w:t>Conditions of Authorization</w:t>
      </w:r>
    </w:p>
    <w:p w14:paraId="0C0ACCFC" w14:textId="3067C9F0" w:rsidR="008844BA" w:rsidRDefault="00335015" w:rsidP="007D1538">
      <w:pPr>
        <w:ind w:left="720"/>
      </w:pPr>
      <w:r w:rsidRPr="00DD6D3E">
        <w:rPr>
          <w:highlight w:val="yellow"/>
        </w:rPr>
        <w:t xml:space="preserve">Please provide a written confirmation that you </w:t>
      </w:r>
      <w:r w:rsidR="004016B4">
        <w:rPr>
          <w:highlight w:val="yellow"/>
        </w:rPr>
        <w:t xml:space="preserve">will be meeting </w:t>
      </w:r>
      <w:r w:rsidRPr="00DD6D3E">
        <w:rPr>
          <w:sz w:val="23"/>
          <w:szCs w:val="23"/>
          <w:highlight w:val="yellow"/>
        </w:rPr>
        <w:t xml:space="preserve">the conditions </w:t>
      </w:r>
      <w:r w:rsidR="004016B4">
        <w:rPr>
          <w:sz w:val="23"/>
          <w:szCs w:val="23"/>
          <w:highlight w:val="yellow"/>
        </w:rPr>
        <w:t xml:space="preserve">for sponsors </w:t>
      </w:r>
      <w:r w:rsidRPr="00DD6D3E">
        <w:rPr>
          <w:sz w:val="23"/>
          <w:szCs w:val="23"/>
          <w:highlight w:val="yellow"/>
        </w:rPr>
        <w:t xml:space="preserve">set forth in </w:t>
      </w:r>
      <w:hyperlink r:id="rId23" w:history="1">
        <w:r w:rsidRPr="00DD6D3E">
          <w:rPr>
            <w:rStyle w:val="Hyperlink"/>
            <w:sz w:val="23"/>
            <w:szCs w:val="23"/>
            <w:highlight w:val="yellow"/>
          </w:rPr>
          <w:t>Section IV</w:t>
        </w:r>
      </w:hyperlink>
      <w:r w:rsidRPr="00DD6D3E">
        <w:rPr>
          <w:sz w:val="23"/>
          <w:szCs w:val="23"/>
          <w:highlight w:val="yellow"/>
        </w:rPr>
        <w:t xml:space="preserve"> of the </w:t>
      </w:r>
      <w:r>
        <w:rPr>
          <w:sz w:val="23"/>
          <w:szCs w:val="23"/>
          <w:highlight w:val="yellow"/>
        </w:rPr>
        <w:t>Ventilator EUA</w:t>
      </w:r>
      <w:r w:rsidRPr="00DD6D3E">
        <w:rPr>
          <w:sz w:val="23"/>
          <w:szCs w:val="23"/>
          <w:highlight w:val="yellow"/>
        </w:rPr>
        <w:t>.</w:t>
      </w:r>
    </w:p>
    <w:p w14:paraId="64471DB3" w14:textId="2862269F" w:rsidR="009A4A45" w:rsidRDefault="009A4A45" w:rsidP="00A96CAB">
      <w:pPr>
        <w:pStyle w:val="Bullet1"/>
        <w:numPr>
          <w:ilvl w:val="0"/>
          <w:numId w:val="0"/>
        </w:numPr>
        <w:spacing w:before="240"/>
        <w:contextualSpacing w:val="0"/>
      </w:pPr>
    </w:p>
    <w:p w14:paraId="425FAE86" w14:textId="18BAD7C1" w:rsidR="00953404" w:rsidRDefault="00953404" w:rsidP="001A0F71">
      <w:pPr>
        <w:pStyle w:val="Appendix"/>
        <w:numPr>
          <w:ilvl w:val="0"/>
          <w:numId w:val="12"/>
        </w:numPr>
        <w:rPr>
          <w:sz w:val="24"/>
          <w:szCs w:val="24"/>
        </w:rPr>
      </w:pPr>
      <w:r w:rsidRPr="002D1186">
        <w:rPr>
          <w:sz w:val="24"/>
          <w:szCs w:val="24"/>
        </w:rPr>
        <w:t>Criteria for Sa</w:t>
      </w:r>
      <w:r w:rsidR="00A65A04">
        <w:rPr>
          <w:sz w:val="24"/>
          <w:szCs w:val="24"/>
        </w:rPr>
        <w:t xml:space="preserve">fety, Performance and Labeling (from </w:t>
      </w:r>
      <w:hyperlink r:id="rId24" w:history="1">
        <w:r w:rsidR="00335015" w:rsidRPr="00DD6D3E">
          <w:rPr>
            <w:rStyle w:val="Hyperlink"/>
            <w:sz w:val="24"/>
            <w:szCs w:val="24"/>
          </w:rPr>
          <w:t>Appendix A</w:t>
        </w:r>
      </w:hyperlink>
      <w:r w:rsidR="00A65A04">
        <w:rPr>
          <w:sz w:val="24"/>
          <w:szCs w:val="24"/>
        </w:rPr>
        <w:t xml:space="preserve"> of the EUA)</w:t>
      </w:r>
    </w:p>
    <w:p w14:paraId="444BDDBF" w14:textId="77777777" w:rsidR="0075734C" w:rsidRPr="002D1186" w:rsidRDefault="0075734C" w:rsidP="0075734C">
      <w:pPr>
        <w:pStyle w:val="Appendix"/>
        <w:numPr>
          <w:ilvl w:val="0"/>
          <w:numId w:val="0"/>
        </w:numPr>
        <w:ind w:left="720"/>
        <w:rPr>
          <w:sz w:val="24"/>
          <w:szCs w:val="24"/>
        </w:rPr>
      </w:pPr>
    </w:p>
    <w:p w14:paraId="3B841483" w14:textId="6B1646DA" w:rsidR="00335015" w:rsidRPr="00DD6D3E" w:rsidRDefault="00335015" w:rsidP="00335015">
      <w:pPr>
        <w:ind w:left="720"/>
      </w:pPr>
      <w:r w:rsidRPr="00DD6D3E">
        <w:t xml:space="preserve">To be </w:t>
      </w:r>
      <w:r w:rsidR="00951DC1">
        <w:t xml:space="preserve">authorized and </w:t>
      </w:r>
      <w:r w:rsidRPr="00DD6D3E">
        <w:t xml:space="preserve">added to </w:t>
      </w:r>
      <w:hyperlink r:id="rId25" w:history="1">
        <w:r w:rsidR="00F65463" w:rsidRPr="00F65463">
          <w:rPr>
            <w:rStyle w:val="Hyperlink"/>
          </w:rPr>
          <w:t>Appendix B</w:t>
        </w:r>
      </w:hyperlink>
      <w:r w:rsidRPr="00DD6D3E">
        <w:t xml:space="preserve"> of the Ventilator EUA, </w:t>
      </w:r>
      <w:r w:rsidR="00951DC1">
        <w:t>the product</w:t>
      </w:r>
      <w:r w:rsidRPr="00DD6D3E">
        <w:t xml:space="preserve"> must be determined to meet the applicable criteria for safety, performance and labeling set forth in </w:t>
      </w:r>
      <w:r w:rsidRPr="00DD6D3E">
        <w:fldChar w:fldCharType="begin"/>
      </w:r>
      <w:r w:rsidRPr="00DD6D3E">
        <w:instrText xml:space="preserve"> REF Appendix_A \w \h  \* MERGEFORMAT </w:instrText>
      </w:r>
      <w:r w:rsidRPr="00DD6D3E">
        <w:fldChar w:fldCharType="separate"/>
      </w:r>
      <w:r w:rsidRPr="00DD6D3E">
        <w:t>Appendix A</w:t>
      </w:r>
      <w:r w:rsidRPr="00DD6D3E">
        <w:fldChar w:fldCharType="end"/>
      </w:r>
      <w:r w:rsidRPr="00DD6D3E">
        <w:t xml:space="preserve"> </w:t>
      </w:r>
      <w:r w:rsidR="006A7F16">
        <w:t xml:space="preserve">of the EUA </w:t>
      </w:r>
      <w:r w:rsidRPr="00DD6D3E">
        <w:t>and outlined below</w:t>
      </w:r>
      <w:r w:rsidRPr="00AB6F94">
        <w:fldChar w:fldCharType="begin"/>
      </w:r>
      <w:r w:rsidRPr="00DD6D3E">
        <w:instrText xml:space="preserve"> REF Appendix_A \h  \* MERGEFORMAT </w:instrText>
      </w:r>
      <w:r w:rsidRPr="00AB6F94">
        <w:fldChar w:fldCharType="end"/>
      </w:r>
      <w:r w:rsidRPr="00DD6D3E">
        <w:t xml:space="preserve">.  </w:t>
      </w:r>
    </w:p>
    <w:p w14:paraId="189BECD2" w14:textId="31508653" w:rsidR="00953404" w:rsidRDefault="00953404" w:rsidP="002A435D">
      <w:pPr>
        <w:ind w:left="720"/>
      </w:pPr>
    </w:p>
    <w:p w14:paraId="51F55722" w14:textId="77777777" w:rsidR="002212E4" w:rsidRPr="002D1186" w:rsidRDefault="002212E4" w:rsidP="001A0F71">
      <w:pPr>
        <w:pStyle w:val="Heading2"/>
        <w:numPr>
          <w:ilvl w:val="0"/>
          <w:numId w:val="13"/>
        </w:numPr>
        <w:spacing w:before="0" w:after="0"/>
        <w:rPr>
          <w:rFonts w:cs="Times New Roman"/>
          <w:sz w:val="24"/>
          <w:szCs w:val="24"/>
        </w:rPr>
      </w:pPr>
      <w:r w:rsidRPr="002D1186">
        <w:rPr>
          <w:rFonts w:cs="Times New Roman"/>
          <w:sz w:val="24"/>
          <w:szCs w:val="24"/>
        </w:rPr>
        <w:t>Declarations of Conformity</w:t>
      </w:r>
    </w:p>
    <w:p w14:paraId="7EFB3E63" w14:textId="77777777" w:rsidR="00692A92" w:rsidRDefault="00692A92" w:rsidP="009B16BB"/>
    <w:p w14:paraId="0EAA2013" w14:textId="4D18E9CA" w:rsidR="00953404" w:rsidRPr="002D1186" w:rsidRDefault="00692A92" w:rsidP="00692A92">
      <w:pPr>
        <w:ind w:left="720"/>
        <w:rPr>
          <w:i/>
        </w:rPr>
      </w:pPr>
      <w:r w:rsidRPr="00692A92">
        <w:rPr>
          <w:highlight w:val="yellow"/>
        </w:rPr>
        <w:t xml:space="preserve">Please </w:t>
      </w:r>
      <w:r w:rsidR="002212E4" w:rsidRPr="00692A92">
        <w:rPr>
          <w:highlight w:val="yellow"/>
        </w:rPr>
        <w:t>provide declarations of conformance with the following standards as applicable</w:t>
      </w:r>
      <w:r>
        <w:rPr>
          <w:highlight w:val="yellow"/>
        </w:rPr>
        <w:t>. In addition, please provide an explanation of how conformance to the standards identified adequately ensures the safety and performance of the device</w:t>
      </w:r>
      <w:r w:rsidR="004016B4">
        <w:rPr>
          <w:highlight w:val="yellow"/>
        </w:rPr>
        <w:t>:</w:t>
      </w:r>
    </w:p>
    <w:p w14:paraId="7F3BD8A4" w14:textId="55AB5261" w:rsidR="002212E4" w:rsidRPr="002D1186" w:rsidRDefault="002212E4" w:rsidP="009B16BB"/>
    <w:p w14:paraId="35F3050A" w14:textId="77777777" w:rsidR="002212E4" w:rsidRPr="002D1186" w:rsidRDefault="002212E4" w:rsidP="00AA07ED">
      <w:pPr>
        <w:pStyle w:val="Bullet1"/>
        <w:ind w:left="1080"/>
        <w:rPr>
          <w:i/>
        </w:rPr>
      </w:pPr>
      <w:r w:rsidRPr="002D1186">
        <w:t>IEC 60601-1: 2012: </w:t>
      </w:r>
      <w:r w:rsidRPr="002D1186">
        <w:rPr>
          <w:i/>
        </w:rPr>
        <w:t xml:space="preserve">Medical Electrical Equipment – Part 1: General Requirements for Basic Safety and Essential Performance </w:t>
      </w:r>
    </w:p>
    <w:p w14:paraId="4715150B" w14:textId="77777777" w:rsidR="002212E4" w:rsidRPr="002D1186" w:rsidRDefault="002212E4" w:rsidP="00AA07ED">
      <w:pPr>
        <w:pStyle w:val="Bullet1"/>
        <w:ind w:left="1080"/>
      </w:pPr>
      <w:r w:rsidRPr="002D1186">
        <w:t xml:space="preserve">IEC 60601-1-2: 2014: </w:t>
      </w:r>
      <w:r w:rsidRPr="002D1186">
        <w:rPr>
          <w:i/>
        </w:rPr>
        <w:t>Medical Electrical Equipment Part 1-2: General Requirements for Basic Safety and Essential Performance – Collateral Standard: Electromagnetic Disturbances – Requirements and Tests</w:t>
      </w:r>
    </w:p>
    <w:p w14:paraId="0ED51A9F" w14:textId="77777777" w:rsidR="002212E4" w:rsidRPr="002D1186" w:rsidRDefault="002212E4" w:rsidP="00AA07ED">
      <w:pPr>
        <w:pStyle w:val="Bullet1"/>
        <w:ind w:left="1080"/>
        <w:rPr>
          <w:i/>
        </w:rPr>
      </w:pPr>
      <w:r w:rsidRPr="002D1186">
        <w:t xml:space="preserve">IEC 60601-1-11: 2015: </w:t>
      </w:r>
      <w:r w:rsidRPr="002D1186">
        <w:rPr>
          <w:i/>
        </w:rPr>
        <w:t>Medical Electrical Equipment Part 1-11: General Requirements for Basic Safety and Essential Performance – Collateral Standard: Requirements for Medical Electrical Equipment and Medical Electrical Systems Used in the Home Healthcare Environment</w:t>
      </w:r>
    </w:p>
    <w:p w14:paraId="206AEE26" w14:textId="77777777" w:rsidR="002212E4" w:rsidRPr="002D1186" w:rsidRDefault="002212E4" w:rsidP="00AA07ED">
      <w:pPr>
        <w:pStyle w:val="Bullet1"/>
        <w:ind w:left="1080"/>
      </w:pPr>
      <w:r w:rsidRPr="002D1186">
        <w:t>Any other applicable collateral/particular standards in the IEC 60601-1: 2012 family</w:t>
      </w:r>
    </w:p>
    <w:p w14:paraId="413EFDF9" w14:textId="77777777" w:rsidR="002212E4" w:rsidRPr="002D1186" w:rsidRDefault="002212E4" w:rsidP="00AA07ED">
      <w:pPr>
        <w:pStyle w:val="Bullet1"/>
        <w:ind w:left="1080"/>
        <w:rPr>
          <w:i/>
        </w:rPr>
      </w:pPr>
      <w:r w:rsidRPr="002D1186">
        <w:t xml:space="preserve">IEC 62304: 2015: </w:t>
      </w:r>
      <w:r w:rsidRPr="002D1186">
        <w:rPr>
          <w:i/>
        </w:rPr>
        <w:t>Medical Device Software – Software Life Cycle Processes</w:t>
      </w:r>
    </w:p>
    <w:p w14:paraId="28A20EF4" w14:textId="77777777" w:rsidR="002212E4" w:rsidRPr="002D1186" w:rsidRDefault="002212E4" w:rsidP="00AA07ED">
      <w:pPr>
        <w:pStyle w:val="Bullet1"/>
        <w:ind w:left="1080"/>
        <w:rPr>
          <w:i/>
        </w:rPr>
      </w:pPr>
      <w:r w:rsidRPr="002D1186">
        <w:t xml:space="preserve">AAMI TIR69: 2017: </w:t>
      </w:r>
      <w:r w:rsidRPr="002D1186">
        <w:rPr>
          <w:i/>
        </w:rPr>
        <w:t>Technical Information Report Risk Management of Radio-Frequency Wireless Coexistence for Medical Devices and Systems</w:t>
      </w:r>
    </w:p>
    <w:p w14:paraId="6C2463C8" w14:textId="77777777" w:rsidR="002212E4" w:rsidRPr="002D1186" w:rsidRDefault="002212E4" w:rsidP="00AA07ED">
      <w:pPr>
        <w:pStyle w:val="Bullet1"/>
        <w:ind w:left="1080"/>
        <w:rPr>
          <w:i/>
        </w:rPr>
      </w:pPr>
      <w:r w:rsidRPr="002D1186">
        <w:t xml:space="preserve">ANSI/IEEE C63.27: 2017: </w:t>
      </w:r>
      <w:r w:rsidRPr="002D1186">
        <w:rPr>
          <w:i/>
        </w:rPr>
        <w:t>American National Standard for Evaluation of Wireless Coexistence</w:t>
      </w:r>
    </w:p>
    <w:p w14:paraId="4B14D1E3" w14:textId="77777777" w:rsidR="002212E4" w:rsidRPr="002D1186" w:rsidRDefault="002212E4" w:rsidP="00AA07ED">
      <w:pPr>
        <w:pStyle w:val="Bullet1"/>
        <w:ind w:left="1080"/>
      </w:pPr>
      <w:r w:rsidRPr="002D1186">
        <w:t xml:space="preserve">AAMI TIR69: 2017: </w:t>
      </w:r>
      <w:r w:rsidRPr="002D1186">
        <w:rPr>
          <w:i/>
        </w:rPr>
        <w:t>Technical Information Report Risk Management of Radio-Frequency Wireless Coexistence for Medical Devices and Systems</w:t>
      </w:r>
    </w:p>
    <w:p w14:paraId="78C4D065" w14:textId="35A8D5FF" w:rsidR="002212E4" w:rsidRPr="002D1186" w:rsidRDefault="002212E4" w:rsidP="00AA07ED">
      <w:pPr>
        <w:pStyle w:val="Bullet1"/>
        <w:ind w:left="1080"/>
        <w:rPr>
          <w:i/>
        </w:rPr>
      </w:pPr>
      <w:r w:rsidRPr="002D1186">
        <w:t xml:space="preserve">ISO 10993: Fifth Edition 2018-08: </w:t>
      </w:r>
      <w:r w:rsidR="00C50E11" w:rsidRPr="002D1186">
        <w:t>Biological Evaluation of Medical Devices - Part 1: Evaluation and Testing Within a Risk Management Process</w:t>
      </w:r>
    </w:p>
    <w:p w14:paraId="317BB837" w14:textId="77777777" w:rsidR="002212E4" w:rsidRPr="002D1186" w:rsidRDefault="002212E4" w:rsidP="00AA07ED">
      <w:pPr>
        <w:pStyle w:val="Bullet1"/>
        <w:ind w:left="1080"/>
        <w:rPr>
          <w:i/>
        </w:rPr>
      </w:pPr>
      <w:r w:rsidRPr="002D1186">
        <w:t xml:space="preserve">ISO 18562-1 First Edition 2017-03: </w:t>
      </w:r>
      <w:r w:rsidRPr="002D1186">
        <w:rPr>
          <w:i/>
        </w:rPr>
        <w:t>Biocompatibility Evaluation of Breathing Gas Pathways in Healthcare Applications - Part 1: Evaluation and Testing Within a Risk Management Process</w:t>
      </w:r>
    </w:p>
    <w:p w14:paraId="7256E3D4" w14:textId="77777777" w:rsidR="002212E4" w:rsidRPr="002D1186" w:rsidRDefault="002212E4" w:rsidP="00AA07ED">
      <w:pPr>
        <w:pStyle w:val="Bullet1"/>
        <w:ind w:left="1080"/>
      </w:pPr>
      <w:r w:rsidRPr="002D1186">
        <w:lastRenderedPageBreak/>
        <w:t xml:space="preserve">ISO 18562-2 First Edition 2017-03: </w:t>
      </w:r>
      <w:r w:rsidRPr="002D1186">
        <w:rPr>
          <w:i/>
        </w:rPr>
        <w:t>Biocompatibility Evaluation of Breathing Gas Pathways in Healthcare Applications - Part 2: Tests for Emissions of Particulate Matter</w:t>
      </w:r>
      <w:r w:rsidRPr="002D1186">
        <w:t xml:space="preserve"> </w:t>
      </w:r>
    </w:p>
    <w:p w14:paraId="0A6F31A8" w14:textId="77777777" w:rsidR="002212E4" w:rsidRPr="002D1186" w:rsidRDefault="002212E4" w:rsidP="00AA07ED">
      <w:pPr>
        <w:pStyle w:val="Bullet1"/>
        <w:ind w:left="1080"/>
      </w:pPr>
      <w:r w:rsidRPr="002D1186">
        <w:t xml:space="preserve">ISO 18562-3 First Edition 2017: </w:t>
      </w:r>
      <w:r w:rsidRPr="002D1186">
        <w:rPr>
          <w:i/>
        </w:rPr>
        <w:t>Biocompatibility Evaluation of Breathing Gas Pathways in Healthcare Applications - Part 3: Tests for Emissions of Volatile Organic Compounds</w:t>
      </w:r>
    </w:p>
    <w:p w14:paraId="66D0B466" w14:textId="77777777" w:rsidR="002212E4" w:rsidRDefault="002212E4" w:rsidP="00AA07ED">
      <w:pPr>
        <w:pStyle w:val="Bullet1"/>
        <w:ind w:left="1080"/>
        <w:rPr>
          <w:i/>
        </w:rPr>
      </w:pPr>
      <w:r w:rsidRPr="002D1186">
        <w:t xml:space="preserve">ISO 18562-4 First Edition 2017-03: </w:t>
      </w:r>
      <w:r w:rsidRPr="002D1186">
        <w:rPr>
          <w:i/>
        </w:rPr>
        <w:t xml:space="preserve">Biocompatibility Evaluation of Breathing Gas Pathways in Healthcare Applications - Part 4: Tests for </w:t>
      </w:r>
      <w:proofErr w:type="spellStart"/>
      <w:r w:rsidRPr="002D1186">
        <w:rPr>
          <w:i/>
        </w:rPr>
        <w:t>Leachables</w:t>
      </w:r>
      <w:proofErr w:type="spellEnd"/>
      <w:r w:rsidRPr="002D1186">
        <w:rPr>
          <w:i/>
        </w:rPr>
        <w:t xml:space="preserve"> in Condensate</w:t>
      </w:r>
    </w:p>
    <w:p w14:paraId="099189A7" w14:textId="77777777" w:rsidR="002212E4" w:rsidRPr="002D1186" w:rsidRDefault="002212E4" w:rsidP="00AA07ED">
      <w:pPr>
        <w:pStyle w:val="Bullet1"/>
        <w:ind w:left="1080"/>
      </w:pPr>
      <w:r w:rsidRPr="002D1186">
        <w:t xml:space="preserve">ISO 10651-5 First Edition 2006-02-01: </w:t>
      </w:r>
      <w:r w:rsidRPr="002D1186">
        <w:rPr>
          <w:i/>
        </w:rPr>
        <w:t>Lung Ventilators for Medical Use - Particular Requirements for Basic Safety and Essential Performance - Part 5: Gas-Powered Emergency Resuscitators</w:t>
      </w:r>
    </w:p>
    <w:p w14:paraId="2F5A83A4" w14:textId="77777777" w:rsidR="002212E4" w:rsidRPr="002D1186" w:rsidRDefault="002212E4" w:rsidP="00AA07ED">
      <w:pPr>
        <w:pStyle w:val="Bullet1"/>
        <w:ind w:left="1080"/>
      </w:pPr>
      <w:r w:rsidRPr="002D1186">
        <w:t xml:space="preserve">ISO 17510 First Edition 2015-08-01: </w:t>
      </w:r>
      <w:r w:rsidRPr="002D1186">
        <w:rPr>
          <w:i/>
        </w:rPr>
        <w:t xml:space="preserve">Medical devices -- Sleep </w:t>
      </w:r>
      <w:proofErr w:type="spellStart"/>
      <w:r w:rsidRPr="002D1186">
        <w:rPr>
          <w:i/>
        </w:rPr>
        <w:t>apnoea</w:t>
      </w:r>
      <w:proofErr w:type="spellEnd"/>
      <w:r w:rsidRPr="002D1186">
        <w:rPr>
          <w:i/>
        </w:rPr>
        <w:t xml:space="preserve"> breathing therapy -- Masks and application accessories</w:t>
      </w:r>
    </w:p>
    <w:p w14:paraId="3E78F85B" w14:textId="77777777" w:rsidR="002212E4" w:rsidRPr="002D1186" w:rsidRDefault="002212E4" w:rsidP="00AA07ED">
      <w:pPr>
        <w:pStyle w:val="Bullet1"/>
        <w:ind w:left="1080"/>
      </w:pPr>
      <w:r w:rsidRPr="002D1186">
        <w:t xml:space="preserve">ISO 80601-2-12 First Edition 2011-04-15: </w:t>
      </w:r>
      <w:r w:rsidRPr="002D1186">
        <w:rPr>
          <w:i/>
        </w:rPr>
        <w:t>Medical Electrical Equipment - Part 2-12: Particular Requirements for the Safety of Lung Ventilators - Critical Care Ventilators [Including: Technical Corrigendum 1 (2011)]</w:t>
      </w:r>
    </w:p>
    <w:p w14:paraId="41DC835D" w14:textId="77777777" w:rsidR="002212E4" w:rsidRPr="002D1186" w:rsidRDefault="002212E4" w:rsidP="00AA07ED">
      <w:pPr>
        <w:pStyle w:val="Bullet1"/>
        <w:ind w:left="1080"/>
      </w:pPr>
      <w:r w:rsidRPr="002D1186">
        <w:t xml:space="preserve">ISO 80601-2-13 First Edition 2011-08-11: </w:t>
      </w:r>
      <w:r w:rsidRPr="002D1186">
        <w:rPr>
          <w:i/>
        </w:rPr>
        <w:t xml:space="preserve">Medical Electrical Equipment -- Part 2-13: Particular Requirements for Basic Safety and Essential Performance of an </w:t>
      </w:r>
      <w:proofErr w:type="spellStart"/>
      <w:r w:rsidRPr="002D1186">
        <w:rPr>
          <w:i/>
        </w:rPr>
        <w:t>Anaesthetic</w:t>
      </w:r>
      <w:proofErr w:type="spellEnd"/>
      <w:r w:rsidRPr="002D1186">
        <w:rPr>
          <w:i/>
        </w:rPr>
        <w:t xml:space="preserve"> Workstation [Including: Amendment 1 (2015) and Amendment 2 (2018)]</w:t>
      </w:r>
    </w:p>
    <w:p w14:paraId="43A86B7D" w14:textId="77777777" w:rsidR="002212E4" w:rsidRPr="002D1186" w:rsidRDefault="002212E4" w:rsidP="00AA07ED">
      <w:pPr>
        <w:pStyle w:val="Bullet1"/>
        <w:ind w:left="1080"/>
      </w:pPr>
      <w:r w:rsidRPr="002D1186">
        <w:t xml:space="preserve">ISO 80601-2-69 First Edition 2014-07-15: </w:t>
      </w:r>
      <w:r w:rsidRPr="002D1186">
        <w:rPr>
          <w:i/>
        </w:rPr>
        <w:t>Medical Electrical Equipment - Part 2-69: Particular Requirements for Basic Safety and Essential Performance of Oxygen Concentrator Equipment</w:t>
      </w:r>
    </w:p>
    <w:p w14:paraId="2F30790C" w14:textId="77777777" w:rsidR="002212E4" w:rsidRPr="002D1186" w:rsidRDefault="002212E4" w:rsidP="00AA07ED">
      <w:pPr>
        <w:pStyle w:val="Bullet1"/>
        <w:ind w:left="1080"/>
      </w:pPr>
      <w:r w:rsidRPr="002D1186">
        <w:t xml:space="preserve">ISO 80601-2-70 First Edition 2015-01-15: </w:t>
      </w:r>
      <w:r w:rsidRPr="002D1186">
        <w:rPr>
          <w:i/>
        </w:rPr>
        <w:t xml:space="preserve">Medical Electrical Equipment - Part 2-70: Particular Requirements for Basic Safety and Essential Performance of Sleep </w:t>
      </w:r>
      <w:proofErr w:type="spellStart"/>
      <w:r w:rsidRPr="002D1186">
        <w:rPr>
          <w:i/>
        </w:rPr>
        <w:t>Apnoea</w:t>
      </w:r>
      <w:proofErr w:type="spellEnd"/>
      <w:r w:rsidRPr="002D1186">
        <w:rPr>
          <w:i/>
        </w:rPr>
        <w:t xml:space="preserve"> Breathing Therapy Equipment</w:t>
      </w:r>
    </w:p>
    <w:p w14:paraId="71A084A4" w14:textId="77777777" w:rsidR="002212E4" w:rsidRPr="002D1186" w:rsidRDefault="002212E4" w:rsidP="00AA07ED">
      <w:pPr>
        <w:pStyle w:val="Bullet1"/>
        <w:ind w:left="1080"/>
      </w:pPr>
      <w:r w:rsidRPr="002D1186">
        <w:t xml:space="preserve">ISO 80601-2-74 First Edition 2017-05: </w:t>
      </w:r>
      <w:r w:rsidRPr="002D1186">
        <w:rPr>
          <w:i/>
        </w:rPr>
        <w:t>Medical Electrical Equipment - Part 2-74: Particular Requirements for Basic Safety and Essential Performance of Respiratory Humidifying Equipment</w:t>
      </w:r>
    </w:p>
    <w:p w14:paraId="360D8C21" w14:textId="77777777" w:rsidR="002212E4" w:rsidRPr="002D1186" w:rsidRDefault="002212E4" w:rsidP="00AA07ED">
      <w:pPr>
        <w:pStyle w:val="Bullet1"/>
        <w:ind w:left="1080"/>
      </w:pPr>
      <w:r w:rsidRPr="002D1186">
        <w:t xml:space="preserve">ISO 80601-2-79 First Edition 2018-07: </w:t>
      </w:r>
      <w:r w:rsidRPr="002D1186">
        <w:rPr>
          <w:i/>
        </w:rPr>
        <w:t>Medical electrical equipment - Part 2-79: Particular Requirements for Basic Safety and Essential Performance of Ventilatory Support Equipment for Ventilatory Impairment</w:t>
      </w:r>
    </w:p>
    <w:p w14:paraId="40C58DE7" w14:textId="77777777" w:rsidR="002212E4" w:rsidRPr="002D1186" w:rsidRDefault="002212E4" w:rsidP="00AA07ED">
      <w:pPr>
        <w:pStyle w:val="Bullet1"/>
        <w:ind w:left="1080"/>
      </w:pPr>
      <w:r w:rsidRPr="002D1186">
        <w:t xml:space="preserve">ISO 80601-2-80 First Edition 2018-07: </w:t>
      </w:r>
      <w:r w:rsidRPr="002D1186">
        <w:rPr>
          <w:i/>
        </w:rPr>
        <w:t>Medical Electrical Equipment - Part 2-80: Particular Requirements for Basic Safety and Essential Performance of Ventilatory Support Equipment for Ventilatory Insufficiency</w:t>
      </w:r>
    </w:p>
    <w:p w14:paraId="6D9151AD" w14:textId="2C9FA213" w:rsidR="00953404" w:rsidRPr="002D1186" w:rsidRDefault="00953404" w:rsidP="00395028">
      <w:pPr>
        <w:pStyle w:val="Heading2"/>
        <w:numPr>
          <w:ilvl w:val="0"/>
          <w:numId w:val="13"/>
        </w:numPr>
        <w:rPr>
          <w:rFonts w:cs="Times New Roman"/>
          <w:sz w:val="24"/>
          <w:szCs w:val="24"/>
        </w:rPr>
      </w:pPr>
      <w:r w:rsidRPr="002D1186">
        <w:rPr>
          <w:rFonts w:cs="Times New Roman"/>
          <w:sz w:val="24"/>
          <w:szCs w:val="24"/>
        </w:rPr>
        <w:t>Device Specifications and Instructions for Ventilators and Accessories</w:t>
      </w:r>
    </w:p>
    <w:p w14:paraId="08458DDE" w14:textId="2588A2EC" w:rsidR="00953404" w:rsidRPr="00B35299" w:rsidRDefault="00692A92" w:rsidP="00692A92">
      <w:pPr>
        <w:ind w:left="720"/>
        <w:rPr>
          <w:rFonts w:eastAsia="Calibri"/>
        </w:rPr>
      </w:pPr>
      <w:r w:rsidRPr="00692A92">
        <w:rPr>
          <w:highlight w:val="yellow"/>
        </w:rPr>
        <w:t xml:space="preserve">Please </w:t>
      </w:r>
      <w:r w:rsidR="00953404" w:rsidRPr="00692A92">
        <w:rPr>
          <w:highlight w:val="yellow"/>
        </w:rPr>
        <w:t>provide the following specification information</w:t>
      </w:r>
      <w:r w:rsidR="00AA07ED">
        <w:rPr>
          <w:highlight w:val="yellow"/>
        </w:rPr>
        <w:t xml:space="preserve"> for your device</w:t>
      </w:r>
      <w:r w:rsidR="00B0124D">
        <w:rPr>
          <w:highlight w:val="yellow"/>
        </w:rPr>
        <w:t>, as well as any other relevant device specification information that may not be covered by the items below</w:t>
      </w:r>
      <w:r w:rsidR="00953404" w:rsidRPr="00692A92">
        <w:rPr>
          <w:highlight w:val="yellow"/>
        </w:rPr>
        <w:t>.</w:t>
      </w:r>
      <w:r w:rsidR="00953404" w:rsidRPr="00B35299">
        <w:t xml:space="preserve"> </w:t>
      </w:r>
    </w:p>
    <w:p w14:paraId="6F60237C" w14:textId="77777777" w:rsidR="00953404" w:rsidRPr="00B35299" w:rsidRDefault="00953404" w:rsidP="00144C76"/>
    <w:p w14:paraId="563E41D5" w14:textId="726E2783" w:rsidR="00953404" w:rsidRPr="00B0124D" w:rsidRDefault="00953404" w:rsidP="00144C76">
      <w:pPr>
        <w:pStyle w:val="Bullet1"/>
        <w:numPr>
          <w:ilvl w:val="0"/>
          <w:numId w:val="0"/>
        </w:numPr>
        <w:ind w:left="720"/>
        <w:rPr>
          <w:highlight w:val="yellow"/>
        </w:rPr>
      </w:pPr>
      <w:r w:rsidRPr="00B0124D">
        <w:rPr>
          <w:highlight w:val="yellow"/>
        </w:rPr>
        <w:t>For devices for delivering ventilatory support, sponsors should provide specific information and instructions regarding the device’s:</w:t>
      </w:r>
    </w:p>
    <w:p w14:paraId="5EA6407C" w14:textId="77777777" w:rsidR="00B35299" w:rsidRPr="00B0124D" w:rsidRDefault="00B35299" w:rsidP="00144C76">
      <w:pPr>
        <w:pStyle w:val="Bullet1"/>
        <w:numPr>
          <w:ilvl w:val="0"/>
          <w:numId w:val="0"/>
        </w:numPr>
        <w:ind w:left="720"/>
        <w:rPr>
          <w:highlight w:val="yellow"/>
        </w:rPr>
      </w:pPr>
    </w:p>
    <w:p w14:paraId="75C2E066" w14:textId="77777777" w:rsidR="002212E4" w:rsidRPr="003427B5" w:rsidRDefault="002212E4" w:rsidP="001A0F71">
      <w:pPr>
        <w:pStyle w:val="Bullet2"/>
        <w:numPr>
          <w:ilvl w:val="0"/>
          <w:numId w:val="7"/>
        </w:numPr>
      </w:pPr>
      <w:r w:rsidRPr="003427B5">
        <w:lastRenderedPageBreak/>
        <w:t>Available ventilation modes, patient interfaces, ventilatory parameter ranges (e.g., maximum inspiratory pressure, positive end-expiratory pressure, respiration rate, flow, delivered tidal volume, triggering, etc.)</w:t>
      </w:r>
    </w:p>
    <w:p w14:paraId="1DAECE0D" w14:textId="511872EC" w:rsidR="002212E4" w:rsidRPr="003427B5" w:rsidRDefault="002212E4" w:rsidP="001A0F71">
      <w:pPr>
        <w:pStyle w:val="Bullet2"/>
        <w:numPr>
          <w:ilvl w:val="0"/>
          <w:numId w:val="7"/>
        </w:numPr>
      </w:pPr>
      <w:r w:rsidRPr="003427B5">
        <w:t>Battery specifications (if applicable), including runtime, how users are notified of device battery status (e.g., alarms), and expected use life that is supported by testing.</w:t>
      </w:r>
      <w:r w:rsidR="00DA1FB2" w:rsidRPr="003427B5" w:rsidDel="00DA1FB2">
        <w:t xml:space="preserve"> </w:t>
      </w:r>
      <w:r w:rsidRPr="003427B5">
        <w:t xml:space="preserve">For </w:t>
      </w:r>
      <w:r w:rsidR="00DA1FB2" w:rsidRPr="003427B5">
        <w:t xml:space="preserve">devices with </w:t>
      </w:r>
      <w:r w:rsidRPr="003427B5">
        <w:t xml:space="preserve">external or replaceable internal batteries, </w:t>
      </w:r>
      <w:r w:rsidR="00DA1FB2" w:rsidRPr="003427B5">
        <w:t xml:space="preserve">the sponsor should provide information regarding </w:t>
      </w:r>
      <w:r w:rsidRPr="003427B5">
        <w:t>chemistry</w:t>
      </w:r>
      <w:r w:rsidR="00DA1FB2" w:rsidRPr="003427B5">
        <w:t>, including</w:t>
      </w:r>
      <w:r w:rsidRPr="003427B5">
        <w:t xml:space="preserve"> information regarding design, capacity, and software</w:t>
      </w:r>
      <w:r w:rsidR="00DA1FB2" w:rsidRPr="003427B5">
        <w:t xml:space="preserve"> and/or </w:t>
      </w:r>
      <w:r w:rsidRPr="003427B5">
        <w:t>hardware risk mitigations for overcharging, alarms, and information regarding conformance to applicable standards (e.g., IEC62311 for rechargeable batteries or IEC 60086-4 for non-rechargeable batteries for lithium-ion technology)</w:t>
      </w:r>
    </w:p>
    <w:p w14:paraId="562394D9" w14:textId="4FF94F6D" w:rsidR="002212E4" w:rsidRPr="003427B5" w:rsidRDefault="000120FE" w:rsidP="001A0F71">
      <w:pPr>
        <w:pStyle w:val="Bullet2"/>
        <w:numPr>
          <w:ilvl w:val="0"/>
          <w:numId w:val="7"/>
        </w:numPr>
      </w:pPr>
      <w:r>
        <w:t>A</w:t>
      </w:r>
      <w:r w:rsidR="002212E4" w:rsidRPr="003427B5">
        <w:t>larm functionality</w:t>
      </w:r>
      <w:r w:rsidR="00994518" w:rsidRPr="003427B5">
        <w:t>, including</w:t>
      </w:r>
      <w:r w:rsidR="002212E4" w:rsidRPr="003427B5">
        <w:t xml:space="preserve"> a listing of all alarm conditions and </w:t>
      </w:r>
      <w:r w:rsidR="00994518" w:rsidRPr="003427B5">
        <w:t xml:space="preserve">the </w:t>
      </w:r>
      <w:r w:rsidR="002212E4" w:rsidRPr="003427B5">
        <w:t>associated default settings and limits</w:t>
      </w:r>
    </w:p>
    <w:p w14:paraId="2E1237A7" w14:textId="1D00A157" w:rsidR="002212E4" w:rsidRPr="003427B5" w:rsidRDefault="000120FE" w:rsidP="001A0F71">
      <w:pPr>
        <w:pStyle w:val="Bullet2"/>
        <w:numPr>
          <w:ilvl w:val="0"/>
          <w:numId w:val="7"/>
        </w:numPr>
      </w:pPr>
      <w:r>
        <w:t>S</w:t>
      </w:r>
      <w:r w:rsidR="002212E4" w:rsidRPr="003427B5">
        <w:t xml:space="preserve">ensors and monitored parameters (including device parameters or patient </w:t>
      </w:r>
      <w:r w:rsidR="00953404" w:rsidRPr="003427B5">
        <w:t>parameters</w:t>
      </w:r>
      <w:r w:rsidR="006110DA" w:rsidRPr="003427B5">
        <w:t>,</w:t>
      </w:r>
      <w:r w:rsidR="002212E4" w:rsidRPr="003427B5">
        <w:t xml:space="preserve"> as applicable)</w:t>
      </w:r>
    </w:p>
    <w:p w14:paraId="7ED82506" w14:textId="77777777" w:rsidR="00953404" w:rsidRPr="002D1186" w:rsidRDefault="00953404" w:rsidP="009B16BB"/>
    <w:p w14:paraId="45114A58" w14:textId="0A97F454" w:rsidR="00953404" w:rsidRDefault="00953404" w:rsidP="00144C76">
      <w:pPr>
        <w:pStyle w:val="Bullet1"/>
        <w:numPr>
          <w:ilvl w:val="0"/>
          <w:numId w:val="0"/>
        </w:numPr>
        <w:ind w:left="720"/>
      </w:pPr>
      <w:r w:rsidRPr="00692A92">
        <w:rPr>
          <w:highlight w:val="yellow"/>
        </w:rPr>
        <w:t xml:space="preserve">For ventilator accessories </w:t>
      </w:r>
      <w:r w:rsidR="00692A92">
        <w:rPr>
          <w:highlight w:val="yellow"/>
        </w:rPr>
        <w:t>please</w:t>
      </w:r>
      <w:r w:rsidRPr="00692A92">
        <w:rPr>
          <w:highlight w:val="yellow"/>
        </w:rPr>
        <w:t xml:space="preserve"> provide specific information and instructions (as applicable), regarding the device’s:</w:t>
      </w:r>
    </w:p>
    <w:p w14:paraId="1C920132" w14:textId="77777777" w:rsidR="00B35299" w:rsidRPr="002D1186" w:rsidRDefault="00B35299" w:rsidP="00144C76">
      <w:pPr>
        <w:pStyle w:val="Bullet1"/>
        <w:numPr>
          <w:ilvl w:val="0"/>
          <w:numId w:val="0"/>
        </w:numPr>
        <w:ind w:left="720"/>
      </w:pPr>
    </w:p>
    <w:p w14:paraId="3D02934F" w14:textId="1D0145E1" w:rsidR="002212E4" w:rsidRPr="003427B5" w:rsidRDefault="002212E4" w:rsidP="001A0F71">
      <w:pPr>
        <w:pStyle w:val="Bullet2"/>
        <w:numPr>
          <w:ilvl w:val="0"/>
          <w:numId w:val="8"/>
        </w:numPr>
      </w:pPr>
      <w:r w:rsidRPr="003427B5">
        <w:t>Connection dimensional characteristics (i.e., per ISO 5356-1) types (e.g. single limb with active exhalation, dual limb)</w:t>
      </w:r>
    </w:p>
    <w:p w14:paraId="063A69B8" w14:textId="37FD8D55" w:rsidR="00953404" w:rsidRPr="003427B5" w:rsidRDefault="00953404" w:rsidP="001A0F71">
      <w:pPr>
        <w:pStyle w:val="Bullet2"/>
        <w:numPr>
          <w:ilvl w:val="0"/>
          <w:numId w:val="8"/>
        </w:numPr>
      </w:pPr>
      <w:r w:rsidRPr="003427B5">
        <w:t>Compensating control</w:t>
      </w:r>
    </w:p>
    <w:p w14:paraId="4CDF01B4" w14:textId="77777777" w:rsidR="00953404" w:rsidRPr="002D1186" w:rsidRDefault="00953404" w:rsidP="001A0F71">
      <w:pPr>
        <w:pStyle w:val="Heading2"/>
        <w:numPr>
          <w:ilvl w:val="0"/>
          <w:numId w:val="13"/>
        </w:numPr>
        <w:rPr>
          <w:rFonts w:cs="Times New Roman"/>
          <w:sz w:val="24"/>
          <w:szCs w:val="24"/>
        </w:rPr>
      </w:pPr>
      <w:r w:rsidRPr="002D1186">
        <w:rPr>
          <w:rFonts w:cs="Times New Roman"/>
          <w:sz w:val="24"/>
          <w:szCs w:val="24"/>
        </w:rPr>
        <w:t>Reprocessing and Shelf-life Information</w:t>
      </w:r>
    </w:p>
    <w:p w14:paraId="22513062" w14:textId="4FCDD65B" w:rsidR="00953404" w:rsidRPr="002D1186" w:rsidRDefault="002A0D4F" w:rsidP="002A0D4F">
      <w:pPr>
        <w:ind w:left="720"/>
        <w:rPr>
          <w:lang w:eastAsia="ja-JP"/>
        </w:rPr>
      </w:pPr>
      <w:r>
        <w:rPr>
          <w:highlight w:val="yellow"/>
        </w:rPr>
        <w:t xml:space="preserve">Please </w:t>
      </w:r>
      <w:r w:rsidR="00953404" w:rsidRPr="002A0D4F">
        <w:rPr>
          <w:highlight w:val="yellow"/>
        </w:rPr>
        <w:t>provide the following information and instructions regarding device reprocessing</w:t>
      </w:r>
      <w:r w:rsidR="004016B4">
        <w:t>:</w:t>
      </w:r>
    </w:p>
    <w:p w14:paraId="13D5BBC3" w14:textId="77777777" w:rsidR="00F3166C" w:rsidRPr="002D1186" w:rsidRDefault="00F3166C" w:rsidP="00144C76"/>
    <w:p w14:paraId="37C0CDFB" w14:textId="7FB441B5" w:rsidR="00953404" w:rsidRPr="003427B5" w:rsidRDefault="002212E4" w:rsidP="002A0D4F">
      <w:pPr>
        <w:pStyle w:val="Bullet1"/>
        <w:ind w:left="1080"/>
      </w:pPr>
      <w:r w:rsidRPr="003427B5">
        <w:t>Instructions on how to reprocess reusable accessories</w:t>
      </w:r>
      <w:r w:rsidR="00E2135B" w:rsidRPr="003427B5">
        <w:t xml:space="preserve">, including </w:t>
      </w:r>
      <w:r w:rsidRPr="003427B5">
        <w:t>filters and sensors</w:t>
      </w:r>
    </w:p>
    <w:p w14:paraId="098F1D34" w14:textId="77777777" w:rsidR="002A0D4F" w:rsidRPr="003427B5" w:rsidRDefault="002A0D4F" w:rsidP="002A0D4F">
      <w:pPr>
        <w:pStyle w:val="Bullet1"/>
        <w:numPr>
          <w:ilvl w:val="0"/>
          <w:numId w:val="0"/>
        </w:numPr>
        <w:ind w:left="1080"/>
      </w:pPr>
    </w:p>
    <w:p w14:paraId="7AAAE528" w14:textId="5290C345" w:rsidR="00953404" w:rsidRPr="003427B5" w:rsidRDefault="00953404" w:rsidP="002A0D4F">
      <w:pPr>
        <w:pStyle w:val="Bullet1"/>
        <w:ind w:left="1080"/>
      </w:pPr>
      <w:r w:rsidRPr="003427B5">
        <w:t>A list of all components—both internal and external to the ventilator—that can contact patient-expired gases or may become contaminated with patient bodily fluids. Such components may include, but are not limited to: the expiratory module, flow sensors, pressure sensors, humidifier, patient circuit, carbon dioxide module sensor. The list should specify whether the device components are intended for single use or are reusable. This applies to both patient-contacting components, as well as components that may otherwise come in contact or be contaminated</w:t>
      </w:r>
      <w:r w:rsidR="00335015" w:rsidRPr="003427B5">
        <w:t xml:space="preserve"> with patient-expired gases or </w:t>
      </w:r>
      <w:r w:rsidRPr="003427B5">
        <w:t>bodily fluids</w:t>
      </w:r>
    </w:p>
    <w:p w14:paraId="13F32C03" w14:textId="33CD7051" w:rsidR="002A0D4F" w:rsidRPr="003427B5" w:rsidRDefault="002A0D4F" w:rsidP="002A0D4F">
      <w:pPr>
        <w:pStyle w:val="Bullet1"/>
        <w:numPr>
          <w:ilvl w:val="0"/>
          <w:numId w:val="0"/>
        </w:numPr>
      </w:pPr>
    </w:p>
    <w:p w14:paraId="09261A9C" w14:textId="6DEE5798" w:rsidR="00953404" w:rsidRPr="003427B5" w:rsidRDefault="00953404" w:rsidP="002A0D4F">
      <w:pPr>
        <w:pStyle w:val="Bullet1"/>
        <w:ind w:left="1080"/>
      </w:pPr>
      <w:r w:rsidRPr="003427B5">
        <w:t>Information regarding device shelf-life</w:t>
      </w:r>
    </w:p>
    <w:p w14:paraId="05C40E31" w14:textId="77777777" w:rsidR="00953404" w:rsidRPr="002D1186" w:rsidRDefault="00953404" w:rsidP="001A0F71">
      <w:pPr>
        <w:pStyle w:val="Heading2"/>
        <w:numPr>
          <w:ilvl w:val="0"/>
          <w:numId w:val="13"/>
        </w:numPr>
        <w:rPr>
          <w:rFonts w:cs="Times New Roman"/>
          <w:sz w:val="24"/>
          <w:szCs w:val="24"/>
        </w:rPr>
      </w:pPr>
      <w:r w:rsidRPr="002D1186">
        <w:rPr>
          <w:rFonts w:cs="Times New Roman"/>
          <w:sz w:val="24"/>
          <w:szCs w:val="24"/>
        </w:rPr>
        <w:t>Facility Requirements (as applicable)</w:t>
      </w:r>
    </w:p>
    <w:p w14:paraId="4D611AFB" w14:textId="26A53115" w:rsidR="00953404" w:rsidRPr="002D1186" w:rsidRDefault="00953404" w:rsidP="002A0D4F">
      <w:pPr>
        <w:ind w:left="720"/>
      </w:pPr>
      <w:r w:rsidRPr="003423E4">
        <w:rPr>
          <w:highlight w:val="yellow"/>
          <w:lang w:eastAsia="ja-JP"/>
        </w:rPr>
        <w:t xml:space="preserve">As applicable, </w:t>
      </w:r>
      <w:r w:rsidR="002A0D4F" w:rsidRPr="003423E4">
        <w:rPr>
          <w:highlight w:val="yellow"/>
          <w:lang w:eastAsia="ja-JP"/>
        </w:rPr>
        <w:t xml:space="preserve">please </w:t>
      </w:r>
      <w:r w:rsidRPr="003423E4">
        <w:rPr>
          <w:highlight w:val="yellow"/>
        </w:rPr>
        <w:t>provide the following information and instructions regarding the gas input and gas source of the device manufacturing facility</w:t>
      </w:r>
      <w:r w:rsidR="004016B4">
        <w:rPr>
          <w:highlight w:val="yellow"/>
        </w:rPr>
        <w:t>:</w:t>
      </w:r>
    </w:p>
    <w:p w14:paraId="2154FD55" w14:textId="77777777" w:rsidR="00953404" w:rsidRPr="002D1186" w:rsidRDefault="00953404" w:rsidP="002A0D4F">
      <w:pPr>
        <w:ind w:left="720"/>
      </w:pPr>
    </w:p>
    <w:p w14:paraId="289D5FAB" w14:textId="6BA35B4D" w:rsidR="00953404" w:rsidRPr="003427B5" w:rsidRDefault="00953404" w:rsidP="002A0D4F">
      <w:pPr>
        <w:pStyle w:val="Bullet1"/>
        <w:ind w:left="1440"/>
      </w:pPr>
      <w:r w:rsidRPr="003427B5">
        <w:t xml:space="preserve">Gas input connection type (e.g., </w:t>
      </w:r>
      <w:r w:rsidRPr="003427B5">
        <w:rPr>
          <w:lang w:val="en"/>
        </w:rPr>
        <w:t>Diameter Index Safety System (</w:t>
      </w:r>
      <w:r w:rsidRPr="003427B5">
        <w:t>DISS), NIST)</w:t>
      </w:r>
    </w:p>
    <w:p w14:paraId="5225F85B" w14:textId="74F28730" w:rsidR="002212E4" w:rsidRPr="003427B5" w:rsidRDefault="002212E4" w:rsidP="002A0D4F">
      <w:pPr>
        <w:pStyle w:val="Bullet1"/>
        <w:ind w:left="1440"/>
      </w:pPr>
      <w:r w:rsidRPr="003427B5">
        <w:lastRenderedPageBreak/>
        <w:t>Gas</w:t>
      </w:r>
      <w:r w:rsidR="00323EC5" w:rsidRPr="003427B5">
        <w:t xml:space="preserve"> </w:t>
      </w:r>
      <w:r w:rsidRPr="003427B5">
        <w:t>type (e.g., air, oxygen)</w:t>
      </w:r>
      <w:r w:rsidR="002F59E2" w:rsidRPr="003427B5">
        <w:t xml:space="preserve">, including information </w:t>
      </w:r>
      <w:r w:rsidR="00F61E07" w:rsidRPr="003427B5">
        <w:t>regarding i</w:t>
      </w:r>
      <w:r w:rsidRPr="003427B5">
        <w:t>nput pressures</w:t>
      </w:r>
      <w:r w:rsidR="00F61E07" w:rsidRPr="003427B5">
        <w:t xml:space="preserve"> and f</w:t>
      </w:r>
      <w:r w:rsidRPr="003427B5">
        <w:t>low rates</w:t>
      </w:r>
    </w:p>
    <w:p w14:paraId="15B5A024" w14:textId="5A05BED5" w:rsidR="002212E4" w:rsidRPr="003427B5" w:rsidRDefault="002212E4" w:rsidP="002A0D4F">
      <w:pPr>
        <w:pStyle w:val="Bullet1"/>
        <w:ind w:left="1440"/>
      </w:pPr>
      <w:r w:rsidRPr="003427B5">
        <w:t>Gas source (e.g., internal blower, wall-source)</w:t>
      </w:r>
    </w:p>
    <w:p w14:paraId="107BA46A" w14:textId="17394423" w:rsidR="00953404" w:rsidRPr="003427B5" w:rsidRDefault="00953404" w:rsidP="002A0D4F">
      <w:pPr>
        <w:pStyle w:val="Bullet1"/>
        <w:ind w:left="1440"/>
      </w:pPr>
      <w:r w:rsidRPr="003427B5">
        <w:t>Environmental controls to reduce transmission (e.g., negative pressure)</w:t>
      </w:r>
    </w:p>
    <w:p w14:paraId="4692C8F6" w14:textId="77777777" w:rsidR="00953404" w:rsidRPr="002D1186" w:rsidRDefault="00953404" w:rsidP="001A0F71">
      <w:pPr>
        <w:pStyle w:val="Heading2"/>
        <w:numPr>
          <w:ilvl w:val="0"/>
          <w:numId w:val="13"/>
        </w:numPr>
        <w:rPr>
          <w:rFonts w:cs="Times New Roman"/>
          <w:sz w:val="24"/>
          <w:szCs w:val="24"/>
        </w:rPr>
      </w:pPr>
      <w:r w:rsidRPr="002D1186">
        <w:rPr>
          <w:rFonts w:cs="Times New Roman"/>
          <w:sz w:val="24"/>
          <w:szCs w:val="24"/>
        </w:rPr>
        <w:t>Labeling Requirements for Conditions of Use</w:t>
      </w:r>
    </w:p>
    <w:p w14:paraId="08346834" w14:textId="2A58CC2B" w:rsidR="00953404" w:rsidRDefault="003423E4" w:rsidP="003423E4">
      <w:pPr>
        <w:pStyle w:val="Bullet1"/>
        <w:numPr>
          <w:ilvl w:val="0"/>
          <w:numId w:val="0"/>
        </w:numPr>
        <w:ind w:left="720"/>
      </w:pPr>
      <w:r w:rsidRPr="003423E4">
        <w:rPr>
          <w:highlight w:val="yellow"/>
        </w:rPr>
        <w:t>Please confirm that t</w:t>
      </w:r>
      <w:r w:rsidR="00D006EC" w:rsidRPr="003423E4">
        <w:rPr>
          <w:highlight w:val="yellow"/>
        </w:rPr>
        <w:t xml:space="preserve">he device’s </w:t>
      </w:r>
      <w:r w:rsidR="00DB27A3" w:rsidRPr="003423E4">
        <w:rPr>
          <w:highlight w:val="yellow"/>
        </w:rPr>
        <w:t>labeling</w:t>
      </w:r>
      <w:r w:rsidR="00D006EC" w:rsidRPr="003423E4">
        <w:rPr>
          <w:highlight w:val="yellow"/>
        </w:rPr>
        <w:t xml:space="preserve"> include</w:t>
      </w:r>
      <w:r w:rsidR="00B35299" w:rsidRPr="003423E4">
        <w:rPr>
          <w:highlight w:val="yellow"/>
        </w:rPr>
        <w:t>s</w:t>
      </w:r>
      <w:r w:rsidR="00D006EC" w:rsidRPr="003423E4">
        <w:rPr>
          <w:highlight w:val="yellow"/>
        </w:rPr>
        <w:t xml:space="preserve"> the device’s specifications (including ventilatory parameters), </w:t>
      </w:r>
      <w:r w:rsidR="005C4CD3" w:rsidRPr="003423E4">
        <w:rPr>
          <w:highlight w:val="yellow"/>
        </w:rPr>
        <w:t xml:space="preserve">information regarding </w:t>
      </w:r>
      <w:r w:rsidR="00D006EC" w:rsidRPr="003423E4">
        <w:rPr>
          <w:highlight w:val="yellow"/>
        </w:rPr>
        <w:t xml:space="preserve">alarms (e.g., disconnect, EtCO2 alarms, etc.), </w:t>
      </w:r>
      <w:r w:rsidR="005C4CD3" w:rsidRPr="003423E4">
        <w:rPr>
          <w:highlight w:val="yellow"/>
        </w:rPr>
        <w:t xml:space="preserve">device </w:t>
      </w:r>
      <w:r w:rsidR="00D006EC" w:rsidRPr="003423E4">
        <w:rPr>
          <w:highlight w:val="yellow"/>
        </w:rPr>
        <w:t>reprocessing instructions</w:t>
      </w:r>
      <w:r w:rsidR="00953404" w:rsidRPr="003423E4">
        <w:rPr>
          <w:highlight w:val="yellow"/>
        </w:rPr>
        <w:t>, and other instructions described above as applicable.</w:t>
      </w:r>
    </w:p>
    <w:p w14:paraId="2BF620B6" w14:textId="792529C2" w:rsidR="003423E4" w:rsidRDefault="003423E4" w:rsidP="003423E4">
      <w:pPr>
        <w:pStyle w:val="Bullet1"/>
        <w:numPr>
          <w:ilvl w:val="0"/>
          <w:numId w:val="0"/>
        </w:numPr>
        <w:ind w:left="720"/>
      </w:pPr>
    </w:p>
    <w:p w14:paraId="197FD967" w14:textId="11BE1804" w:rsidR="00395028" w:rsidRPr="00395028" w:rsidRDefault="00395028" w:rsidP="00395028">
      <w:pPr>
        <w:pStyle w:val="ListParagraph"/>
        <w:numPr>
          <w:ilvl w:val="0"/>
          <w:numId w:val="13"/>
        </w:numPr>
        <w:rPr>
          <w:b/>
        </w:rPr>
      </w:pPr>
      <w:r w:rsidRPr="00395028">
        <w:rPr>
          <w:b/>
        </w:rPr>
        <w:t>Continuous Ventilator Splitters (Adapters for Multiplexing)</w:t>
      </w:r>
    </w:p>
    <w:p w14:paraId="79F3E8A3" w14:textId="3E391818" w:rsidR="00395028" w:rsidRDefault="00395028" w:rsidP="00395028">
      <w:pPr>
        <w:pStyle w:val="ListParagraph"/>
      </w:pPr>
    </w:p>
    <w:p w14:paraId="0C9BB6A2" w14:textId="612F0309" w:rsidR="00395028" w:rsidRPr="00395028" w:rsidRDefault="00395028" w:rsidP="00395028">
      <w:pPr>
        <w:pStyle w:val="ListParagraph"/>
        <w:numPr>
          <w:ilvl w:val="1"/>
          <w:numId w:val="12"/>
        </w:numPr>
      </w:pPr>
      <w:r w:rsidRPr="002D1186">
        <w:rPr>
          <w:b/>
        </w:rPr>
        <w:t>Engineering and Manufacturing Considerations:</w:t>
      </w:r>
    </w:p>
    <w:p w14:paraId="49766EF7" w14:textId="3AFDDAD6" w:rsidR="00395028" w:rsidRPr="002D1186" w:rsidRDefault="00395028" w:rsidP="00395028">
      <w:pPr>
        <w:ind w:left="1080"/>
      </w:pPr>
      <w:r w:rsidRPr="00395028">
        <w:rPr>
          <w:highlight w:val="yellow"/>
        </w:rPr>
        <w:t>Please provide the engineering and manufacturing considerations for a ventilator circuit adapter for multiplexing certain continuous ventilators intended for use in a healthcare facility (21 CFR 868.5895 and product code CBK (ventilator, continuous, facility use)) are set forth below.</w:t>
      </w:r>
    </w:p>
    <w:p w14:paraId="5F8BE0FB" w14:textId="77777777" w:rsidR="00395028" w:rsidRPr="002D1186" w:rsidRDefault="00395028" w:rsidP="00395028">
      <w:pPr>
        <w:ind w:left="1080"/>
      </w:pPr>
    </w:p>
    <w:p w14:paraId="1442E291" w14:textId="2B9D69C9" w:rsidR="00395028" w:rsidRPr="00395028" w:rsidRDefault="00395028" w:rsidP="00395028">
      <w:pPr>
        <w:ind w:left="1080"/>
        <w:rPr>
          <w:highlight w:val="yellow"/>
        </w:rPr>
      </w:pPr>
      <w:r w:rsidRPr="00395028">
        <w:rPr>
          <w:highlight w:val="yellow"/>
        </w:rPr>
        <w:t xml:space="preserve">These safety and performance considerations highlight the technical application of creating and testing this type of component and are not intended to be inclusive of all considerations.  Please provide a description or discussion demonstrating </w:t>
      </w:r>
      <w:r w:rsidR="00E64BC0">
        <w:rPr>
          <w:highlight w:val="yellow"/>
        </w:rPr>
        <w:t xml:space="preserve">an </w:t>
      </w:r>
      <w:r w:rsidRPr="00395028">
        <w:rPr>
          <w:highlight w:val="yellow"/>
        </w:rPr>
        <w:t>assessment of these considerations.</w:t>
      </w:r>
    </w:p>
    <w:p w14:paraId="64FA7EEF" w14:textId="77777777" w:rsidR="00395028" w:rsidRPr="00395028" w:rsidRDefault="00395028" w:rsidP="00395028">
      <w:pPr>
        <w:ind w:left="1080"/>
        <w:rPr>
          <w:highlight w:val="yellow"/>
        </w:rPr>
      </w:pPr>
    </w:p>
    <w:p w14:paraId="78E481BE" w14:textId="77777777" w:rsidR="00395028" w:rsidRPr="003427B5" w:rsidRDefault="00395028" w:rsidP="00395028">
      <w:pPr>
        <w:pStyle w:val="ListParagraph"/>
        <w:numPr>
          <w:ilvl w:val="0"/>
          <w:numId w:val="16"/>
        </w:numPr>
        <w:ind w:left="1800"/>
        <w:rPr>
          <w:szCs w:val="24"/>
        </w:rPr>
      </w:pPr>
      <w:r w:rsidRPr="003427B5">
        <w:rPr>
          <w:szCs w:val="24"/>
        </w:rPr>
        <w:t>Material properties and high polymeric crosslinking/conversion</w:t>
      </w:r>
    </w:p>
    <w:p w14:paraId="71525DF1" w14:textId="77777777" w:rsidR="00395028" w:rsidRPr="003427B5" w:rsidRDefault="00395028" w:rsidP="00395028">
      <w:pPr>
        <w:pStyle w:val="ListParagraph"/>
        <w:numPr>
          <w:ilvl w:val="0"/>
          <w:numId w:val="16"/>
        </w:numPr>
        <w:ind w:left="1800"/>
        <w:rPr>
          <w:szCs w:val="24"/>
        </w:rPr>
      </w:pPr>
      <w:r w:rsidRPr="003427B5">
        <w:rPr>
          <w:szCs w:val="24"/>
        </w:rPr>
        <w:t>Material strength and durability</w:t>
      </w:r>
    </w:p>
    <w:p w14:paraId="7FEAD391" w14:textId="77777777" w:rsidR="00395028" w:rsidRPr="003427B5" w:rsidRDefault="00395028" w:rsidP="00395028">
      <w:pPr>
        <w:pStyle w:val="ListParagraph"/>
        <w:numPr>
          <w:ilvl w:val="0"/>
          <w:numId w:val="16"/>
        </w:numPr>
        <w:ind w:left="1800"/>
        <w:rPr>
          <w:szCs w:val="24"/>
        </w:rPr>
      </w:pPr>
      <w:r w:rsidRPr="003427B5">
        <w:rPr>
          <w:szCs w:val="24"/>
        </w:rPr>
        <w:t>Gas pathway biocompatibility</w:t>
      </w:r>
    </w:p>
    <w:p w14:paraId="6EC36CF7" w14:textId="77777777" w:rsidR="00395028" w:rsidRPr="003427B5" w:rsidRDefault="00395028" w:rsidP="00395028">
      <w:pPr>
        <w:pStyle w:val="ListParagraph"/>
        <w:numPr>
          <w:ilvl w:val="1"/>
          <w:numId w:val="16"/>
        </w:numPr>
        <w:ind w:left="2520"/>
        <w:rPr>
          <w:szCs w:val="24"/>
        </w:rPr>
      </w:pPr>
      <w:r w:rsidRPr="003427B5">
        <w:rPr>
          <w:szCs w:val="24"/>
        </w:rPr>
        <w:t>Dry gas validation would include:</w:t>
      </w:r>
    </w:p>
    <w:p w14:paraId="5A383358" w14:textId="77777777" w:rsidR="00395028" w:rsidRPr="003427B5" w:rsidRDefault="00395028" w:rsidP="00395028">
      <w:pPr>
        <w:pStyle w:val="ListParagraph"/>
        <w:numPr>
          <w:ilvl w:val="2"/>
          <w:numId w:val="16"/>
        </w:numPr>
        <w:ind w:left="3240"/>
        <w:rPr>
          <w:szCs w:val="24"/>
        </w:rPr>
      </w:pPr>
      <w:r w:rsidRPr="003427B5">
        <w:rPr>
          <w:szCs w:val="24"/>
        </w:rPr>
        <w:t>Testing for volatile organic compounds</w:t>
      </w:r>
    </w:p>
    <w:p w14:paraId="39169B4C" w14:textId="77777777" w:rsidR="00395028" w:rsidRPr="003427B5" w:rsidRDefault="00395028" w:rsidP="00395028">
      <w:pPr>
        <w:pStyle w:val="ListParagraph"/>
        <w:numPr>
          <w:ilvl w:val="2"/>
          <w:numId w:val="16"/>
        </w:numPr>
        <w:ind w:left="3240"/>
        <w:rPr>
          <w:szCs w:val="24"/>
        </w:rPr>
      </w:pPr>
      <w:r w:rsidRPr="003427B5">
        <w:rPr>
          <w:szCs w:val="24"/>
        </w:rPr>
        <w:t>Particulate matter sampling</w:t>
      </w:r>
    </w:p>
    <w:p w14:paraId="335094C4" w14:textId="77777777" w:rsidR="00395028" w:rsidRPr="003427B5" w:rsidRDefault="00395028" w:rsidP="00395028">
      <w:pPr>
        <w:pStyle w:val="ListParagraph"/>
        <w:numPr>
          <w:ilvl w:val="0"/>
          <w:numId w:val="16"/>
        </w:numPr>
        <w:ind w:left="1800"/>
        <w:rPr>
          <w:szCs w:val="24"/>
        </w:rPr>
      </w:pPr>
      <w:r w:rsidRPr="003427B5">
        <w:rPr>
          <w:szCs w:val="24"/>
        </w:rPr>
        <w:t>Leak tests on finished product</w:t>
      </w:r>
    </w:p>
    <w:p w14:paraId="3567FB18" w14:textId="77777777" w:rsidR="00395028" w:rsidRPr="003427B5" w:rsidRDefault="00395028" w:rsidP="00395028">
      <w:pPr>
        <w:pStyle w:val="ListParagraph"/>
        <w:numPr>
          <w:ilvl w:val="0"/>
          <w:numId w:val="16"/>
        </w:numPr>
        <w:ind w:left="1800"/>
        <w:rPr>
          <w:szCs w:val="24"/>
        </w:rPr>
      </w:pPr>
      <w:r w:rsidRPr="003427B5">
        <w:rPr>
          <w:szCs w:val="24"/>
        </w:rPr>
        <w:t>Design for use of disconnect alarms that are on multiple circuit paths</w:t>
      </w:r>
    </w:p>
    <w:p w14:paraId="7118A407" w14:textId="77777777" w:rsidR="00395028" w:rsidRPr="003427B5" w:rsidRDefault="00395028" w:rsidP="00395028">
      <w:pPr>
        <w:pStyle w:val="ListParagraph"/>
        <w:numPr>
          <w:ilvl w:val="0"/>
          <w:numId w:val="16"/>
        </w:numPr>
        <w:ind w:left="1800"/>
        <w:rPr>
          <w:szCs w:val="24"/>
        </w:rPr>
      </w:pPr>
      <w:r w:rsidRPr="003427B5">
        <w:rPr>
          <w:szCs w:val="24"/>
        </w:rPr>
        <w:t>Compliance with guidelines regarding standard for ventilator circuitry</w:t>
      </w:r>
    </w:p>
    <w:p w14:paraId="5959985A" w14:textId="77777777" w:rsidR="00395028" w:rsidRPr="003427B5" w:rsidRDefault="00395028" w:rsidP="00395028">
      <w:pPr>
        <w:pStyle w:val="ListParagraph"/>
        <w:numPr>
          <w:ilvl w:val="1"/>
          <w:numId w:val="16"/>
        </w:numPr>
        <w:ind w:left="2520"/>
        <w:rPr>
          <w:szCs w:val="24"/>
        </w:rPr>
      </w:pPr>
      <w:r w:rsidRPr="003427B5">
        <w:rPr>
          <w:szCs w:val="24"/>
        </w:rPr>
        <w:t xml:space="preserve">ISO 5356-1 Third edition 2004-05-15 </w:t>
      </w:r>
      <w:proofErr w:type="spellStart"/>
      <w:r w:rsidRPr="003427B5">
        <w:rPr>
          <w:szCs w:val="24"/>
        </w:rPr>
        <w:t>Anaesthetic</w:t>
      </w:r>
      <w:proofErr w:type="spellEnd"/>
      <w:r w:rsidRPr="003427B5">
        <w:rPr>
          <w:szCs w:val="24"/>
        </w:rPr>
        <w:t xml:space="preserve"> and respiratory equipment - Conical connectors: Part 1: Cones and sockets</w:t>
      </w:r>
    </w:p>
    <w:p w14:paraId="5D369F9E" w14:textId="77777777" w:rsidR="00395028" w:rsidRPr="003427B5" w:rsidRDefault="00395028" w:rsidP="00395028">
      <w:pPr>
        <w:pStyle w:val="ListParagraph"/>
        <w:numPr>
          <w:ilvl w:val="1"/>
          <w:numId w:val="16"/>
        </w:numPr>
        <w:ind w:left="2520"/>
        <w:rPr>
          <w:szCs w:val="24"/>
        </w:rPr>
      </w:pPr>
      <w:r w:rsidRPr="003427B5">
        <w:rPr>
          <w:szCs w:val="24"/>
        </w:rPr>
        <w:t xml:space="preserve">ISO 5366 First edition 2016-10-01 </w:t>
      </w:r>
      <w:proofErr w:type="spellStart"/>
      <w:r w:rsidRPr="003427B5">
        <w:rPr>
          <w:szCs w:val="24"/>
        </w:rPr>
        <w:t>Anaesthetic</w:t>
      </w:r>
      <w:proofErr w:type="spellEnd"/>
      <w:r w:rsidRPr="003427B5">
        <w:rPr>
          <w:szCs w:val="24"/>
        </w:rPr>
        <w:t xml:space="preserve"> and respiratory equipment - Tracheostomy tubes and connectors</w:t>
      </w:r>
    </w:p>
    <w:p w14:paraId="139651F5" w14:textId="77777777" w:rsidR="00395028" w:rsidRPr="003427B5" w:rsidRDefault="00395028" w:rsidP="00395028">
      <w:pPr>
        <w:pStyle w:val="ListParagraph"/>
        <w:numPr>
          <w:ilvl w:val="1"/>
          <w:numId w:val="16"/>
        </w:numPr>
        <w:ind w:left="2520"/>
        <w:rPr>
          <w:szCs w:val="24"/>
        </w:rPr>
      </w:pPr>
      <w:r w:rsidRPr="003427B5">
        <w:rPr>
          <w:szCs w:val="24"/>
        </w:rPr>
        <w:t xml:space="preserve">ISO 18190 First edition 2016-11-01 </w:t>
      </w:r>
      <w:proofErr w:type="spellStart"/>
      <w:r w:rsidRPr="003427B5">
        <w:rPr>
          <w:szCs w:val="24"/>
        </w:rPr>
        <w:t>Anaesthetic</w:t>
      </w:r>
      <w:proofErr w:type="spellEnd"/>
      <w:r w:rsidRPr="003427B5">
        <w:rPr>
          <w:szCs w:val="24"/>
        </w:rPr>
        <w:t xml:space="preserve"> and respiratory equipment - General requirements for airways and related equipment</w:t>
      </w:r>
    </w:p>
    <w:p w14:paraId="08D2EA84" w14:textId="77777777" w:rsidR="00395028" w:rsidRPr="003427B5" w:rsidRDefault="00395028" w:rsidP="00395028">
      <w:pPr>
        <w:pStyle w:val="ListParagraph"/>
        <w:numPr>
          <w:ilvl w:val="1"/>
          <w:numId w:val="16"/>
        </w:numPr>
        <w:ind w:left="2520"/>
        <w:rPr>
          <w:szCs w:val="24"/>
        </w:rPr>
      </w:pPr>
      <w:r w:rsidRPr="003427B5">
        <w:rPr>
          <w:szCs w:val="24"/>
        </w:rPr>
        <w:t xml:space="preserve">ISO 18562-1 First Edition 2017-03: Biocompatibility Evaluation of Breathing Gas Pathways in Healthcare Applications - Part 1: Evaluation and Testing Within a Risk Management Process </w:t>
      </w:r>
    </w:p>
    <w:p w14:paraId="1E7B7A82" w14:textId="77777777" w:rsidR="00395028" w:rsidRPr="003427B5" w:rsidRDefault="00395028" w:rsidP="00395028">
      <w:pPr>
        <w:pStyle w:val="ListParagraph"/>
        <w:numPr>
          <w:ilvl w:val="1"/>
          <w:numId w:val="16"/>
        </w:numPr>
        <w:ind w:left="2520"/>
        <w:rPr>
          <w:szCs w:val="24"/>
        </w:rPr>
      </w:pPr>
      <w:r w:rsidRPr="003427B5">
        <w:rPr>
          <w:szCs w:val="24"/>
        </w:rPr>
        <w:lastRenderedPageBreak/>
        <w:t xml:space="preserve">ISO 18562-2 First Edition 2017-03: Biocompatibility Evaluation of Breathing Gas Pathways in Healthcare Applications - Part 2: Tests for Emissions of Particulate Matter </w:t>
      </w:r>
    </w:p>
    <w:p w14:paraId="281D190D" w14:textId="77777777" w:rsidR="003427B5" w:rsidRDefault="00395028" w:rsidP="003427B5">
      <w:pPr>
        <w:pStyle w:val="ListParagraph"/>
        <w:numPr>
          <w:ilvl w:val="1"/>
          <w:numId w:val="16"/>
        </w:numPr>
        <w:ind w:left="2520"/>
        <w:rPr>
          <w:szCs w:val="24"/>
        </w:rPr>
      </w:pPr>
      <w:r w:rsidRPr="003427B5">
        <w:rPr>
          <w:szCs w:val="24"/>
        </w:rPr>
        <w:t>ISO 18562-3 First Edition 2017: Biocompatibility Evaluation of Breathing Gas Pathways in Healthcare Applications - Part 3: Tests for Emissions of Volatile Organic Compounds</w:t>
      </w:r>
    </w:p>
    <w:p w14:paraId="5EBC1C81" w14:textId="4A793CC4" w:rsidR="00395028" w:rsidRPr="003427B5" w:rsidRDefault="00395028" w:rsidP="003427B5">
      <w:pPr>
        <w:pStyle w:val="ListParagraph"/>
        <w:numPr>
          <w:ilvl w:val="0"/>
          <w:numId w:val="16"/>
        </w:numPr>
        <w:ind w:left="1800"/>
        <w:rPr>
          <w:szCs w:val="24"/>
        </w:rPr>
      </w:pPr>
      <w:r w:rsidRPr="003427B5">
        <w:t>Appropriate labeling providing instructions for use and cautionary statements regarding the device use and recommended monitoring activities</w:t>
      </w:r>
    </w:p>
    <w:p w14:paraId="39317C6B" w14:textId="77777777" w:rsidR="00395028" w:rsidRPr="00395028" w:rsidRDefault="00395028" w:rsidP="00395028">
      <w:pPr>
        <w:pStyle w:val="ListParagraph"/>
      </w:pPr>
    </w:p>
    <w:p w14:paraId="266ACAA4" w14:textId="178CB4BC" w:rsidR="00395028" w:rsidRDefault="00395028" w:rsidP="00395028">
      <w:pPr>
        <w:pStyle w:val="ListParagraph"/>
        <w:numPr>
          <w:ilvl w:val="1"/>
          <w:numId w:val="12"/>
        </w:numPr>
        <w:ind w:left="720"/>
      </w:pPr>
      <w:r w:rsidRPr="002D1186">
        <w:rPr>
          <w:b/>
        </w:rPr>
        <w:t>Labeling Considerations</w:t>
      </w:r>
      <w:r w:rsidRPr="002D1186">
        <w:t>:</w:t>
      </w:r>
    </w:p>
    <w:p w14:paraId="24DFBA0A" w14:textId="235DB923" w:rsidR="00395028" w:rsidRPr="00780490" w:rsidRDefault="00395028" w:rsidP="00395028">
      <w:pPr>
        <w:ind w:left="720"/>
        <w:rPr>
          <w:highlight w:val="yellow"/>
        </w:rPr>
      </w:pPr>
      <w:r w:rsidRPr="00780490">
        <w:rPr>
          <w:highlight w:val="yellow"/>
        </w:rPr>
        <w:t xml:space="preserve">Please </w:t>
      </w:r>
      <w:r w:rsidR="00DD7D07">
        <w:rPr>
          <w:highlight w:val="yellow"/>
        </w:rPr>
        <w:t xml:space="preserve">confirm that the product </w:t>
      </w:r>
      <w:r w:rsidRPr="00780490">
        <w:rPr>
          <w:highlight w:val="yellow"/>
        </w:rPr>
        <w:t>labeling conveys the following information:</w:t>
      </w:r>
    </w:p>
    <w:p w14:paraId="35F0D3A5" w14:textId="77777777" w:rsidR="00395028" w:rsidRPr="00780490" w:rsidRDefault="00395028" w:rsidP="00395028">
      <w:pPr>
        <w:ind w:left="720"/>
        <w:rPr>
          <w:highlight w:val="yellow"/>
        </w:rPr>
      </w:pPr>
    </w:p>
    <w:p w14:paraId="72F43BC0" w14:textId="77777777" w:rsidR="00395028" w:rsidRPr="003427B5" w:rsidRDefault="00395028" w:rsidP="00395028">
      <w:pPr>
        <w:pStyle w:val="ListParagraph"/>
        <w:numPr>
          <w:ilvl w:val="0"/>
          <w:numId w:val="17"/>
        </w:numPr>
        <w:ind w:left="1440"/>
        <w:rPr>
          <w:szCs w:val="24"/>
        </w:rPr>
      </w:pPr>
      <w:r w:rsidRPr="003427B5">
        <w:rPr>
          <w:szCs w:val="24"/>
        </w:rPr>
        <w:t>A single ventilator fitted with the Vent Splitter can be used for multiple patients for ventilatory support during the COVID-19 pandemic when individual ventilators are not available or preemptively to increase the potential of single-use ventilators permitting mechanical ventilation for multiple patients simultaneously;</w:t>
      </w:r>
    </w:p>
    <w:p w14:paraId="1EA53AA6" w14:textId="77777777" w:rsidR="00395028" w:rsidRPr="003427B5" w:rsidRDefault="00395028" w:rsidP="00395028">
      <w:pPr>
        <w:pStyle w:val="ListParagraph"/>
        <w:numPr>
          <w:ilvl w:val="0"/>
          <w:numId w:val="17"/>
        </w:numPr>
        <w:ind w:left="1440"/>
        <w:rPr>
          <w:szCs w:val="24"/>
        </w:rPr>
      </w:pPr>
      <w:r w:rsidRPr="003427B5">
        <w:rPr>
          <w:szCs w:val="24"/>
        </w:rPr>
        <w:t xml:space="preserve">A description of the recommended use options/configuration (e.g. 2 splitters that can provide 2 ventilatory circuits (2 patients), 4 splitters that can provide 3 ventilatory circuits (3 patients) or 6 splitters that can provide 4 ventilatory circuits (4 patients); recommendations regarding the need for </w:t>
      </w:r>
      <w:proofErr w:type="spellStart"/>
      <w:r w:rsidRPr="003427B5">
        <w:rPr>
          <w:szCs w:val="24"/>
        </w:rPr>
        <w:t>extra long</w:t>
      </w:r>
      <w:proofErr w:type="spellEnd"/>
      <w:r w:rsidRPr="003427B5">
        <w:rPr>
          <w:szCs w:val="24"/>
        </w:rPr>
        <w:t xml:space="preserve"> tubing if needed to position patients in a manner that allows access to the patients and the ventilator; recommendations regarding free gas flow (FGF) requirements for oxygen when the ventilator used for multiple patients.</w:t>
      </w:r>
    </w:p>
    <w:p w14:paraId="43C7BC8F" w14:textId="77777777" w:rsidR="00395028" w:rsidRPr="003427B5" w:rsidRDefault="00395028" w:rsidP="00395028">
      <w:pPr>
        <w:pStyle w:val="ListParagraph"/>
        <w:numPr>
          <w:ilvl w:val="0"/>
          <w:numId w:val="17"/>
        </w:numPr>
        <w:ind w:left="1440"/>
        <w:rPr>
          <w:szCs w:val="24"/>
        </w:rPr>
      </w:pPr>
      <w:r w:rsidRPr="003427B5">
        <w:rPr>
          <w:szCs w:val="24"/>
        </w:rPr>
        <w:t xml:space="preserve">The pressure control mode is recommended when more than one circuit is added to the ventilator </w:t>
      </w:r>
    </w:p>
    <w:p w14:paraId="60999403" w14:textId="77777777" w:rsidR="00395028" w:rsidRPr="003427B5" w:rsidRDefault="00395028" w:rsidP="00395028">
      <w:pPr>
        <w:pStyle w:val="ListParagraph"/>
        <w:numPr>
          <w:ilvl w:val="0"/>
          <w:numId w:val="17"/>
        </w:numPr>
        <w:ind w:left="1440"/>
        <w:rPr>
          <w:szCs w:val="24"/>
        </w:rPr>
      </w:pPr>
      <w:r w:rsidRPr="003427B5">
        <w:rPr>
          <w:szCs w:val="24"/>
        </w:rPr>
        <w:t xml:space="preserve">The single ventilator fitted with the Vent Splitters will provide each patient with the same level of pressure support, the same rate of respiration, the same inspiratory/expiratory ratio, the same FiO2, the same level of PEEP, etc. </w:t>
      </w:r>
    </w:p>
    <w:p w14:paraId="7ED01DAA" w14:textId="77777777" w:rsidR="00395028" w:rsidRPr="003427B5" w:rsidRDefault="00395028" w:rsidP="00395028">
      <w:pPr>
        <w:pStyle w:val="ListParagraph"/>
        <w:numPr>
          <w:ilvl w:val="0"/>
          <w:numId w:val="17"/>
        </w:numPr>
        <w:ind w:left="1440"/>
        <w:rPr>
          <w:szCs w:val="24"/>
        </w:rPr>
      </w:pPr>
      <w:r w:rsidRPr="003427B5">
        <w:rPr>
          <w:szCs w:val="24"/>
        </w:rPr>
        <w:t>Because the single ventilator provides similar ventilatory support to all patients, it is important to size match patients</w:t>
      </w:r>
    </w:p>
    <w:p w14:paraId="110EF627" w14:textId="77777777" w:rsidR="00395028" w:rsidRPr="003427B5" w:rsidRDefault="00395028" w:rsidP="00395028">
      <w:pPr>
        <w:pStyle w:val="ListParagraph"/>
        <w:numPr>
          <w:ilvl w:val="0"/>
          <w:numId w:val="17"/>
        </w:numPr>
        <w:ind w:left="1440"/>
        <w:rPr>
          <w:szCs w:val="24"/>
        </w:rPr>
      </w:pPr>
      <w:r w:rsidRPr="003427B5">
        <w:rPr>
          <w:szCs w:val="24"/>
        </w:rPr>
        <w:t>Cautionary statement regarding the need for paralysis and sedation, and the need for additional infusion pumps to administer these agents, to avoid dyssynchronous breathing and system alarming from bucking and coughing;</w:t>
      </w:r>
    </w:p>
    <w:p w14:paraId="0605DF28" w14:textId="77777777" w:rsidR="00395028" w:rsidRPr="003427B5" w:rsidRDefault="00395028" w:rsidP="00395028">
      <w:pPr>
        <w:pStyle w:val="ListParagraph"/>
        <w:numPr>
          <w:ilvl w:val="0"/>
          <w:numId w:val="17"/>
        </w:numPr>
        <w:ind w:left="1440"/>
        <w:rPr>
          <w:szCs w:val="24"/>
        </w:rPr>
      </w:pPr>
      <w:r w:rsidRPr="003427B5">
        <w:rPr>
          <w:szCs w:val="24"/>
        </w:rPr>
        <w:t>Cautionary statement regarding the need for additional infusions pumps</w:t>
      </w:r>
    </w:p>
    <w:p w14:paraId="2A4EC2B8" w14:textId="77777777" w:rsidR="00395028" w:rsidRPr="003427B5" w:rsidRDefault="00395028" w:rsidP="00395028">
      <w:pPr>
        <w:pStyle w:val="ListParagraph"/>
        <w:numPr>
          <w:ilvl w:val="0"/>
          <w:numId w:val="17"/>
        </w:numPr>
        <w:ind w:left="1440"/>
        <w:rPr>
          <w:szCs w:val="24"/>
        </w:rPr>
      </w:pPr>
      <w:r w:rsidRPr="003427B5">
        <w:rPr>
          <w:szCs w:val="24"/>
        </w:rPr>
        <w:t>Because the single ventilator provides similar ventilatory support to all patients, it is also important to select, to the extent possible, patients with similar underlying lung physiology, lung compliance, and ventilatory requirements, so that one system can generally meet each patient’s needs, as they await individualized ventilators;</w:t>
      </w:r>
    </w:p>
    <w:p w14:paraId="2A90E7BC" w14:textId="77777777" w:rsidR="00395028" w:rsidRPr="003427B5" w:rsidRDefault="00395028" w:rsidP="00395028">
      <w:pPr>
        <w:pStyle w:val="ListParagraph"/>
        <w:numPr>
          <w:ilvl w:val="0"/>
          <w:numId w:val="17"/>
        </w:numPr>
        <w:ind w:left="1440"/>
        <w:rPr>
          <w:szCs w:val="24"/>
        </w:rPr>
      </w:pPr>
      <w:r w:rsidRPr="003427B5">
        <w:rPr>
          <w:szCs w:val="24"/>
        </w:rPr>
        <w:t xml:space="preserve">A description of recommended approach to patient monitoring, e.g. each patient </w:t>
      </w:r>
      <w:r w:rsidRPr="003427B5">
        <w:rPr>
          <w:szCs w:val="24"/>
        </w:rPr>
        <w:lastRenderedPageBreak/>
        <w:t>should be assessed frequently clinically, at a minimum of 15-30 minute intervals, including vital signs, oxygen saturation level, end tidal Co</w:t>
      </w:r>
      <w:proofErr w:type="gramStart"/>
      <w:r w:rsidRPr="003427B5">
        <w:rPr>
          <w:szCs w:val="24"/>
        </w:rPr>
        <w:t>2,  examinations</w:t>
      </w:r>
      <w:proofErr w:type="gramEnd"/>
      <w:r w:rsidRPr="003427B5">
        <w:rPr>
          <w:szCs w:val="24"/>
        </w:rPr>
        <w:t xml:space="preserve"> of the chest for bilateral air movement, and, if indicated, assessments of arterial blood gas findings to assure clinical stability on the shared system; close monitoring of all patients will be critical since they will likely be paralyzed and sedated.</w:t>
      </w:r>
    </w:p>
    <w:p w14:paraId="6402CAE7" w14:textId="77777777" w:rsidR="003427B5" w:rsidRDefault="00395028" w:rsidP="003427B5">
      <w:pPr>
        <w:pStyle w:val="ListParagraph"/>
        <w:numPr>
          <w:ilvl w:val="0"/>
          <w:numId w:val="17"/>
        </w:numPr>
        <w:ind w:left="1440"/>
        <w:rPr>
          <w:szCs w:val="24"/>
        </w:rPr>
      </w:pPr>
      <w:r w:rsidRPr="003427B5">
        <w:rPr>
          <w:szCs w:val="24"/>
        </w:rPr>
        <w:t xml:space="preserve">If the shared ventilator alarms for any reason, clinical assessments of each patient are indicated immediately in order to determine which patient is triggering the alarm.  The ventilator cannot indicate which patient is triggering the alarm.  Providers need to assess all patients, consider suctioning and proper tube placement, and disconnect any unstable patient, considering mechanical bagging if necessary; </w:t>
      </w:r>
    </w:p>
    <w:p w14:paraId="4B53A9BF" w14:textId="280F0A17" w:rsidR="00395028" w:rsidRPr="003427B5" w:rsidRDefault="00395028" w:rsidP="003427B5">
      <w:pPr>
        <w:pStyle w:val="ListParagraph"/>
        <w:numPr>
          <w:ilvl w:val="0"/>
          <w:numId w:val="17"/>
        </w:numPr>
        <w:ind w:left="1440"/>
        <w:rPr>
          <w:szCs w:val="24"/>
        </w:rPr>
      </w:pPr>
      <w:r w:rsidRPr="003427B5">
        <w:t>Potential infectious complications from sharing one ventilator have not been studied, and therefore caution is advised.  If patients share the same infection, the single ventilator for multiple patients is a viable short-term management option.    Each patient’s is individualized with in-line filters designed to filter out viruses and/or bacteria and to protect the ventilator from contamination.</w:t>
      </w:r>
    </w:p>
    <w:p w14:paraId="7E4046B6" w14:textId="77777777" w:rsidR="00395028" w:rsidRPr="00395028" w:rsidRDefault="00395028" w:rsidP="00395028">
      <w:pPr>
        <w:pStyle w:val="ListParagraph"/>
      </w:pPr>
    </w:p>
    <w:p w14:paraId="7F5E94FF" w14:textId="23CC52E3" w:rsidR="00000B17" w:rsidRDefault="00EB1156" w:rsidP="00703BA8">
      <w:pPr>
        <w:pStyle w:val="ListParagraph"/>
        <w:numPr>
          <w:ilvl w:val="0"/>
          <w:numId w:val="12"/>
        </w:numPr>
      </w:pPr>
      <w:r w:rsidRPr="00395028">
        <w:rPr>
          <w:b/>
        </w:rPr>
        <w:t>Benefit/Risk Assessment</w:t>
      </w:r>
    </w:p>
    <w:p w14:paraId="267F2DA6" w14:textId="5D942730" w:rsidR="00B13520" w:rsidRDefault="00000B17" w:rsidP="00B13520">
      <w:pPr>
        <w:ind w:left="720"/>
      </w:pPr>
      <w:r w:rsidRPr="004044B6">
        <w:rPr>
          <w:highlight w:val="yellow"/>
        </w:rPr>
        <w:t>This is a key section of the EUA Interactive Review Template that outlines the risk benefit analysis. The section should be filled out by the sponsor based</w:t>
      </w:r>
      <w:r w:rsidR="00202B3A">
        <w:rPr>
          <w:highlight w:val="yellow"/>
        </w:rPr>
        <w:t xml:space="preserve"> on </w:t>
      </w:r>
      <w:r w:rsidR="00DD7D07">
        <w:rPr>
          <w:highlight w:val="yellow"/>
        </w:rPr>
        <w:t xml:space="preserve">the </w:t>
      </w:r>
      <w:r w:rsidR="00202B3A">
        <w:rPr>
          <w:highlight w:val="yellow"/>
        </w:rPr>
        <w:t>risk-benefit analysis</w:t>
      </w:r>
      <w:r w:rsidR="00DD7D07">
        <w:rPr>
          <w:highlight w:val="yellow"/>
        </w:rPr>
        <w:t xml:space="preserve"> for the product</w:t>
      </w:r>
      <w:r w:rsidRPr="004044B6">
        <w:rPr>
          <w:highlight w:val="yellow"/>
        </w:rPr>
        <w:t>.</w:t>
      </w:r>
    </w:p>
    <w:p w14:paraId="109F493C" w14:textId="644128F6" w:rsidR="00E20A01" w:rsidRDefault="00E20A01" w:rsidP="00000B17">
      <w:pPr>
        <w:ind w:left="720"/>
      </w:pPr>
    </w:p>
    <w:p w14:paraId="44340B14" w14:textId="4300610D" w:rsidR="00B13520" w:rsidRPr="00DA3077" w:rsidRDefault="00B13520" w:rsidP="00B13520">
      <w:pPr>
        <w:pStyle w:val="ListParagraph"/>
        <w:numPr>
          <w:ilvl w:val="0"/>
          <w:numId w:val="12"/>
        </w:numPr>
        <w:spacing w:before="240"/>
        <w:rPr>
          <w:b/>
        </w:rPr>
      </w:pPr>
      <w:r w:rsidRPr="00DA3077">
        <w:rPr>
          <w:b/>
        </w:rPr>
        <w:t>FDA Summary of Documentation and Review</w:t>
      </w:r>
      <w:r w:rsidR="00770BD0">
        <w:rPr>
          <w:b/>
        </w:rPr>
        <w:t xml:space="preserve"> [for FDA Internal </w:t>
      </w:r>
      <w:r w:rsidR="00662AA8">
        <w:rPr>
          <w:b/>
        </w:rPr>
        <w:t>Use</w:t>
      </w:r>
      <w:r w:rsidR="00770BD0">
        <w:rPr>
          <w:b/>
        </w:rPr>
        <w:t xml:space="preserve"> Only]</w:t>
      </w:r>
    </w:p>
    <w:p w14:paraId="1B99DA6E" w14:textId="77777777" w:rsidR="00B13520" w:rsidRPr="00DA3077" w:rsidRDefault="00B13520" w:rsidP="00B13520">
      <w:pPr>
        <w:pStyle w:val="ListParagraph"/>
        <w:spacing w:before="240"/>
        <w:rPr>
          <w:b/>
        </w:rPr>
      </w:pPr>
    </w:p>
    <w:p w14:paraId="785D7CEF" w14:textId="62A57F58" w:rsidR="00B13520" w:rsidRPr="00DA3077" w:rsidRDefault="00B13520" w:rsidP="00B13520">
      <w:pPr>
        <w:pStyle w:val="ListParagraph"/>
        <w:spacing w:before="240"/>
      </w:pPr>
      <w:r w:rsidRPr="00DA3077">
        <w:t>FDA reviewer</w:t>
      </w:r>
      <w:r w:rsidR="00DD7D07">
        <w:t>s</w:t>
      </w:r>
      <w:r w:rsidRPr="00DA3077">
        <w:t xml:space="preserve"> will include a brief summary of the documentation provided and their conclusion of whether the product meets the criteria and condi</w:t>
      </w:r>
      <w:r w:rsidR="00552F2C" w:rsidRPr="00DA3077">
        <w:t xml:space="preserve">tions identified in Sections II, </w:t>
      </w:r>
      <w:r w:rsidRPr="00DA3077">
        <w:t>IV</w:t>
      </w:r>
      <w:r w:rsidR="00552F2C" w:rsidRPr="00DA3077">
        <w:t>, and Appendix A</w:t>
      </w:r>
      <w:r w:rsidRPr="00DA3077">
        <w:t xml:space="preserve"> of the </w:t>
      </w:r>
      <w:r w:rsidR="00DD7D07">
        <w:t>EUA</w:t>
      </w:r>
      <w:r w:rsidRPr="00DA3077">
        <w:t>.</w:t>
      </w:r>
    </w:p>
    <w:p w14:paraId="7FFA7D38" w14:textId="77777777" w:rsidR="00B13520" w:rsidRDefault="00B13520" w:rsidP="00B13520">
      <w:pPr>
        <w:pStyle w:val="ListParagraph"/>
        <w:spacing w:before="240"/>
        <w:rPr>
          <w:b/>
        </w:rPr>
      </w:pPr>
    </w:p>
    <w:p w14:paraId="7EE16C15" w14:textId="15BC9DB2" w:rsidR="001F3F1B" w:rsidRDefault="000F7C58" w:rsidP="001A0F71">
      <w:pPr>
        <w:pStyle w:val="ListParagraph"/>
        <w:numPr>
          <w:ilvl w:val="0"/>
          <w:numId w:val="12"/>
        </w:numPr>
        <w:spacing w:before="240"/>
        <w:rPr>
          <w:b/>
        </w:rPr>
      </w:pPr>
      <w:r w:rsidRPr="001F3F1B">
        <w:rPr>
          <w:b/>
        </w:rPr>
        <w:t>Interaction Review Log</w:t>
      </w:r>
    </w:p>
    <w:p w14:paraId="6D8636B8" w14:textId="46709D8F" w:rsidR="004218A6" w:rsidRPr="004218A6" w:rsidRDefault="004218A6" w:rsidP="004218A6">
      <w:pPr>
        <w:pStyle w:val="ListParagraph"/>
        <w:spacing w:before="240"/>
      </w:pPr>
      <w:bookmarkStart w:id="3" w:name="_Hlk15115146"/>
      <w:r w:rsidRPr="004218A6">
        <w:rPr>
          <w:highlight w:val="yellow"/>
        </w:rPr>
        <w:t>Please use the table below to document interactive review with FDA, include interactions initiated by either FDA or the sponsor.</w:t>
      </w:r>
    </w:p>
    <w:p w14:paraId="50EE32B2" w14:textId="77777777" w:rsidR="004218A6" w:rsidRPr="004218A6" w:rsidRDefault="004218A6" w:rsidP="004218A6">
      <w:pPr>
        <w:widowControl w:val="0"/>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430"/>
        <w:gridCol w:w="5940"/>
      </w:tblGrid>
      <w:tr w:rsidR="004218A6" w:rsidRPr="00C1254A" w14:paraId="6524FFD0" w14:textId="77777777" w:rsidTr="00D31668">
        <w:tc>
          <w:tcPr>
            <w:tcW w:w="1368" w:type="dxa"/>
            <w:shd w:val="clear" w:color="auto" w:fill="E2EFD9"/>
          </w:tcPr>
          <w:p w14:paraId="5D1BA842" w14:textId="77777777" w:rsidR="004218A6" w:rsidRPr="00C1254A" w:rsidRDefault="004218A6" w:rsidP="00D31668">
            <w:pPr>
              <w:widowControl w:val="0"/>
              <w:rPr>
                <w:rFonts w:ascii="Calibri" w:hAnsi="Calibri" w:cs="Calibri"/>
                <w:b/>
              </w:rPr>
            </w:pPr>
            <w:r w:rsidRPr="00C1254A">
              <w:rPr>
                <w:rFonts w:ascii="Calibri" w:hAnsi="Calibri" w:cs="Calibri"/>
                <w:b/>
              </w:rPr>
              <w:t>Date</w:t>
            </w:r>
          </w:p>
        </w:tc>
        <w:tc>
          <w:tcPr>
            <w:tcW w:w="2430" w:type="dxa"/>
            <w:shd w:val="clear" w:color="auto" w:fill="E2EFD9"/>
          </w:tcPr>
          <w:p w14:paraId="0912E4C4" w14:textId="77777777" w:rsidR="004218A6" w:rsidRPr="00C1254A" w:rsidRDefault="004218A6" w:rsidP="00D31668">
            <w:pPr>
              <w:widowControl w:val="0"/>
              <w:rPr>
                <w:rFonts w:ascii="Calibri" w:hAnsi="Calibri" w:cs="Calibri"/>
                <w:b/>
              </w:rPr>
            </w:pPr>
            <w:r w:rsidRPr="00C1254A">
              <w:rPr>
                <w:rFonts w:ascii="Calibri" w:hAnsi="Calibri" w:cs="Calibri"/>
                <w:b/>
              </w:rPr>
              <w:t xml:space="preserve">Type of Interaction </w:t>
            </w:r>
            <w:r w:rsidRPr="00C1254A">
              <w:rPr>
                <w:rFonts w:ascii="Calibri" w:hAnsi="Calibri" w:cs="Calibri"/>
              </w:rPr>
              <w:t>(phone/ email/ formal submission-DCC)</w:t>
            </w:r>
          </w:p>
        </w:tc>
        <w:tc>
          <w:tcPr>
            <w:tcW w:w="5940" w:type="dxa"/>
            <w:shd w:val="clear" w:color="auto" w:fill="E2EFD9"/>
          </w:tcPr>
          <w:p w14:paraId="34DEDF30" w14:textId="77777777" w:rsidR="004218A6" w:rsidRPr="00C1254A" w:rsidRDefault="004218A6" w:rsidP="00D31668">
            <w:pPr>
              <w:widowControl w:val="0"/>
              <w:rPr>
                <w:rFonts w:ascii="Calibri" w:hAnsi="Calibri" w:cs="Calibri"/>
                <w:b/>
              </w:rPr>
            </w:pPr>
            <w:r w:rsidRPr="00C1254A">
              <w:rPr>
                <w:rFonts w:ascii="Calibri" w:hAnsi="Calibri" w:cs="Calibri"/>
                <w:b/>
              </w:rPr>
              <w:t xml:space="preserve">Brief Description </w:t>
            </w:r>
            <w:r w:rsidRPr="00C1254A">
              <w:rPr>
                <w:rFonts w:ascii="Calibri" w:hAnsi="Calibri" w:cs="Calibri"/>
              </w:rPr>
              <w:t>(e.g., questions asked/ feedback from FDA received / any word documents included)</w:t>
            </w:r>
          </w:p>
        </w:tc>
      </w:tr>
      <w:tr w:rsidR="004218A6" w:rsidRPr="00C1254A" w14:paraId="31712973" w14:textId="77777777" w:rsidTr="00D31668">
        <w:tc>
          <w:tcPr>
            <w:tcW w:w="1368" w:type="dxa"/>
            <w:shd w:val="clear" w:color="auto" w:fill="auto"/>
          </w:tcPr>
          <w:p w14:paraId="5776C46C" w14:textId="77777777" w:rsidR="004218A6" w:rsidRPr="00C1254A" w:rsidRDefault="004218A6" w:rsidP="00D31668">
            <w:pPr>
              <w:widowControl w:val="0"/>
              <w:rPr>
                <w:rFonts w:ascii="Calibri" w:hAnsi="Calibri" w:cs="Calibri"/>
              </w:rPr>
            </w:pPr>
            <w:r w:rsidRPr="00C1254A">
              <w:rPr>
                <w:rFonts w:ascii="Calibri" w:hAnsi="Calibri" w:cs="Calibri"/>
              </w:rPr>
              <w:t>[</w:t>
            </w:r>
            <w:r w:rsidRPr="00C1254A">
              <w:rPr>
                <w:rFonts w:ascii="Calibri" w:hAnsi="Calibri" w:cs="Calibri"/>
                <w:highlight w:val="yellow"/>
              </w:rPr>
              <w:t>X</w:t>
            </w:r>
            <w:r w:rsidRPr="00C1254A">
              <w:rPr>
                <w:rFonts w:ascii="Calibri" w:hAnsi="Calibri" w:cs="Calibri"/>
              </w:rPr>
              <w:t>]</w:t>
            </w:r>
          </w:p>
        </w:tc>
        <w:tc>
          <w:tcPr>
            <w:tcW w:w="2430" w:type="dxa"/>
            <w:shd w:val="clear" w:color="auto" w:fill="auto"/>
          </w:tcPr>
          <w:p w14:paraId="025A58BA" w14:textId="77777777" w:rsidR="004218A6" w:rsidRPr="00C1254A" w:rsidRDefault="004218A6" w:rsidP="00D31668">
            <w:pPr>
              <w:widowControl w:val="0"/>
              <w:rPr>
                <w:rFonts w:ascii="Calibri" w:hAnsi="Calibri" w:cs="Calibri"/>
              </w:rPr>
            </w:pPr>
            <w:r w:rsidRPr="00C1254A">
              <w:rPr>
                <w:rFonts w:ascii="Calibri" w:hAnsi="Calibri" w:cs="Calibri"/>
              </w:rPr>
              <w:t>[</w:t>
            </w:r>
            <w:r w:rsidRPr="00C1254A">
              <w:rPr>
                <w:rFonts w:ascii="Calibri" w:hAnsi="Calibri" w:cs="Calibri"/>
                <w:highlight w:val="yellow"/>
              </w:rPr>
              <w:t>X</w:t>
            </w:r>
            <w:r w:rsidRPr="00C1254A">
              <w:rPr>
                <w:rFonts w:ascii="Calibri" w:hAnsi="Calibri" w:cs="Calibri"/>
              </w:rPr>
              <w:t>]</w:t>
            </w:r>
          </w:p>
        </w:tc>
        <w:tc>
          <w:tcPr>
            <w:tcW w:w="5940" w:type="dxa"/>
            <w:shd w:val="clear" w:color="auto" w:fill="auto"/>
          </w:tcPr>
          <w:p w14:paraId="5F0A83DA" w14:textId="77777777" w:rsidR="004218A6" w:rsidRPr="00C1254A" w:rsidRDefault="004218A6" w:rsidP="00D31668">
            <w:pPr>
              <w:widowControl w:val="0"/>
              <w:rPr>
                <w:rFonts w:ascii="Calibri" w:hAnsi="Calibri" w:cs="Calibri"/>
              </w:rPr>
            </w:pPr>
            <w:r w:rsidRPr="00C1254A">
              <w:rPr>
                <w:rFonts w:ascii="Calibri" w:hAnsi="Calibri" w:cs="Calibri"/>
              </w:rPr>
              <w:t>[</w:t>
            </w:r>
            <w:r w:rsidRPr="00C1254A">
              <w:rPr>
                <w:rFonts w:ascii="Calibri" w:hAnsi="Calibri" w:cs="Calibri"/>
                <w:highlight w:val="yellow"/>
              </w:rPr>
              <w:t>X</w:t>
            </w:r>
            <w:r w:rsidRPr="00C1254A">
              <w:rPr>
                <w:rFonts w:ascii="Calibri" w:hAnsi="Calibri" w:cs="Calibri"/>
              </w:rPr>
              <w:t>]</w:t>
            </w:r>
          </w:p>
        </w:tc>
      </w:tr>
      <w:tr w:rsidR="004218A6" w:rsidRPr="00C1254A" w14:paraId="748E9658" w14:textId="77777777" w:rsidTr="00D31668">
        <w:tc>
          <w:tcPr>
            <w:tcW w:w="1368" w:type="dxa"/>
            <w:shd w:val="clear" w:color="auto" w:fill="auto"/>
          </w:tcPr>
          <w:p w14:paraId="5D4FF6CB" w14:textId="77777777" w:rsidR="004218A6" w:rsidRPr="00C1254A" w:rsidRDefault="004218A6" w:rsidP="00D31668">
            <w:pPr>
              <w:widowControl w:val="0"/>
              <w:rPr>
                <w:rFonts w:ascii="Calibri" w:hAnsi="Calibri" w:cs="Calibri"/>
              </w:rPr>
            </w:pPr>
          </w:p>
        </w:tc>
        <w:tc>
          <w:tcPr>
            <w:tcW w:w="2430" w:type="dxa"/>
            <w:shd w:val="clear" w:color="auto" w:fill="auto"/>
          </w:tcPr>
          <w:p w14:paraId="5FBBB7AA" w14:textId="77777777" w:rsidR="004218A6" w:rsidRPr="00C1254A" w:rsidRDefault="004218A6" w:rsidP="00D31668">
            <w:pPr>
              <w:widowControl w:val="0"/>
              <w:rPr>
                <w:rFonts w:ascii="Calibri" w:hAnsi="Calibri" w:cs="Calibri"/>
              </w:rPr>
            </w:pPr>
          </w:p>
        </w:tc>
        <w:tc>
          <w:tcPr>
            <w:tcW w:w="5940" w:type="dxa"/>
            <w:shd w:val="clear" w:color="auto" w:fill="auto"/>
          </w:tcPr>
          <w:p w14:paraId="3F81E081" w14:textId="77777777" w:rsidR="004218A6" w:rsidRPr="00C1254A" w:rsidRDefault="004218A6" w:rsidP="00D31668">
            <w:pPr>
              <w:widowControl w:val="0"/>
              <w:rPr>
                <w:rFonts w:ascii="Calibri" w:hAnsi="Calibri" w:cs="Calibri"/>
              </w:rPr>
            </w:pPr>
          </w:p>
        </w:tc>
      </w:tr>
      <w:tr w:rsidR="004218A6" w:rsidRPr="00C1254A" w14:paraId="58B70B4A" w14:textId="77777777" w:rsidTr="00D31668">
        <w:tc>
          <w:tcPr>
            <w:tcW w:w="1368" w:type="dxa"/>
            <w:shd w:val="clear" w:color="auto" w:fill="auto"/>
          </w:tcPr>
          <w:p w14:paraId="1D2A93E0" w14:textId="77777777" w:rsidR="004218A6" w:rsidRPr="00C1254A" w:rsidRDefault="004218A6" w:rsidP="00D31668">
            <w:pPr>
              <w:widowControl w:val="0"/>
              <w:rPr>
                <w:rFonts w:ascii="Calibri" w:hAnsi="Calibri" w:cs="Calibri"/>
              </w:rPr>
            </w:pPr>
          </w:p>
        </w:tc>
        <w:tc>
          <w:tcPr>
            <w:tcW w:w="2430" w:type="dxa"/>
            <w:shd w:val="clear" w:color="auto" w:fill="auto"/>
          </w:tcPr>
          <w:p w14:paraId="0577AD0E" w14:textId="77777777" w:rsidR="004218A6" w:rsidRPr="00C1254A" w:rsidRDefault="004218A6" w:rsidP="00D31668">
            <w:pPr>
              <w:widowControl w:val="0"/>
              <w:rPr>
                <w:rFonts w:ascii="Calibri" w:hAnsi="Calibri" w:cs="Calibri"/>
              </w:rPr>
            </w:pPr>
          </w:p>
        </w:tc>
        <w:tc>
          <w:tcPr>
            <w:tcW w:w="5940" w:type="dxa"/>
            <w:shd w:val="clear" w:color="auto" w:fill="auto"/>
          </w:tcPr>
          <w:p w14:paraId="5B3699CC" w14:textId="77777777" w:rsidR="004218A6" w:rsidRPr="00C1254A" w:rsidRDefault="004218A6" w:rsidP="00D31668">
            <w:pPr>
              <w:widowControl w:val="0"/>
              <w:rPr>
                <w:rFonts w:ascii="Calibri" w:hAnsi="Calibri" w:cs="Calibri"/>
              </w:rPr>
            </w:pPr>
          </w:p>
        </w:tc>
      </w:tr>
    </w:tbl>
    <w:p w14:paraId="0138EA1B" w14:textId="77777777" w:rsidR="004218A6" w:rsidRPr="00287172" w:rsidRDefault="004218A6" w:rsidP="004218A6">
      <w:pPr>
        <w:pStyle w:val="ListParagraph"/>
        <w:ind w:left="360"/>
        <w:rPr>
          <w:rFonts w:cs="Calibri"/>
          <w:b/>
          <w:szCs w:val="24"/>
        </w:rPr>
      </w:pPr>
    </w:p>
    <w:bookmarkEnd w:id="3"/>
    <w:p w14:paraId="1ADB5C05" w14:textId="77777777" w:rsidR="004218A6" w:rsidRDefault="004218A6" w:rsidP="001F3F1B">
      <w:pPr>
        <w:pStyle w:val="ListParagraph"/>
        <w:spacing w:before="240"/>
        <w:rPr>
          <w:b/>
        </w:rPr>
      </w:pPr>
    </w:p>
    <w:p w14:paraId="2B1133C0" w14:textId="77777777" w:rsidR="005268C3" w:rsidRDefault="001F3F1B" w:rsidP="001A0F71">
      <w:pPr>
        <w:pStyle w:val="ListParagraph"/>
        <w:numPr>
          <w:ilvl w:val="0"/>
          <w:numId w:val="12"/>
        </w:numPr>
        <w:spacing w:before="240"/>
        <w:rPr>
          <w:b/>
        </w:rPr>
      </w:pPr>
      <w:r w:rsidRPr="001F3F1B">
        <w:rPr>
          <w:b/>
        </w:rPr>
        <w:t>Next Steps</w:t>
      </w:r>
    </w:p>
    <w:p w14:paraId="5F85ECDB" w14:textId="02134790" w:rsidR="00033B1C" w:rsidRPr="00E302FF" w:rsidRDefault="003115EB" w:rsidP="00033B1C">
      <w:pPr>
        <w:pStyle w:val="ListParagraph"/>
        <w:spacing w:before="240"/>
      </w:pPr>
      <w:r w:rsidRPr="001F3F1B">
        <w:t xml:space="preserve">Once </w:t>
      </w:r>
      <w:r w:rsidR="001F3F1B">
        <w:t xml:space="preserve">FDA </w:t>
      </w:r>
      <w:r w:rsidRPr="001F3F1B">
        <w:t xml:space="preserve">review is completed, </w:t>
      </w:r>
      <w:r w:rsidR="00E64BC0">
        <w:t>if the eligible product has been confirmed to meet the safety</w:t>
      </w:r>
      <w:r w:rsidR="006A7F16">
        <w:t>,</w:t>
      </w:r>
      <w:r w:rsidR="00E64BC0">
        <w:t xml:space="preserve"> performance, and labeling criteria in Appendix A of the EUA, then </w:t>
      </w:r>
      <w:r w:rsidR="001F3F1B">
        <w:t xml:space="preserve">you will receive </w:t>
      </w:r>
      <w:r w:rsidR="00E20A01">
        <w:t xml:space="preserve">an </w:t>
      </w:r>
      <w:r w:rsidR="001F3F1B">
        <w:t xml:space="preserve">email notification </w:t>
      </w:r>
      <w:r w:rsidR="00922138">
        <w:t xml:space="preserve">with that information </w:t>
      </w:r>
      <w:r w:rsidR="001F3F1B">
        <w:t xml:space="preserve">and </w:t>
      </w:r>
      <w:r w:rsidRPr="001F3F1B">
        <w:t>your product will be added to Appendix B</w:t>
      </w:r>
      <w:r w:rsidR="001F3F1B">
        <w:t xml:space="preserve"> of the Ventilator EUA</w:t>
      </w:r>
      <w:r w:rsidRPr="001F3F1B">
        <w:t>.</w:t>
      </w:r>
      <w:r w:rsidR="006A7F16">
        <w:t xml:space="preserve"> If the product is not eligible for addition to or fails to meet the safety, performance or labeling criteria in Appendix A of the EUA, then you will be </w:t>
      </w:r>
      <w:proofErr w:type="gramStart"/>
      <w:r w:rsidR="006A7F16">
        <w:t>receive</w:t>
      </w:r>
      <w:proofErr w:type="gramEnd"/>
      <w:r w:rsidR="006A7F16">
        <w:t xml:space="preserve"> an email notification with that information. </w:t>
      </w:r>
      <w:r w:rsidR="00033B1C">
        <w:t xml:space="preserve"> Please note that, as set forth in FDA’s g</w:t>
      </w:r>
      <w:r w:rsidR="00033B1C" w:rsidRPr="00AB6F94">
        <w:t xml:space="preserve">uidance </w:t>
      </w:r>
      <w:hyperlink r:id="rId26" w:history="1">
        <w:r w:rsidR="00033B1C" w:rsidRPr="00AB6F94">
          <w:rPr>
            <w:rStyle w:val="Hyperlink"/>
            <w:i/>
            <w:color w:val="auto"/>
          </w:rPr>
          <w:t>Emergency Use Authorization of Medical Products and Related Authorities</w:t>
        </w:r>
      </w:hyperlink>
      <w:r w:rsidR="00033B1C">
        <w:t xml:space="preserve">, FDA intends to prioritize its review of EUA requests during a declared emergency based on various factors, including the extent to which the product would serve a significant unmet medical need.  </w:t>
      </w:r>
    </w:p>
    <w:p w14:paraId="043BF671" w14:textId="408593DA" w:rsidR="000F7C58" w:rsidRPr="000F7C58" w:rsidRDefault="000F7C58" w:rsidP="00AA07ED">
      <w:pPr>
        <w:pStyle w:val="ListParagraph"/>
        <w:spacing w:before="240"/>
        <w:rPr>
          <w:b/>
        </w:rPr>
      </w:pPr>
    </w:p>
    <w:sectPr w:rsidR="000F7C58" w:rsidRPr="000F7C58" w:rsidSect="005D3473">
      <w:headerReference w:type="default" r:id="rId27"/>
      <w:headerReference w:type="first" r:id="rId28"/>
      <w:pgSz w:w="12240" w:h="15840" w:code="1"/>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32B61" w14:textId="77777777" w:rsidR="002B05CC" w:rsidRDefault="002B05CC" w:rsidP="002D6381">
      <w:r>
        <w:separator/>
      </w:r>
    </w:p>
  </w:endnote>
  <w:endnote w:type="continuationSeparator" w:id="0">
    <w:p w14:paraId="2494997B" w14:textId="77777777" w:rsidR="002B05CC" w:rsidRDefault="002B05CC" w:rsidP="002D6381">
      <w:r>
        <w:continuationSeparator/>
      </w:r>
    </w:p>
  </w:endnote>
  <w:endnote w:type="continuationNotice" w:id="1">
    <w:p w14:paraId="2BDB315E" w14:textId="77777777" w:rsidR="002B05CC" w:rsidRDefault="002B05CC" w:rsidP="002D63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FBC5A" w14:textId="77777777" w:rsidR="002B05CC" w:rsidRDefault="002B05CC" w:rsidP="00970853">
      <w:r>
        <w:separator/>
      </w:r>
    </w:p>
  </w:footnote>
  <w:footnote w:type="continuationSeparator" w:id="0">
    <w:p w14:paraId="07985368" w14:textId="77777777" w:rsidR="002B05CC" w:rsidRDefault="002B05CC" w:rsidP="002D6381">
      <w:r>
        <w:continuationSeparator/>
      </w:r>
    </w:p>
  </w:footnote>
  <w:footnote w:type="continuationNotice" w:id="1">
    <w:p w14:paraId="01C57220" w14:textId="77777777" w:rsidR="002B05CC" w:rsidRDefault="002B05CC" w:rsidP="002D63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F415" w14:textId="72897C5A" w:rsidR="00873D52" w:rsidRDefault="00873D52">
    <w:pPr>
      <w:pStyle w:val="Header"/>
    </w:pPr>
    <w:r>
      <w:t xml:space="preserve">Page </w:t>
    </w:r>
    <w:sdt>
      <w:sdtPr>
        <w:id w:val="1905806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03180">
          <w:rPr>
            <w:noProof/>
          </w:rPr>
          <w:t>11</w:t>
        </w:r>
        <w:r>
          <w:rPr>
            <w:noProof/>
          </w:rPr>
          <w:fldChar w:fldCharType="end"/>
        </w:r>
      </w:sdtContent>
    </w:sdt>
  </w:p>
  <w:p w14:paraId="2DEB650A" w14:textId="497C72AD" w:rsidR="00873D52" w:rsidRDefault="00873D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DF068" w14:textId="54FFDD89" w:rsidR="00873D52" w:rsidRDefault="00873D52">
    <w:pPr>
      <w:pStyle w:val="Header"/>
    </w:pPr>
    <w:r w:rsidRPr="0018316C">
      <w:rPr>
        <w:noProof/>
      </w:rPr>
      <w:drawing>
        <wp:inline distT="0" distB="0" distL="0" distR="0" wp14:anchorId="76E2BEC3" wp14:editId="48CE6AE3">
          <wp:extent cx="24384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D07"/>
    <w:multiLevelType w:val="hybridMultilevel"/>
    <w:tmpl w:val="A5C039C0"/>
    <w:lvl w:ilvl="0" w:tplc="6EB81C14">
      <w:start w:val="1"/>
      <w:numFmt w:val="upperLetter"/>
      <w:lvlText w:val="%1."/>
      <w:lvlJc w:val="left"/>
      <w:pPr>
        <w:ind w:left="720" w:hanging="720"/>
      </w:pPr>
      <w:rPr>
        <w:rFonts w:hint="default"/>
        <w:b/>
      </w:rPr>
    </w:lvl>
    <w:lvl w:ilvl="1" w:tplc="04090019">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DD3966"/>
    <w:multiLevelType w:val="hybridMultilevel"/>
    <w:tmpl w:val="88FA6712"/>
    <w:lvl w:ilvl="0" w:tplc="83B6782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01077"/>
    <w:multiLevelType w:val="singleLevel"/>
    <w:tmpl w:val="D8D4D12C"/>
    <w:lvl w:ilvl="0">
      <w:start w:val="1"/>
      <w:numFmt w:val="decimal"/>
      <w:pStyle w:val="ListNumber"/>
      <w:lvlText w:val="%1)"/>
      <w:lvlJc w:val="left"/>
      <w:pPr>
        <w:tabs>
          <w:tab w:val="num" w:pos="720"/>
        </w:tabs>
        <w:ind w:left="720" w:hanging="360"/>
      </w:pPr>
    </w:lvl>
  </w:abstractNum>
  <w:abstractNum w:abstractNumId="3" w15:restartNumberingAfterBreak="0">
    <w:nsid w:val="11EB0E1A"/>
    <w:multiLevelType w:val="hybridMultilevel"/>
    <w:tmpl w:val="846C8C26"/>
    <w:lvl w:ilvl="0" w:tplc="04090001">
      <w:start w:val="1"/>
      <w:numFmt w:val="bullet"/>
      <w:lvlText w:val=""/>
      <w:lvlJc w:val="left"/>
      <w:pPr>
        <w:ind w:left="720" w:hanging="360"/>
      </w:pPr>
      <w:rPr>
        <w:rFonts w:ascii="Symbol" w:hAnsi="Symbol" w:hint="default"/>
      </w:rPr>
    </w:lvl>
    <w:lvl w:ilvl="1" w:tplc="2102B832">
      <w:start w:val="1"/>
      <w:numFmt w:val="bullet"/>
      <w:pStyle w:val="Bullet2"/>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638C6"/>
    <w:multiLevelType w:val="hybridMultilevel"/>
    <w:tmpl w:val="6D90B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9126C8"/>
    <w:multiLevelType w:val="hybridMultilevel"/>
    <w:tmpl w:val="5288B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417010"/>
    <w:multiLevelType w:val="hybridMultilevel"/>
    <w:tmpl w:val="F3B4F0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21756F"/>
    <w:multiLevelType w:val="hybridMultilevel"/>
    <w:tmpl w:val="7936A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31174"/>
    <w:multiLevelType w:val="hybridMultilevel"/>
    <w:tmpl w:val="9304A49A"/>
    <w:lvl w:ilvl="0" w:tplc="B7667238">
      <w:start w:val="1"/>
      <w:numFmt w:val="upperRoman"/>
      <w:pStyle w:val="Heading1"/>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34B50"/>
    <w:multiLevelType w:val="hybridMultilevel"/>
    <w:tmpl w:val="2734715E"/>
    <w:lvl w:ilvl="0" w:tplc="939ADE0E">
      <w:start w:val="1"/>
      <w:numFmt w:val="upperLetter"/>
      <w:pStyle w:val="Appendix"/>
      <w:lvlText w:val="Appendix %1."/>
      <w:lvlJc w:val="left"/>
      <w:pPr>
        <w:ind w:left="900"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438B6477"/>
    <w:multiLevelType w:val="hybridMultilevel"/>
    <w:tmpl w:val="041E2F80"/>
    <w:lvl w:ilvl="0" w:tplc="A838DB4A">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5D48E7"/>
    <w:multiLevelType w:val="hybridMultilevel"/>
    <w:tmpl w:val="C2664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961FA"/>
    <w:multiLevelType w:val="hybridMultilevel"/>
    <w:tmpl w:val="F9445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B407E0"/>
    <w:multiLevelType w:val="hybridMultilevel"/>
    <w:tmpl w:val="42567248"/>
    <w:lvl w:ilvl="0" w:tplc="F1B8BAB4">
      <w:start w:val="1"/>
      <w:numFmt w:val="bullet"/>
      <w:lvlText w:val=""/>
      <w:lvlJc w:val="left"/>
      <w:pPr>
        <w:ind w:left="720" w:hanging="360"/>
      </w:pPr>
      <w:rPr>
        <w:rFonts w:ascii="Symbol" w:hAnsi="Symbol" w:hint="default"/>
      </w:rPr>
    </w:lvl>
    <w:lvl w:ilvl="1" w:tplc="C664A64E">
      <w:start w:val="1"/>
      <w:numFmt w:val="bullet"/>
      <w:pStyle w:val="Bullet3"/>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43554"/>
    <w:multiLevelType w:val="hybridMultilevel"/>
    <w:tmpl w:val="DCDA5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9D7C6B"/>
    <w:multiLevelType w:val="hybridMultilevel"/>
    <w:tmpl w:val="FF4CB7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3C82AC7"/>
    <w:multiLevelType w:val="hybridMultilevel"/>
    <w:tmpl w:val="D264D03E"/>
    <w:lvl w:ilvl="0" w:tplc="800246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B76DAD"/>
    <w:multiLevelType w:val="hybridMultilevel"/>
    <w:tmpl w:val="B5609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E04E7"/>
    <w:multiLevelType w:val="hybridMultilevel"/>
    <w:tmpl w:val="188060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493756"/>
    <w:multiLevelType w:val="hybridMultilevel"/>
    <w:tmpl w:val="ABF0B55A"/>
    <w:lvl w:ilvl="0" w:tplc="F1B8BAB4">
      <w:start w:val="1"/>
      <w:numFmt w:val="bullet"/>
      <w:pStyle w:val="Bullet1"/>
      <w:lvlText w:val=""/>
      <w:lvlJc w:val="left"/>
      <w:pPr>
        <w:ind w:left="720" w:hanging="360"/>
      </w:pPr>
      <w:rPr>
        <w:rFonts w:ascii="Symbol" w:hAnsi="Symbol" w:hint="default"/>
      </w:rPr>
    </w:lvl>
    <w:lvl w:ilvl="1" w:tplc="DC54FBE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9"/>
  </w:num>
  <w:num w:numId="5">
    <w:abstractNumId w:val="8"/>
  </w:num>
  <w:num w:numId="6">
    <w:abstractNumId w:val="13"/>
  </w:num>
  <w:num w:numId="7">
    <w:abstractNumId w:val="14"/>
  </w:num>
  <w:num w:numId="8">
    <w:abstractNumId w:val="5"/>
  </w:num>
  <w:num w:numId="9">
    <w:abstractNumId w:val="12"/>
  </w:num>
  <w:num w:numId="10">
    <w:abstractNumId w:val="4"/>
  </w:num>
  <w:num w:numId="11">
    <w:abstractNumId w:val="16"/>
  </w:num>
  <w:num w:numId="12">
    <w:abstractNumId w:val="0"/>
  </w:num>
  <w:num w:numId="13">
    <w:abstractNumId w:val="1"/>
  </w:num>
  <w:num w:numId="14">
    <w:abstractNumId w:val="17"/>
  </w:num>
  <w:num w:numId="15">
    <w:abstractNumId w:val="6"/>
  </w:num>
  <w:num w:numId="16">
    <w:abstractNumId w:val="15"/>
  </w:num>
  <w:num w:numId="17">
    <w:abstractNumId w:val="18"/>
  </w:num>
  <w:num w:numId="18">
    <w:abstractNumId w:val="7"/>
  </w:num>
  <w:num w:numId="19">
    <w:abstractNumId w:val="11"/>
  </w:num>
  <w:num w:numId="2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731"/>
    <w:rsid w:val="00000940"/>
    <w:rsid w:val="00000A78"/>
    <w:rsid w:val="00000B17"/>
    <w:rsid w:val="00000FAA"/>
    <w:rsid w:val="0000119C"/>
    <w:rsid w:val="000020AD"/>
    <w:rsid w:val="000031C7"/>
    <w:rsid w:val="00003321"/>
    <w:rsid w:val="0000347B"/>
    <w:rsid w:val="00004D0B"/>
    <w:rsid w:val="00005682"/>
    <w:rsid w:val="0000792F"/>
    <w:rsid w:val="00007FA1"/>
    <w:rsid w:val="0001088D"/>
    <w:rsid w:val="00011088"/>
    <w:rsid w:val="000120FE"/>
    <w:rsid w:val="00012ED5"/>
    <w:rsid w:val="000143E7"/>
    <w:rsid w:val="00014D1E"/>
    <w:rsid w:val="00015040"/>
    <w:rsid w:val="00016979"/>
    <w:rsid w:val="00016E1D"/>
    <w:rsid w:val="00020A95"/>
    <w:rsid w:val="00020EE6"/>
    <w:rsid w:val="0002115D"/>
    <w:rsid w:val="00021518"/>
    <w:rsid w:val="000229AA"/>
    <w:rsid w:val="00022FF2"/>
    <w:rsid w:val="000247FF"/>
    <w:rsid w:val="00024C1B"/>
    <w:rsid w:val="000253D0"/>
    <w:rsid w:val="0002558A"/>
    <w:rsid w:val="00026999"/>
    <w:rsid w:val="00031238"/>
    <w:rsid w:val="000323C8"/>
    <w:rsid w:val="000338FD"/>
    <w:rsid w:val="00033B1C"/>
    <w:rsid w:val="00040861"/>
    <w:rsid w:val="00041129"/>
    <w:rsid w:val="000411DA"/>
    <w:rsid w:val="00045420"/>
    <w:rsid w:val="000462C4"/>
    <w:rsid w:val="00047641"/>
    <w:rsid w:val="000476F6"/>
    <w:rsid w:val="0005139E"/>
    <w:rsid w:val="000519D7"/>
    <w:rsid w:val="00051C35"/>
    <w:rsid w:val="00053C7C"/>
    <w:rsid w:val="00054211"/>
    <w:rsid w:val="000543B9"/>
    <w:rsid w:val="0005614B"/>
    <w:rsid w:val="00056818"/>
    <w:rsid w:val="00056E70"/>
    <w:rsid w:val="00057104"/>
    <w:rsid w:val="0005782F"/>
    <w:rsid w:val="000614D6"/>
    <w:rsid w:val="00061FC1"/>
    <w:rsid w:val="000621B2"/>
    <w:rsid w:val="00063CE0"/>
    <w:rsid w:val="000673B2"/>
    <w:rsid w:val="00067765"/>
    <w:rsid w:val="00067CFC"/>
    <w:rsid w:val="000707A4"/>
    <w:rsid w:val="000721F7"/>
    <w:rsid w:val="00072987"/>
    <w:rsid w:val="000734A9"/>
    <w:rsid w:val="00073CC8"/>
    <w:rsid w:val="000760F9"/>
    <w:rsid w:val="000760FD"/>
    <w:rsid w:val="0007693C"/>
    <w:rsid w:val="000777BB"/>
    <w:rsid w:val="000803D8"/>
    <w:rsid w:val="0008238E"/>
    <w:rsid w:val="00083846"/>
    <w:rsid w:val="00084C6C"/>
    <w:rsid w:val="00085ABE"/>
    <w:rsid w:val="00086B16"/>
    <w:rsid w:val="00087871"/>
    <w:rsid w:val="00091F77"/>
    <w:rsid w:val="000924D0"/>
    <w:rsid w:val="00094184"/>
    <w:rsid w:val="0009665B"/>
    <w:rsid w:val="00097034"/>
    <w:rsid w:val="000974C4"/>
    <w:rsid w:val="00097C2B"/>
    <w:rsid w:val="000A0BCE"/>
    <w:rsid w:val="000A0E71"/>
    <w:rsid w:val="000A1511"/>
    <w:rsid w:val="000A1E34"/>
    <w:rsid w:val="000A4E3B"/>
    <w:rsid w:val="000A59FA"/>
    <w:rsid w:val="000A5DBC"/>
    <w:rsid w:val="000A5E7A"/>
    <w:rsid w:val="000A69A3"/>
    <w:rsid w:val="000A6C70"/>
    <w:rsid w:val="000A73AA"/>
    <w:rsid w:val="000A7CB5"/>
    <w:rsid w:val="000A7DD7"/>
    <w:rsid w:val="000B0690"/>
    <w:rsid w:val="000B204B"/>
    <w:rsid w:val="000B35F4"/>
    <w:rsid w:val="000B430B"/>
    <w:rsid w:val="000B47CF"/>
    <w:rsid w:val="000B5467"/>
    <w:rsid w:val="000B5966"/>
    <w:rsid w:val="000B6AE4"/>
    <w:rsid w:val="000B6B86"/>
    <w:rsid w:val="000B7301"/>
    <w:rsid w:val="000B7821"/>
    <w:rsid w:val="000B789E"/>
    <w:rsid w:val="000C114D"/>
    <w:rsid w:val="000C2B60"/>
    <w:rsid w:val="000C3A74"/>
    <w:rsid w:val="000C5360"/>
    <w:rsid w:val="000C5DD9"/>
    <w:rsid w:val="000C6054"/>
    <w:rsid w:val="000C631E"/>
    <w:rsid w:val="000D0D55"/>
    <w:rsid w:val="000D0F13"/>
    <w:rsid w:val="000D2621"/>
    <w:rsid w:val="000D28AD"/>
    <w:rsid w:val="000D327F"/>
    <w:rsid w:val="000D352A"/>
    <w:rsid w:val="000D40DB"/>
    <w:rsid w:val="000D40EC"/>
    <w:rsid w:val="000D4D31"/>
    <w:rsid w:val="000D5494"/>
    <w:rsid w:val="000D661C"/>
    <w:rsid w:val="000D75E7"/>
    <w:rsid w:val="000E0A0D"/>
    <w:rsid w:val="000E2028"/>
    <w:rsid w:val="000E2143"/>
    <w:rsid w:val="000E219A"/>
    <w:rsid w:val="000E2B92"/>
    <w:rsid w:val="000E495C"/>
    <w:rsid w:val="000E5339"/>
    <w:rsid w:val="000E626D"/>
    <w:rsid w:val="000E68B3"/>
    <w:rsid w:val="000E6EA5"/>
    <w:rsid w:val="000E7D71"/>
    <w:rsid w:val="000F092E"/>
    <w:rsid w:val="000F1667"/>
    <w:rsid w:val="000F2A4A"/>
    <w:rsid w:val="000F3ECD"/>
    <w:rsid w:val="000F4168"/>
    <w:rsid w:val="000F53DD"/>
    <w:rsid w:val="000F773E"/>
    <w:rsid w:val="000F78CA"/>
    <w:rsid w:val="000F7C58"/>
    <w:rsid w:val="000F7DE3"/>
    <w:rsid w:val="000F7E57"/>
    <w:rsid w:val="001012CC"/>
    <w:rsid w:val="0010182D"/>
    <w:rsid w:val="0010222C"/>
    <w:rsid w:val="001027BD"/>
    <w:rsid w:val="00102BD0"/>
    <w:rsid w:val="00102D9F"/>
    <w:rsid w:val="001033EE"/>
    <w:rsid w:val="00103B32"/>
    <w:rsid w:val="00105DC5"/>
    <w:rsid w:val="0010603E"/>
    <w:rsid w:val="0010639A"/>
    <w:rsid w:val="00106D93"/>
    <w:rsid w:val="00106E73"/>
    <w:rsid w:val="00110750"/>
    <w:rsid w:val="001129D0"/>
    <w:rsid w:val="00114F6E"/>
    <w:rsid w:val="00115804"/>
    <w:rsid w:val="001176D0"/>
    <w:rsid w:val="00117B03"/>
    <w:rsid w:val="00117DE5"/>
    <w:rsid w:val="00120796"/>
    <w:rsid w:val="001207FA"/>
    <w:rsid w:val="00120C92"/>
    <w:rsid w:val="00121D44"/>
    <w:rsid w:val="001231A2"/>
    <w:rsid w:val="00123C42"/>
    <w:rsid w:val="00125299"/>
    <w:rsid w:val="001256E2"/>
    <w:rsid w:val="00125F0D"/>
    <w:rsid w:val="00126735"/>
    <w:rsid w:val="00130EE2"/>
    <w:rsid w:val="00131B77"/>
    <w:rsid w:val="0013246F"/>
    <w:rsid w:val="00132780"/>
    <w:rsid w:val="00132A6F"/>
    <w:rsid w:val="00132CBB"/>
    <w:rsid w:val="00132EF6"/>
    <w:rsid w:val="001337EA"/>
    <w:rsid w:val="0013440E"/>
    <w:rsid w:val="001349D4"/>
    <w:rsid w:val="00136286"/>
    <w:rsid w:val="00137391"/>
    <w:rsid w:val="00140CB6"/>
    <w:rsid w:val="00142F5F"/>
    <w:rsid w:val="00144043"/>
    <w:rsid w:val="00144C76"/>
    <w:rsid w:val="00145216"/>
    <w:rsid w:val="00145B60"/>
    <w:rsid w:val="00146201"/>
    <w:rsid w:val="00146801"/>
    <w:rsid w:val="00146D8F"/>
    <w:rsid w:val="00147431"/>
    <w:rsid w:val="00150847"/>
    <w:rsid w:val="00150F55"/>
    <w:rsid w:val="001513BF"/>
    <w:rsid w:val="0015235A"/>
    <w:rsid w:val="00153B41"/>
    <w:rsid w:val="001556C9"/>
    <w:rsid w:val="001564F6"/>
    <w:rsid w:val="001568BD"/>
    <w:rsid w:val="00160E22"/>
    <w:rsid w:val="00161539"/>
    <w:rsid w:val="0016350A"/>
    <w:rsid w:val="001644B5"/>
    <w:rsid w:val="00164BB0"/>
    <w:rsid w:val="0016592B"/>
    <w:rsid w:val="00165D35"/>
    <w:rsid w:val="00166CB6"/>
    <w:rsid w:val="00170F57"/>
    <w:rsid w:val="001715BD"/>
    <w:rsid w:val="0017227F"/>
    <w:rsid w:val="00173262"/>
    <w:rsid w:val="0017542B"/>
    <w:rsid w:val="00176110"/>
    <w:rsid w:val="001770C1"/>
    <w:rsid w:val="00182327"/>
    <w:rsid w:val="0018452E"/>
    <w:rsid w:val="0018465B"/>
    <w:rsid w:val="00186F37"/>
    <w:rsid w:val="001878FB"/>
    <w:rsid w:val="00187E4C"/>
    <w:rsid w:val="001910B8"/>
    <w:rsid w:val="00192776"/>
    <w:rsid w:val="00192EBA"/>
    <w:rsid w:val="00192F81"/>
    <w:rsid w:val="0019424F"/>
    <w:rsid w:val="00195621"/>
    <w:rsid w:val="00195699"/>
    <w:rsid w:val="00197346"/>
    <w:rsid w:val="001A026C"/>
    <w:rsid w:val="001A0E3B"/>
    <w:rsid w:val="001A0F71"/>
    <w:rsid w:val="001A1E13"/>
    <w:rsid w:val="001A3133"/>
    <w:rsid w:val="001A3455"/>
    <w:rsid w:val="001A3B37"/>
    <w:rsid w:val="001A3BE3"/>
    <w:rsid w:val="001A3EF9"/>
    <w:rsid w:val="001A4D6D"/>
    <w:rsid w:val="001A538C"/>
    <w:rsid w:val="001A5CF8"/>
    <w:rsid w:val="001A5ED4"/>
    <w:rsid w:val="001A6197"/>
    <w:rsid w:val="001A639F"/>
    <w:rsid w:val="001A6815"/>
    <w:rsid w:val="001B1CBD"/>
    <w:rsid w:val="001B350F"/>
    <w:rsid w:val="001B451D"/>
    <w:rsid w:val="001B4B3B"/>
    <w:rsid w:val="001B5000"/>
    <w:rsid w:val="001B6960"/>
    <w:rsid w:val="001C06F3"/>
    <w:rsid w:val="001C0FD3"/>
    <w:rsid w:val="001C17F3"/>
    <w:rsid w:val="001C2D8F"/>
    <w:rsid w:val="001C42D2"/>
    <w:rsid w:val="001C698A"/>
    <w:rsid w:val="001C7B36"/>
    <w:rsid w:val="001C7D9F"/>
    <w:rsid w:val="001D28FB"/>
    <w:rsid w:val="001D3E79"/>
    <w:rsid w:val="001D46BC"/>
    <w:rsid w:val="001D49E3"/>
    <w:rsid w:val="001D56BE"/>
    <w:rsid w:val="001D783D"/>
    <w:rsid w:val="001E04EA"/>
    <w:rsid w:val="001E172D"/>
    <w:rsid w:val="001E1ABE"/>
    <w:rsid w:val="001E22C0"/>
    <w:rsid w:val="001E2427"/>
    <w:rsid w:val="001E2E74"/>
    <w:rsid w:val="001E3509"/>
    <w:rsid w:val="001E4191"/>
    <w:rsid w:val="001E43B8"/>
    <w:rsid w:val="001E4497"/>
    <w:rsid w:val="001E456B"/>
    <w:rsid w:val="001E4F94"/>
    <w:rsid w:val="001E675A"/>
    <w:rsid w:val="001E68FF"/>
    <w:rsid w:val="001E6C96"/>
    <w:rsid w:val="001E747B"/>
    <w:rsid w:val="001E7975"/>
    <w:rsid w:val="001E7A54"/>
    <w:rsid w:val="001F1B1B"/>
    <w:rsid w:val="001F1B62"/>
    <w:rsid w:val="001F2E82"/>
    <w:rsid w:val="001F3F1B"/>
    <w:rsid w:val="001F43A7"/>
    <w:rsid w:val="001F43DA"/>
    <w:rsid w:val="001F49D1"/>
    <w:rsid w:val="001F5171"/>
    <w:rsid w:val="001F70E2"/>
    <w:rsid w:val="001F7460"/>
    <w:rsid w:val="001F7EC3"/>
    <w:rsid w:val="00200828"/>
    <w:rsid w:val="00200866"/>
    <w:rsid w:val="002024D0"/>
    <w:rsid w:val="00202B3A"/>
    <w:rsid w:val="00203180"/>
    <w:rsid w:val="002049F8"/>
    <w:rsid w:val="00205FA8"/>
    <w:rsid w:val="0020653C"/>
    <w:rsid w:val="00206B21"/>
    <w:rsid w:val="00207EF7"/>
    <w:rsid w:val="00211311"/>
    <w:rsid w:val="00211CB8"/>
    <w:rsid w:val="002121A5"/>
    <w:rsid w:val="00212BED"/>
    <w:rsid w:val="002139C9"/>
    <w:rsid w:val="00215DFF"/>
    <w:rsid w:val="00215E52"/>
    <w:rsid w:val="00216382"/>
    <w:rsid w:val="00216849"/>
    <w:rsid w:val="0021764C"/>
    <w:rsid w:val="00220BFA"/>
    <w:rsid w:val="002212E4"/>
    <w:rsid w:val="00221D0B"/>
    <w:rsid w:val="00221F45"/>
    <w:rsid w:val="002249E1"/>
    <w:rsid w:val="002306F2"/>
    <w:rsid w:val="002308B2"/>
    <w:rsid w:val="0023211D"/>
    <w:rsid w:val="00233FB8"/>
    <w:rsid w:val="00234518"/>
    <w:rsid w:val="0023504F"/>
    <w:rsid w:val="0023520B"/>
    <w:rsid w:val="00235594"/>
    <w:rsid w:val="00235C21"/>
    <w:rsid w:val="00235D80"/>
    <w:rsid w:val="002378D3"/>
    <w:rsid w:val="0024011C"/>
    <w:rsid w:val="0024054C"/>
    <w:rsid w:val="0024085D"/>
    <w:rsid w:val="002413D3"/>
    <w:rsid w:val="00241A76"/>
    <w:rsid w:val="002426C3"/>
    <w:rsid w:val="00242DBB"/>
    <w:rsid w:val="00243411"/>
    <w:rsid w:val="00244107"/>
    <w:rsid w:val="00246C5F"/>
    <w:rsid w:val="0024712B"/>
    <w:rsid w:val="002474CC"/>
    <w:rsid w:val="00247E7D"/>
    <w:rsid w:val="00251A19"/>
    <w:rsid w:val="00251F3B"/>
    <w:rsid w:val="002535D6"/>
    <w:rsid w:val="002539AD"/>
    <w:rsid w:val="00253BCE"/>
    <w:rsid w:val="00254322"/>
    <w:rsid w:val="00255571"/>
    <w:rsid w:val="0025652F"/>
    <w:rsid w:val="002568FA"/>
    <w:rsid w:val="00256C49"/>
    <w:rsid w:val="002607B5"/>
    <w:rsid w:val="00260AF7"/>
    <w:rsid w:val="0026116F"/>
    <w:rsid w:val="00261201"/>
    <w:rsid w:val="0026332C"/>
    <w:rsid w:val="00263D15"/>
    <w:rsid w:val="00265F4B"/>
    <w:rsid w:val="002700B5"/>
    <w:rsid w:val="00270C97"/>
    <w:rsid w:val="002724C3"/>
    <w:rsid w:val="0027255C"/>
    <w:rsid w:val="0027262F"/>
    <w:rsid w:val="00272DDD"/>
    <w:rsid w:val="00273747"/>
    <w:rsid w:val="00274719"/>
    <w:rsid w:val="00274958"/>
    <w:rsid w:val="00274E7A"/>
    <w:rsid w:val="00277186"/>
    <w:rsid w:val="00277DB0"/>
    <w:rsid w:val="002801BA"/>
    <w:rsid w:val="00281603"/>
    <w:rsid w:val="00281EEC"/>
    <w:rsid w:val="00282D26"/>
    <w:rsid w:val="0028438F"/>
    <w:rsid w:val="0028500E"/>
    <w:rsid w:val="00287398"/>
    <w:rsid w:val="0028791C"/>
    <w:rsid w:val="00290DAA"/>
    <w:rsid w:val="0029120B"/>
    <w:rsid w:val="0029121D"/>
    <w:rsid w:val="002919DF"/>
    <w:rsid w:val="002930B6"/>
    <w:rsid w:val="002956F6"/>
    <w:rsid w:val="00296221"/>
    <w:rsid w:val="00296242"/>
    <w:rsid w:val="002969E9"/>
    <w:rsid w:val="00296D06"/>
    <w:rsid w:val="002A00AE"/>
    <w:rsid w:val="002A0D4F"/>
    <w:rsid w:val="002A0D8A"/>
    <w:rsid w:val="002A18B7"/>
    <w:rsid w:val="002A435D"/>
    <w:rsid w:val="002A5232"/>
    <w:rsid w:val="002A79AF"/>
    <w:rsid w:val="002B05CC"/>
    <w:rsid w:val="002B0B40"/>
    <w:rsid w:val="002B3EF9"/>
    <w:rsid w:val="002B44F2"/>
    <w:rsid w:val="002C175A"/>
    <w:rsid w:val="002C17D5"/>
    <w:rsid w:val="002C2158"/>
    <w:rsid w:val="002C2C43"/>
    <w:rsid w:val="002C3A96"/>
    <w:rsid w:val="002C68B7"/>
    <w:rsid w:val="002C70F1"/>
    <w:rsid w:val="002C714C"/>
    <w:rsid w:val="002D1186"/>
    <w:rsid w:val="002D1411"/>
    <w:rsid w:val="002D1CEF"/>
    <w:rsid w:val="002D4907"/>
    <w:rsid w:val="002D4BC6"/>
    <w:rsid w:val="002D6381"/>
    <w:rsid w:val="002E0773"/>
    <w:rsid w:val="002E0A5D"/>
    <w:rsid w:val="002E2F7F"/>
    <w:rsid w:val="002E3C2D"/>
    <w:rsid w:val="002E4D5E"/>
    <w:rsid w:val="002E51B1"/>
    <w:rsid w:val="002E54A0"/>
    <w:rsid w:val="002E666A"/>
    <w:rsid w:val="002E7E95"/>
    <w:rsid w:val="002F0852"/>
    <w:rsid w:val="002F14D8"/>
    <w:rsid w:val="002F1AA4"/>
    <w:rsid w:val="002F2B7E"/>
    <w:rsid w:val="002F5329"/>
    <w:rsid w:val="002F59E2"/>
    <w:rsid w:val="002F5CB5"/>
    <w:rsid w:val="002F5F80"/>
    <w:rsid w:val="002F61CD"/>
    <w:rsid w:val="002F6D5E"/>
    <w:rsid w:val="0030033F"/>
    <w:rsid w:val="003017F6"/>
    <w:rsid w:val="00301B24"/>
    <w:rsid w:val="00303DEC"/>
    <w:rsid w:val="00304D05"/>
    <w:rsid w:val="003050C4"/>
    <w:rsid w:val="0030541A"/>
    <w:rsid w:val="00305860"/>
    <w:rsid w:val="00307E1E"/>
    <w:rsid w:val="00310536"/>
    <w:rsid w:val="00310D1A"/>
    <w:rsid w:val="00310F47"/>
    <w:rsid w:val="0031114A"/>
    <w:rsid w:val="00311310"/>
    <w:rsid w:val="003115EB"/>
    <w:rsid w:val="00312DD1"/>
    <w:rsid w:val="00313895"/>
    <w:rsid w:val="00313ACE"/>
    <w:rsid w:val="003147BE"/>
    <w:rsid w:val="00314C08"/>
    <w:rsid w:val="00314D6D"/>
    <w:rsid w:val="003152B5"/>
    <w:rsid w:val="003201F4"/>
    <w:rsid w:val="00320710"/>
    <w:rsid w:val="00321592"/>
    <w:rsid w:val="0032162D"/>
    <w:rsid w:val="003231AE"/>
    <w:rsid w:val="00323643"/>
    <w:rsid w:val="003236AB"/>
    <w:rsid w:val="00323EC5"/>
    <w:rsid w:val="00325396"/>
    <w:rsid w:val="0032547C"/>
    <w:rsid w:val="003259F9"/>
    <w:rsid w:val="003269E7"/>
    <w:rsid w:val="00327718"/>
    <w:rsid w:val="00327EB0"/>
    <w:rsid w:val="003302B3"/>
    <w:rsid w:val="00330D84"/>
    <w:rsid w:val="00332ABC"/>
    <w:rsid w:val="00335015"/>
    <w:rsid w:val="003356D5"/>
    <w:rsid w:val="0034038B"/>
    <w:rsid w:val="003423E4"/>
    <w:rsid w:val="003427B5"/>
    <w:rsid w:val="00342E02"/>
    <w:rsid w:val="00342E18"/>
    <w:rsid w:val="003435EE"/>
    <w:rsid w:val="0034434C"/>
    <w:rsid w:val="00344AEA"/>
    <w:rsid w:val="00345B6E"/>
    <w:rsid w:val="003463B6"/>
    <w:rsid w:val="003467B2"/>
    <w:rsid w:val="00346B53"/>
    <w:rsid w:val="00350902"/>
    <w:rsid w:val="00350B25"/>
    <w:rsid w:val="003510B4"/>
    <w:rsid w:val="003510ED"/>
    <w:rsid w:val="00352011"/>
    <w:rsid w:val="003527E7"/>
    <w:rsid w:val="00352DE7"/>
    <w:rsid w:val="003532A4"/>
    <w:rsid w:val="00353431"/>
    <w:rsid w:val="00353ABC"/>
    <w:rsid w:val="00354701"/>
    <w:rsid w:val="00355A88"/>
    <w:rsid w:val="003618BA"/>
    <w:rsid w:val="00361BC5"/>
    <w:rsid w:val="00365871"/>
    <w:rsid w:val="00367310"/>
    <w:rsid w:val="00367DFB"/>
    <w:rsid w:val="00371609"/>
    <w:rsid w:val="00372467"/>
    <w:rsid w:val="003728F0"/>
    <w:rsid w:val="00373D17"/>
    <w:rsid w:val="00375883"/>
    <w:rsid w:val="003767F5"/>
    <w:rsid w:val="003776A1"/>
    <w:rsid w:val="00377B21"/>
    <w:rsid w:val="003809EF"/>
    <w:rsid w:val="003834DA"/>
    <w:rsid w:val="003837FC"/>
    <w:rsid w:val="003840AF"/>
    <w:rsid w:val="00384F96"/>
    <w:rsid w:val="003856B3"/>
    <w:rsid w:val="00386159"/>
    <w:rsid w:val="003865C8"/>
    <w:rsid w:val="003867CA"/>
    <w:rsid w:val="00386826"/>
    <w:rsid w:val="00386CF4"/>
    <w:rsid w:val="003875BC"/>
    <w:rsid w:val="00387C50"/>
    <w:rsid w:val="0039134C"/>
    <w:rsid w:val="00391D6B"/>
    <w:rsid w:val="00393010"/>
    <w:rsid w:val="0039411F"/>
    <w:rsid w:val="00394BA9"/>
    <w:rsid w:val="00394ECE"/>
    <w:rsid w:val="00395028"/>
    <w:rsid w:val="00395283"/>
    <w:rsid w:val="00395A8D"/>
    <w:rsid w:val="00396388"/>
    <w:rsid w:val="00396D84"/>
    <w:rsid w:val="0039768C"/>
    <w:rsid w:val="00397731"/>
    <w:rsid w:val="003A46B2"/>
    <w:rsid w:val="003A52EF"/>
    <w:rsid w:val="003A5839"/>
    <w:rsid w:val="003A5BF7"/>
    <w:rsid w:val="003A5D9E"/>
    <w:rsid w:val="003A5F87"/>
    <w:rsid w:val="003A7275"/>
    <w:rsid w:val="003B0BE1"/>
    <w:rsid w:val="003B0D6E"/>
    <w:rsid w:val="003B31B9"/>
    <w:rsid w:val="003B6DEF"/>
    <w:rsid w:val="003B7E1D"/>
    <w:rsid w:val="003C3F5B"/>
    <w:rsid w:val="003C6501"/>
    <w:rsid w:val="003C7745"/>
    <w:rsid w:val="003D0495"/>
    <w:rsid w:val="003D1A97"/>
    <w:rsid w:val="003D1D83"/>
    <w:rsid w:val="003D219B"/>
    <w:rsid w:val="003D3E20"/>
    <w:rsid w:val="003D40A1"/>
    <w:rsid w:val="003D5F26"/>
    <w:rsid w:val="003D6CE4"/>
    <w:rsid w:val="003D6F31"/>
    <w:rsid w:val="003D7BF1"/>
    <w:rsid w:val="003D7DA1"/>
    <w:rsid w:val="003E1002"/>
    <w:rsid w:val="003E2702"/>
    <w:rsid w:val="003E5869"/>
    <w:rsid w:val="003E6DC9"/>
    <w:rsid w:val="003E7328"/>
    <w:rsid w:val="003E7CF9"/>
    <w:rsid w:val="003F0164"/>
    <w:rsid w:val="003F0D5E"/>
    <w:rsid w:val="003F2353"/>
    <w:rsid w:val="003F2FF8"/>
    <w:rsid w:val="003F3107"/>
    <w:rsid w:val="003F4357"/>
    <w:rsid w:val="003F46D4"/>
    <w:rsid w:val="003F47C9"/>
    <w:rsid w:val="003F5A61"/>
    <w:rsid w:val="003F629C"/>
    <w:rsid w:val="003F6882"/>
    <w:rsid w:val="003F6B07"/>
    <w:rsid w:val="003F723C"/>
    <w:rsid w:val="00400471"/>
    <w:rsid w:val="00400730"/>
    <w:rsid w:val="0040089C"/>
    <w:rsid w:val="004016B4"/>
    <w:rsid w:val="004031A0"/>
    <w:rsid w:val="004044B6"/>
    <w:rsid w:val="00404DA0"/>
    <w:rsid w:val="00405B6D"/>
    <w:rsid w:val="0040670D"/>
    <w:rsid w:val="00406C0D"/>
    <w:rsid w:val="00407578"/>
    <w:rsid w:val="004103F8"/>
    <w:rsid w:val="00410B6E"/>
    <w:rsid w:val="00415B34"/>
    <w:rsid w:val="00415DDE"/>
    <w:rsid w:val="004161D2"/>
    <w:rsid w:val="004203A1"/>
    <w:rsid w:val="004218A6"/>
    <w:rsid w:val="004221A7"/>
    <w:rsid w:val="004245C5"/>
    <w:rsid w:val="00425249"/>
    <w:rsid w:val="00425CD7"/>
    <w:rsid w:val="004275EA"/>
    <w:rsid w:val="0043175D"/>
    <w:rsid w:val="00431A1F"/>
    <w:rsid w:val="00432368"/>
    <w:rsid w:val="00433F99"/>
    <w:rsid w:val="00434B49"/>
    <w:rsid w:val="004355A6"/>
    <w:rsid w:val="00435940"/>
    <w:rsid w:val="00435A87"/>
    <w:rsid w:val="004364FE"/>
    <w:rsid w:val="004373E8"/>
    <w:rsid w:val="00440D21"/>
    <w:rsid w:val="004411A3"/>
    <w:rsid w:val="00442443"/>
    <w:rsid w:val="00442F69"/>
    <w:rsid w:val="00443949"/>
    <w:rsid w:val="0044496F"/>
    <w:rsid w:val="0044499E"/>
    <w:rsid w:val="00444D5C"/>
    <w:rsid w:val="00445B67"/>
    <w:rsid w:val="00450110"/>
    <w:rsid w:val="00450772"/>
    <w:rsid w:val="00450FB0"/>
    <w:rsid w:val="00451154"/>
    <w:rsid w:val="00451201"/>
    <w:rsid w:val="00451CE1"/>
    <w:rsid w:val="004539B6"/>
    <w:rsid w:val="00453A8D"/>
    <w:rsid w:val="00454018"/>
    <w:rsid w:val="004554C8"/>
    <w:rsid w:val="00455BF6"/>
    <w:rsid w:val="0045601A"/>
    <w:rsid w:val="0046317B"/>
    <w:rsid w:val="00467B07"/>
    <w:rsid w:val="004710F1"/>
    <w:rsid w:val="00472A1C"/>
    <w:rsid w:val="00472F1C"/>
    <w:rsid w:val="0047487C"/>
    <w:rsid w:val="00477BC0"/>
    <w:rsid w:val="00480549"/>
    <w:rsid w:val="00481C2D"/>
    <w:rsid w:val="00484C25"/>
    <w:rsid w:val="00485156"/>
    <w:rsid w:val="00486AC7"/>
    <w:rsid w:val="00486EEC"/>
    <w:rsid w:val="00492274"/>
    <w:rsid w:val="00492586"/>
    <w:rsid w:val="00493F10"/>
    <w:rsid w:val="004974B5"/>
    <w:rsid w:val="004A0374"/>
    <w:rsid w:val="004A053A"/>
    <w:rsid w:val="004A1724"/>
    <w:rsid w:val="004A2075"/>
    <w:rsid w:val="004A2334"/>
    <w:rsid w:val="004A36B8"/>
    <w:rsid w:val="004A3D5A"/>
    <w:rsid w:val="004A4639"/>
    <w:rsid w:val="004A506F"/>
    <w:rsid w:val="004A6BB1"/>
    <w:rsid w:val="004A6F61"/>
    <w:rsid w:val="004A74A5"/>
    <w:rsid w:val="004B0701"/>
    <w:rsid w:val="004B15F0"/>
    <w:rsid w:val="004B2E5F"/>
    <w:rsid w:val="004B6564"/>
    <w:rsid w:val="004B6928"/>
    <w:rsid w:val="004B72E2"/>
    <w:rsid w:val="004B73A9"/>
    <w:rsid w:val="004B7995"/>
    <w:rsid w:val="004B7D5E"/>
    <w:rsid w:val="004C0971"/>
    <w:rsid w:val="004C0A8C"/>
    <w:rsid w:val="004C0CBA"/>
    <w:rsid w:val="004C14DA"/>
    <w:rsid w:val="004C2DDD"/>
    <w:rsid w:val="004C30C4"/>
    <w:rsid w:val="004C4395"/>
    <w:rsid w:val="004C55F9"/>
    <w:rsid w:val="004C5A38"/>
    <w:rsid w:val="004C5AE7"/>
    <w:rsid w:val="004C5BAE"/>
    <w:rsid w:val="004C5E67"/>
    <w:rsid w:val="004C5FCE"/>
    <w:rsid w:val="004C64C6"/>
    <w:rsid w:val="004C6E38"/>
    <w:rsid w:val="004D0605"/>
    <w:rsid w:val="004D1053"/>
    <w:rsid w:val="004D2F14"/>
    <w:rsid w:val="004D4CFF"/>
    <w:rsid w:val="004D511A"/>
    <w:rsid w:val="004D5D7F"/>
    <w:rsid w:val="004D6FBC"/>
    <w:rsid w:val="004E060B"/>
    <w:rsid w:val="004E0D0D"/>
    <w:rsid w:val="004E114B"/>
    <w:rsid w:val="004E1F63"/>
    <w:rsid w:val="004E2D4A"/>
    <w:rsid w:val="004E3CB2"/>
    <w:rsid w:val="004E3E85"/>
    <w:rsid w:val="004E4885"/>
    <w:rsid w:val="004E56CA"/>
    <w:rsid w:val="004E716C"/>
    <w:rsid w:val="004E79D6"/>
    <w:rsid w:val="004E7A8A"/>
    <w:rsid w:val="004F21EB"/>
    <w:rsid w:val="004F23EF"/>
    <w:rsid w:val="004F2A89"/>
    <w:rsid w:val="004F4C35"/>
    <w:rsid w:val="004F53D9"/>
    <w:rsid w:val="004F66F4"/>
    <w:rsid w:val="005007D7"/>
    <w:rsid w:val="00501459"/>
    <w:rsid w:val="00501843"/>
    <w:rsid w:val="00502EAA"/>
    <w:rsid w:val="0050687D"/>
    <w:rsid w:val="005070EB"/>
    <w:rsid w:val="00507E75"/>
    <w:rsid w:val="00510097"/>
    <w:rsid w:val="005104B8"/>
    <w:rsid w:val="005111F5"/>
    <w:rsid w:val="00511B6D"/>
    <w:rsid w:val="00511EE7"/>
    <w:rsid w:val="0051370B"/>
    <w:rsid w:val="00513FC0"/>
    <w:rsid w:val="00514541"/>
    <w:rsid w:val="00514583"/>
    <w:rsid w:val="00516B71"/>
    <w:rsid w:val="00517812"/>
    <w:rsid w:val="0052061F"/>
    <w:rsid w:val="005206C4"/>
    <w:rsid w:val="00521449"/>
    <w:rsid w:val="00521EC7"/>
    <w:rsid w:val="00522AF0"/>
    <w:rsid w:val="00524FD0"/>
    <w:rsid w:val="00525575"/>
    <w:rsid w:val="00525726"/>
    <w:rsid w:val="005268C3"/>
    <w:rsid w:val="005279FB"/>
    <w:rsid w:val="00527FF8"/>
    <w:rsid w:val="00530503"/>
    <w:rsid w:val="005305B5"/>
    <w:rsid w:val="00530F30"/>
    <w:rsid w:val="005314B9"/>
    <w:rsid w:val="00531EE1"/>
    <w:rsid w:val="005321FC"/>
    <w:rsid w:val="0053269D"/>
    <w:rsid w:val="00533B39"/>
    <w:rsid w:val="00534097"/>
    <w:rsid w:val="00534B95"/>
    <w:rsid w:val="00535189"/>
    <w:rsid w:val="005358D6"/>
    <w:rsid w:val="005364A1"/>
    <w:rsid w:val="00536599"/>
    <w:rsid w:val="00537930"/>
    <w:rsid w:val="0054094B"/>
    <w:rsid w:val="00540EA8"/>
    <w:rsid w:val="00542649"/>
    <w:rsid w:val="00543F03"/>
    <w:rsid w:val="00543F0C"/>
    <w:rsid w:val="005447EB"/>
    <w:rsid w:val="005461E2"/>
    <w:rsid w:val="00550BE7"/>
    <w:rsid w:val="00552266"/>
    <w:rsid w:val="00552F2C"/>
    <w:rsid w:val="00553846"/>
    <w:rsid w:val="005549F0"/>
    <w:rsid w:val="00554EB6"/>
    <w:rsid w:val="00556C48"/>
    <w:rsid w:val="005577DF"/>
    <w:rsid w:val="00560DDB"/>
    <w:rsid w:val="00561E4D"/>
    <w:rsid w:val="00562076"/>
    <w:rsid w:val="00563159"/>
    <w:rsid w:val="00563870"/>
    <w:rsid w:val="00564017"/>
    <w:rsid w:val="0056458A"/>
    <w:rsid w:val="00564D9B"/>
    <w:rsid w:val="00564F89"/>
    <w:rsid w:val="00566305"/>
    <w:rsid w:val="0056634A"/>
    <w:rsid w:val="00566FA8"/>
    <w:rsid w:val="005671F6"/>
    <w:rsid w:val="00567330"/>
    <w:rsid w:val="00567ADD"/>
    <w:rsid w:val="00570491"/>
    <w:rsid w:val="00570D42"/>
    <w:rsid w:val="00571E24"/>
    <w:rsid w:val="005720D7"/>
    <w:rsid w:val="0057250A"/>
    <w:rsid w:val="005728D7"/>
    <w:rsid w:val="005749DB"/>
    <w:rsid w:val="005750B1"/>
    <w:rsid w:val="00576037"/>
    <w:rsid w:val="00577D4F"/>
    <w:rsid w:val="00577E00"/>
    <w:rsid w:val="005818D0"/>
    <w:rsid w:val="00581E2F"/>
    <w:rsid w:val="0058234C"/>
    <w:rsid w:val="00582509"/>
    <w:rsid w:val="00583A2D"/>
    <w:rsid w:val="005840C9"/>
    <w:rsid w:val="0058438A"/>
    <w:rsid w:val="00586F85"/>
    <w:rsid w:val="00587568"/>
    <w:rsid w:val="005903C0"/>
    <w:rsid w:val="005909FD"/>
    <w:rsid w:val="00591C55"/>
    <w:rsid w:val="00592B7E"/>
    <w:rsid w:val="005945A8"/>
    <w:rsid w:val="00594A60"/>
    <w:rsid w:val="005970E1"/>
    <w:rsid w:val="005A0BDD"/>
    <w:rsid w:val="005A3F7A"/>
    <w:rsid w:val="005A498E"/>
    <w:rsid w:val="005A49AD"/>
    <w:rsid w:val="005A568E"/>
    <w:rsid w:val="005A7671"/>
    <w:rsid w:val="005A7741"/>
    <w:rsid w:val="005B0274"/>
    <w:rsid w:val="005B0BB9"/>
    <w:rsid w:val="005B256F"/>
    <w:rsid w:val="005B29E1"/>
    <w:rsid w:val="005B2EDC"/>
    <w:rsid w:val="005B3F3F"/>
    <w:rsid w:val="005B4132"/>
    <w:rsid w:val="005B446F"/>
    <w:rsid w:val="005B4663"/>
    <w:rsid w:val="005B711C"/>
    <w:rsid w:val="005C1572"/>
    <w:rsid w:val="005C337F"/>
    <w:rsid w:val="005C35B8"/>
    <w:rsid w:val="005C3B2F"/>
    <w:rsid w:val="005C3EB4"/>
    <w:rsid w:val="005C4CD3"/>
    <w:rsid w:val="005C52C3"/>
    <w:rsid w:val="005C5CDA"/>
    <w:rsid w:val="005C66E0"/>
    <w:rsid w:val="005C7610"/>
    <w:rsid w:val="005D0314"/>
    <w:rsid w:val="005D1B92"/>
    <w:rsid w:val="005D2864"/>
    <w:rsid w:val="005D2B24"/>
    <w:rsid w:val="005D3473"/>
    <w:rsid w:val="005D38E0"/>
    <w:rsid w:val="005D3DB9"/>
    <w:rsid w:val="005D576D"/>
    <w:rsid w:val="005D606E"/>
    <w:rsid w:val="005D670A"/>
    <w:rsid w:val="005D7DFC"/>
    <w:rsid w:val="005D7FC0"/>
    <w:rsid w:val="005E017A"/>
    <w:rsid w:val="005E12FC"/>
    <w:rsid w:val="005E2A97"/>
    <w:rsid w:val="005E35EF"/>
    <w:rsid w:val="005E4128"/>
    <w:rsid w:val="005E637B"/>
    <w:rsid w:val="005E7FC5"/>
    <w:rsid w:val="005F0381"/>
    <w:rsid w:val="005F0AEA"/>
    <w:rsid w:val="005F2900"/>
    <w:rsid w:val="005F33CC"/>
    <w:rsid w:val="005F48E5"/>
    <w:rsid w:val="005F4B31"/>
    <w:rsid w:val="005F4DEE"/>
    <w:rsid w:val="005F7E47"/>
    <w:rsid w:val="005F7F15"/>
    <w:rsid w:val="005F7F23"/>
    <w:rsid w:val="00600370"/>
    <w:rsid w:val="00600A82"/>
    <w:rsid w:val="006019A7"/>
    <w:rsid w:val="00603156"/>
    <w:rsid w:val="00603300"/>
    <w:rsid w:val="00603C46"/>
    <w:rsid w:val="00603F5F"/>
    <w:rsid w:val="00604F4A"/>
    <w:rsid w:val="006059BA"/>
    <w:rsid w:val="006061EC"/>
    <w:rsid w:val="006062CC"/>
    <w:rsid w:val="00606E75"/>
    <w:rsid w:val="00607579"/>
    <w:rsid w:val="00607956"/>
    <w:rsid w:val="00607B73"/>
    <w:rsid w:val="00607D34"/>
    <w:rsid w:val="006110DA"/>
    <w:rsid w:val="006217A9"/>
    <w:rsid w:val="00622FB2"/>
    <w:rsid w:val="00623E9C"/>
    <w:rsid w:val="006243C6"/>
    <w:rsid w:val="00624E5D"/>
    <w:rsid w:val="006258D8"/>
    <w:rsid w:val="006271CB"/>
    <w:rsid w:val="0062786A"/>
    <w:rsid w:val="00631AF7"/>
    <w:rsid w:val="006340BF"/>
    <w:rsid w:val="0063602B"/>
    <w:rsid w:val="00636337"/>
    <w:rsid w:val="00636A0F"/>
    <w:rsid w:val="00636BFD"/>
    <w:rsid w:val="0063704E"/>
    <w:rsid w:val="006375C4"/>
    <w:rsid w:val="006379F3"/>
    <w:rsid w:val="00640086"/>
    <w:rsid w:val="00641024"/>
    <w:rsid w:val="006414B1"/>
    <w:rsid w:val="00641761"/>
    <w:rsid w:val="0064201A"/>
    <w:rsid w:val="0064375A"/>
    <w:rsid w:val="00643934"/>
    <w:rsid w:val="006442EC"/>
    <w:rsid w:val="006453E8"/>
    <w:rsid w:val="00647966"/>
    <w:rsid w:val="0065001C"/>
    <w:rsid w:val="00650503"/>
    <w:rsid w:val="00651422"/>
    <w:rsid w:val="00651711"/>
    <w:rsid w:val="006528F3"/>
    <w:rsid w:val="0065319A"/>
    <w:rsid w:val="00653385"/>
    <w:rsid w:val="00654535"/>
    <w:rsid w:val="0065546C"/>
    <w:rsid w:val="006555BA"/>
    <w:rsid w:val="00655714"/>
    <w:rsid w:val="00657664"/>
    <w:rsid w:val="006607BF"/>
    <w:rsid w:val="00660BD4"/>
    <w:rsid w:val="00660FAD"/>
    <w:rsid w:val="00661EBA"/>
    <w:rsid w:val="00662AA8"/>
    <w:rsid w:val="00662EE8"/>
    <w:rsid w:val="006640D6"/>
    <w:rsid w:val="00664756"/>
    <w:rsid w:val="00665A04"/>
    <w:rsid w:val="006660CC"/>
    <w:rsid w:val="00667677"/>
    <w:rsid w:val="00670BD1"/>
    <w:rsid w:val="00670C76"/>
    <w:rsid w:val="0067263C"/>
    <w:rsid w:val="00672998"/>
    <w:rsid w:val="00673A24"/>
    <w:rsid w:val="00674EC3"/>
    <w:rsid w:val="0067698F"/>
    <w:rsid w:val="00676D01"/>
    <w:rsid w:val="006778B5"/>
    <w:rsid w:val="00677E8A"/>
    <w:rsid w:val="00677F51"/>
    <w:rsid w:val="00680CE8"/>
    <w:rsid w:val="00681593"/>
    <w:rsid w:val="0068510C"/>
    <w:rsid w:val="00685449"/>
    <w:rsid w:val="00685F29"/>
    <w:rsid w:val="00687414"/>
    <w:rsid w:val="00687FBC"/>
    <w:rsid w:val="00691414"/>
    <w:rsid w:val="00691883"/>
    <w:rsid w:val="006928FE"/>
    <w:rsid w:val="00692A92"/>
    <w:rsid w:val="00695B21"/>
    <w:rsid w:val="00696D8F"/>
    <w:rsid w:val="00697B30"/>
    <w:rsid w:val="006A03A1"/>
    <w:rsid w:val="006A1AE6"/>
    <w:rsid w:val="006A2997"/>
    <w:rsid w:val="006A2E26"/>
    <w:rsid w:val="006A32AA"/>
    <w:rsid w:val="006A3569"/>
    <w:rsid w:val="006A3D89"/>
    <w:rsid w:val="006A50C7"/>
    <w:rsid w:val="006A52A0"/>
    <w:rsid w:val="006A658D"/>
    <w:rsid w:val="006A6980"/>
    <w:rsid w:val="006A7F16"/>
    <w:rsid w:val="006B1465"/>
    <w:rsid w:val="006B1871"/>
    <w:rsid w:val="006B4E8A"/>
    <w:rsid w:val="006B6816"/>
    <w:rsid w:val="006B6DBB"/>
    <w:rsid w:val="006C0A44"/>
    <w:rsid w:val="006C0B9A"/>
    <w:rsid w:val="006C1B1F"/>
    <w:rsid w:val="006C3CDF"/>
    <w:rsid w:val="006C466C"/>
    <w:rsid w:val="006C4933"/>
    <w:rsid w:val="006C6405"/>
    <w:rsid w:val="006D0EFC"/>
    <w:rsid w:val="006D48FD"/>
    <w:rsid w:val="006D5C66"/>
    <w:rsid w:val="006D7B17"/>
    <w:rsid w:val="006E27A3"/>
    <w:rsid w:val="006E27B6"/>
    <w:rsid w:val="006E334F"/>
    <w:rsid w:val="006E4214"/>
    <w:rsid w:val="006E4F0D"/>
    <w:rsid w:val="006E7A05"/>
    <w:rsid w:val="006E7A0A"/>
    <w:rsid w:val="006F149B"/>
    <w:rsid w:val="006F26FC"/>
    <w:rsid w:val="006F34AC"/>
    <w:rsid w:val="006F440E"/>
    <w:rsid w:val="006F595B"/>
    <w:rsid w:val="006F6547"/>
    <w:rsid w:val="006F67B1"/>
    <w:rsid w:val="0070028A"/>
    <w:rsid w:val="00700A97"/>
    <w:rsid w:val="007014BF"/>
    <w:rsid w:val="007016A9"/>
    <w:rsid w:val="00702B98"/>
    <w:rsid w:val="00703628"/>
    <w:rsid w:val="00703BA8"/>
    <w:rsid w:val="00706472"/>
    <w:rsid w:val="00706AAD"/>
    <w:rsid w:val="00710088"/>
    <w:rsid w:val="007121CE"/>
    <w:rsid w:val="00712806"/>
    <w:rsid w:val="0071284D"/>
    <w:rsid w:val="00712F48"/>
    <w:rsid w:val="007134E9"/>
    <w:rsid w:val="007135C5"/>
    <w:rsid w:val="007137AC"/>
    <w:rsid w:val="00715B39"/>
    <w:rsid w:val="007168F5"/>
    <w:rsid w:val="00716916"/>
    <w:rsid w:val="00717600"/>
    <w:rsid w:val="00717735"/>
    <w:rsid w:val="00720FE4"/>
    <w:rsid w:val="0072131A"/>
    <w:rsid w:val="007219DE"/>
    <w:rsid w:val="00722AB2"/>
    <w:rsid w:val="00723E6A"/>
    <w:rsid w:val="00724304"/>
    <w:rsid w:val="00724E46"/>
    <w:rsid w:val="00725461"/>
    <w:rsid w:val="0072582B"/>
    <w:rsid w:val="00727042"/>
    <w:rsid w:val="00727844"/>
    <w:rsid w:val="00731015"/>
    <w:rsid w:val="0073136B"/>
    <w:rsid w:val="00731E0E"/>
    <w:rsid w:val="0073260F"/>
    <w:rsid w:val="0073372D"/>
    <w:rsid w:val="007358B7"/>
    <w:rsid w:val="00735D4D"/>
    <w:rsid w:val="0073619B"/>
    <w:rsid w:val="00741771"/>
    <w:rsid w:val="007446DB"/>
    <w:rsid w:val="007458EA"/>
    <w:rsid w:val="0074595C"/>
    <w:rsid w:val="00745C47"/>
    <w:rsid w:val="00746810"/>
    <w:rsid w:val="007473B3"/>
    <w:rsid w:val="00750358"/>
    <w:rsid w:val="00751CA0"/>
    <w:rsid w:val="00752085"/>
    <w:rsid w:val="0075293B"/>
    <w:rsid w:val="00752DB1"/>
    <w:rsid w:val="00754260"/>
    <w:rsid w:val="00754F07"/>
    <w:rsid w:val="00755B16"/>
    <w:rsid w:val="0075734C"/>
    <w:rsid w:val="00757504"/>
    <w:rsid w:val="00757952"/>
    <w:rsid w:val="00757E47"/>
    <w:rsid w:val="00760200"/>
    <w:rsid w:val="00760241"/>
    <w:rsid w:val="00761DB4"/>
    <w:rsid w:val="007626BE"/>
    <w:rsid w:val="00764B32"/>
    <w:rsid w:val="0076558A"/>
    <w:rsid w:val="00765F98"/>
    <w:rsid w:val="007668FD"/>
    <w:rsid w:val="00767054"/>
    <w:rsid w:val="00770BD0"/>
    <w:rsid w:val="00771FDB"/>
    <w:rsid w:val="00772441"/>
    <w:rsid w:val="00772B40"/>
    <w:rsid w:val="0077377D"/>
    <w:rsid w:val="00773C5B"/>
    <w:rsid w:val="00775A97"/>
    <w:rsid w:val="00775E1B"/>
    <w:rsid w:val="007779B9"/>
    <w:rsid w:val="00777F41"/>
    <w:rsid w:val="007801D4"/>
    <w:rsid w:val="00780490"/>
    <w:rsid w:val="00780DF6"/>
    <w:rsid w:val="00783FD9"/>
    <w:rsid w:val="00790B95"/>
    <w:rsid w:val="00790D8A"/>
    <w:rsid w:val="007912A1"/>
    <w:rsid w:val="00791539"/>
    <w:rsid w:val="00792038"/>
    <w:rsid w:val="00792857"/>
    <w:rsid w:val="00794512"/>
    <w:rsid w:val="00794664"/>
    <w:rsid w:val="007949DE"/>
    <w:rsid w:val="0079546B"/>
    <w:rsid w:val="00795DC1"/>
    <w:rsid w:val="00796C57"/>
    <w:rsid w:val="007974BE"/>
    <w:rsid w:val="007A02DB"/>
    <w:rsid w:val="007A0DDD"/>
    <w:rsid w:val="007A132F"/>
    <w:rsid w:val="007A169D"/>
    <w:rsid w:val="007A1C32"/>
    <w:rsid w:val="007A2B51"/>
    <w:rsid w:val="007A43D9"/>
    <w:rsid w:val="007A5F25"/>
    <w:rsid w:val="007A628B"/>
    <w:rsid w:val="007A7265"/>
    <w:rsid w:val="007B016D"/>
    <w:rsid w:val="007B0877"/>
    <w:rsid w:val="007B0CC9"/>
    <w:rsid w:val="007B1B1E"/>
    <w:rsid w:val="007B274B"/>
    <w:rsid w:val="007B2E1B"/>
    <w:rsid w:val="007B50B9"/>
    <w:rsid w:val="007B6DA0"/>
    <w:rsid w:val="007C1BBF"/>
    <w:rsid w:val="007C2E37"/>
    <w:rsid w:val="007C40A4"/>
    <w:rsid w:val="007C4A87"/>
    <w:rsid w:val="007C643F"/>
    <w:rsid w:val="007C6647"/>
    <w:rsid w:val="007C66C4"/>
    <w:rsid w:val="007C7BEC"/>
    <w:rsid w:val="007C7D7E"/>
    <w:rsid w:val="007C7EA4"/>
    <w:rsid w:val="007D00C8"/>
    <w:rsid w:val="007D1428"/>
    <w:rsid w:val="007D1538"/>
    <w:rsid w:val="007D1ACD"/>
    <w:rsid w:val="007D432F"/>
    <w:rsid w:val="007D67E2"/>
    <w:rsid w:val="007D7AEF"/>
    <w:rsid w:val="007D7D96"/>
    <w:rsid w:val="007E0254"/>
    <w:rsid w:val="007E035C"/>
    <w:rsid w:val="007E195B"/>
    <w:rsid w:val="007E21A3"/>
    <w:rsid w:val="007E33FA"/>
    <w:rsid w:val="007E38D6"/>
    <w:rsid w:val="007E38EE"/>
    <w:rsid w:val="007E3AC5"/>
    <w:rsid w:val="007E4AF9"/>
    <w:rsid w:val="007E507C"/>
    <w:rsid w:val="007E5E42"/>
    <w:rsid w:val="007E6249"/>
    <w:rsid w:val="007E6BA6"/>
    <w:rsid w:val="007E775F"/>
    <w:rsid w:val="007F15C9"/>
    <w:rsid w:val="007F5497"/>
    <w:rsid w:val="007F5840"/>
    <w:rsid w:val="007F5E56"/>
    <w:rsid w:val="007F74A5"/>
    <w:rsid w:val="008003ED"/>
    <w:rsid w:val="00801EB7"/>
    <w:rsid w:val="00802107"/>
    <w:rsid w:val="0080219D"/>
    <w:rsid w:val="008033AF"/>
    <w:rsid w:val="0080356A"/>
    <w:rsid w:val="00804428"/>
    <w:rsid w:val="008049D9"/>
    <w:rsid w:val="00804E81"/>
    <w:rsid w:val="00805F26"/>
    <w:rsid w:val="0080664A"/>
    <w:rsid w:val="00806D9B"/>
    <w:rsid w:val="00807D7F"/>
    <w:rsid w:val="00811080"/>
    <w:rsid w:val="00811FEE"/>
    <w:rsid w:val="00813154"/>
    <w:rsid w:val="00813BA0"/>
    <w:rsid w:val="00814FB4"/>
    <w:rsid w:val="00815494"/>
    <w:rsid w:val="00815F0D"/>
    <w:rsid w:val="0081667D"/>
    <w:rsid w:val="00817078"/>
    <w:rsid w:val="0081723B"/>
    <w:rsid w:val="00817ADA"/>
    <w:rsid w:val="00821C6C"/>
    <w:rsid w:val="00823AC7"/>
    <w:rsid w:val="0082434A"/>
    <w:rsid w:val="00825FD8"/>
    <w:rsid w:val="008276C3"/>
    <w:rsid w:val="00827FA2"/>
    <w:rsid w:val="008319FA"/>
    <w:rsid w:val="00832D09"/>
    <w:rsid w:val="00833243"/>
    <w:rsid w:val="00835A08"/>
    <w:rsid w:val="00835E1F"/>
    <w:rsid w:val="0083671C"/>
    <w:rsid w:val="008368C7"/>
    <w:rsid w:val="00840E56"/>
    <w:rsid w:val="00841816"/>
    <w:rsid w:val="008419CC"/>
    <w:rsid w:val="00841B98"/>
    <w:rsid w:val="008432C7"/>
    <w:rsid w:val="00843711"/>
    <w:rsid w:val="008439BE"/>
    <w:rsid w:val="008440E5"/>
    <w:rsid w:val="0084522A"/>
    <w:rsid w:val="008478AB"/>
    <w:rsid w:val="00851237"/>
    <w:rsid w:val="008513AB"/>
    <w:rsid w:val="00852523"/>
    <w:rsid w:val="0085417A"/>
    <w:rsid w:val="00854214"/>
    <w:rsid w:val="0085465D"/>
    <w:rsid w:val="00854B08"/>
    <w:rsid w:val="008550C8"/>
    <w:rsid w:val="0085596C"/>
    <w:rsid w:val="00855ECF"/>
    <w:rsid w:val="00860563"/>
    <w:rsid w:val="0086094A"/>
    <w:rsid w:val="00862E0F"/>
    <w:rsid w:val="0086379E"/>
    <w:rsid w:val="008645A1"/>
    <w:rsid w:val="00865232"/>
    <w:rsid w:val="008670A5"/>
    <w:rsid w:val="00867612"/>
    <w:rsid w:val="00870294"/>
    <w:rsid w:val="008710F0"/>
    <w:rsid w:val="008713F0"/>
    <w:rsid w:val="008717E7"/>
    <w:rsid w:val="00871AD5"/>
    <w:rsid w:val="00872ED7"/>
    <w:rsid w:val="00872F1B"/>
    <w:rsid w:val="0087365B"/>
    <w:rsid w:val="00873815"/>
    <w:rsid w:val="00873D52"/>
    <w:rsid w:val="00873F7C"/>
    <w:rsid w:val="00874165"/>
    <w:rsid w:val="0087457F"/>
    <w:rsid w:val="00875101"/>
    <w:rsid w:val="008751CC"/>
    <w:rsid w:val="0087672F"/>
    <w:rsid w:val="00876B61"/>
    <w:rsid w:val="00877BAF"/>
    <w:rsid w:val="0088063E"/>
    <w:rsid w:val="00883424"/>
    <w:rsid w:val="00883A64"/>
    <w:rsid w:val="008844BA"/>
    <w:rsid w:val="00885973"/>
    <w:rsid w:val="00886285"/>
    <w:rsid w:val="008902F2"/>
    <w:rsid w:val="00890824"/>
    <w:rsid w:val="00890E8D"/>
    <w:rsid w:val="00891AB6"/>
    <w:rsid w:val="00891F1A"/>
    <w:rsid w:val="00892160"/>
    <w:rsid w:val="00893103"/>
    <w:rsid w:val="0089319A"/>
    <w:rsid w:val="008936B7"/>
    <w:rsid w:val="00896944"/>
    <w:rsid w:val="00897B96"/>
    <w:rsid w:val="008A101A"/>
    <w:rsid w:val="008A2ADC"/>
    <w:rsid w:val="008A2AF8"/>
    <w:rsid w:val="008A34A4"/>
    <w:rsid w:val="008A38B1"/>
    <w:rsid w:val="008A3995"/>
    <w:rsid w:val="008B0F88"/>
    <w:rsid w:val="008B1559"/>
    <w:rsid w:val="008B1E64"/>
    <w:rsid w:val="008B3347"/>
    <w:rsid w:val="008B521F"/>
    <w:rsid w:val="008B744A"/>
    <w:rsid w:val="008C077E"/>
    <w:rsid w:val="008C18C2"/>
    <w:rsid w:val="008C3900"/>
    <w:rsid w:val="008C43F2"/>
    <w:rsid w:val="008C44DD"/>
    <w:rsid w:val="008C4EEE"/>
    <w:rsid w:val="008C663C"/>
    <w:rsid w:val="008C7A0E"/>
    <w:rsid w:val="008D002F"/>
    <w:rsid w:val="008D128B"/>
    <w:rsid w:val="008D317F"/>
    <w:rsid w:val="008D367C"/>
    <w:rsid w:val="008D3F4D"/>
    <w:rsid w:val="008D4806"/>
    <w:rsid w:val="008D4B17"/>
    <w:rsid w:val="008D4C4A"/>
    <w:rsid w:val="008D5AE5"/>
    <w:rsid w:val="008D665E"/>
    <w:rsid w:val="008D6C7E"/>
    <w:rsid w:val="008D6F9E"/>
    <w:rsid w:val="008D7672"/>
    <w:rsid w:val="008D7AA0"/>
    <w:rsid w:val="008E076D"/>
    <w:rsid w:val="008E13FB"/>
    <w:rsid w:val="008E1AE9"/>
    <w:rsid w:val="008E261F"/>
    <w:rsid w:val="008E2A65"/>
    <w:rsid w:val="008E3261"/>
    <w:rsid w:val="008E3357"/>
    <w:rsid w:val="008E46E6"/>
    <w:rsid w:val="008E5889"/>
    <w:rsid w:val="008E5B08"/>
    <w:rsid w:val="008E60C4"/>
    <w:rsid w:val="008E7D68"/>
    <w:rsid w:val="008F06B1"/>
    <w:rsid w:val="008F135B"/>
    <w:rsid w:val="008F1A3D"/>
    <w:rsid w:val="008F291E"/>
    <w:rsid w:val="008F2CAA"/>
    <w:rsid w:val="008F3033"/>
    <w:rsid w:val="008F32AC"/>
    <w:rsid w:val="008F341A"/>
    <w:rsid w:val="008F3693"/>
    <w:rsid w:val="008F6A4D"/>
    <w:rsid w:val="0090144D"/>
    <w:rsid w:val="00901737"/>
    <w:rsid w:val="00901C42"/>
    <w:rsid w:val="00901F70"/>
    <w:rsid w:val="0090342B"/>
    <w:rsid w:val="00903995"/>
    <w:rsid w:val="00903E41"/>
    <w:rsid w:val="00905D9D"/>
    <w:rsid w:val="00906B3C"/>
    <w:rsid w:val="00906B42"/>
    <w:rsid w:val="00910143"/>
    <w:rsid w:val="00912F7C"/>
    <w:rsid w:val="0091405E"/>
    <w:rsid w:val="00914C45"/>
    <w:rsid w:val="0091552B"/>
    <w:rsid w:val="00915A11"/>
    <w:rsid w:val="00915AE0"/>
    <w:rsid w:val="009160AB"/>
    <w:rsid w:val="0091670D"/>
    <w:rsid w:val="009173F3"/>
    <w:rsid w:val="009204FA"/>
    <w:rsid w:val="009210BA"/>
    <w:rsid w:val="0092153C"/>
    <w:rsid w:val="00922138"/>
    <w:rsid w:val="00922339"/>
    <w:rsid w:val="00923A53"/>
    <w:rsid w:val="00927518"/>
    <w:rsid w:val="009307A7"/>
    <w:rsid w:val="00933B10"/>
    <w:rsid w:val="00935109"/>
    <w:rsid w:val="009355FF"/>
    <w:rsid w:val="009360DC"/>
    <w:rsid w:val="009379B4"/>
    <w:rsid w:val="009422DC"/>
    <w:rsid w:val="00942AF5"/>
    <w:rsid w:val="009439ED"/>
    <w:rsid w:val="00943D65"/>
    <w:rsid w:val="009441BC"/>
    <w:rsid w:val="00945B7C"/>
    <w:rsid w:val="00945F70"/>
    <w:rsid w:val="00946986"/>
    <w:rsid w:val="00947F15"/>
    <w:rsid w:val="00950EA6"/>
    <w:rsid w:val="009511E3"/>
    <w:rsid w:val="00951DC1"/>
    <w:rsid w:val="00953404"/>
    <w:rsid w:val="00954590"/>
    <w:rsid w:val="00954973"/>
    <w:rsid w:val="00954BBD"/>
    <w:rsid w:val="00955171"/>
    <w:rsid w:val="009558C5"/>
    <w:rsid w:val="00955AE9"/>
    <w:rsid w:val="0095652C"/>
    <w:rsid w:val="00957759"/>
    <w:rsid w:val="009623DA"/>
    <w:rsid w:val="00962422"/>
    <w:rsid w:val="00962AD5"/>
    <w:rsid w:val="00962F9E"/>
    <w:rsid w:val="00963C9A"/>
    <w:rsid w:val="00965175"/>
    <w:rsid w:val="00965AB8"/>
    <w:rsid w:val="00967913"/>
    <w:rsid w:val="0097030F"/>
    <w:rsid w:val="00970853"/>
    <w:rsid w:val="00971A4F"/>
    <w:rsid w:val="0097422F"/>
    <w:rsid w:val="009744E9"/>
    <w:rsid w:val="0097486A"/>
    <w:rsid w:val="00974F94"/>
    <w:rsid w:val="0097653D"/>
    <w:rsid w:val="00980577"/>
    <w:rsid w:val="009806D7"/>
    <w:rsid w:val="009810C7"/>
    <w:rsid w:val="00981964"/>
    <w:rsid w:val="00981A9D"/>
    <w:rsid w:val="00983133"/>
    <w:rsid w:val="00983C54"/>
    <w:rsid w:val="00983E58"/>
    <w:rsid w:val="009843CF"/>
    <w:rsid w:val="0098471E"/>
    <w:rsid w:val="00985EF9"/>
    <w:rsid w:val="00987D3F"/>
    <w:rsid w:val="0099015F"/>
    <w:rsid w:val="00990B3C"/>
    <w:rsid w:val="00991827"/>
    <w:rsid w:val="009927F5"/>
    <w:rsid w:val="00994518"/>
    <w:rsid w:val="009957B7"/>
    <w:rsid w:val="00995F4B"/>
    <w:rsid w:val="009962DB"/>
    <w:rsid w:val="009A056C"/>
    <w:rsid w:val="009A1744"/>
    <w:rsid w:val="009A2F66"/>
    <w:rsid w:val="009A34DA"/>
    <w:rsid w:val="009A3C12"/>
    <w:rsid w:val="009A3E63"/>
    <w:rsid w:val="009A4A45"/>
    <w:rsid w:val="009A4A98"/>
    <w:rsid w:val="009A531E"/>
    <w:rsid w:val="009A53CD"/>
    <w:rsid w:val="009A681F"/>
    <w:rsid w:val="009A7E9F"/>
    <w:rsid w:val="009B0E99"/>
    <w:rsid w:val="009B16BB"/>
    <w:rsid w:val="009B1789"/>
    <w:rsid w:val="009B2BDE"/>
    <w:rsid w:val="009B2D88"/>
    <w:rsid w:val="009B3BB9"/>
    <w:rsid w:val="009B42E0"/>
    <w:rsid w:val="009B4638"/>
    <w:rsid w:val="009B5C1D"/>
    <w:rsid w:val="009B6B1A"/>
    <w:rsid w:val="009B768C"/>
    <w:rsid w:val="009B7CFF"/>
    <w:rsid w:val="009C003F"/>
    <w:rsid w:val="009C0DB0"/>
    <w:rsid w:val="009C0E81"/>
    <w:rsid w:val="009C1049"/>
    <w:rsid w:val="009C1DB3"/>
    <w:rsid w:val="009C21E6"/>
    <w:rsid w:val="009C2464"/>
    <w:rsid w:val="009C4288"/>
    <w:rsid w:val="009C51FA"/>
    <w:rsid w:val="009C5E93"/>
    <w:rsid w:val="009C66E8"/>
    <w:rsid w:val="009C7C62"/>
    <w:rsid w:val="009D2138"/>
    <w:rsid w:val="009D234F"/>
    <w:rsid w:val="009D30C3"/>
    <w:rsid w:val="009D5302"/>
    <w:rsid w:val="009D67C5"/>
    <w:rsid w:val="009E0BE4"/>
    <w:rsid w:val="009E0ED5"/>
    <w:rsid w:val="009E15A7"/>
    <w:rsid w:val="009E2316"/>
    <w:rsid w:val="009E2C82"/>
    <w:rsid w:val="009E3F19"/>
    <w:rsid w:val="009E7704"/>
    <w:rsid w:val="009F073E"/>
    <w:rsid w:val="009F0BE2"/>
    <w:rsid w:val="009F17A0"/>
    <w:rsid w:val="009F3889"/>
    <w:rsid w:val="009F4DB5"/>
    <w:rsid w:val="009F4E89"/>
    <w:rsid w:val="009F5012"/>
    <w:rsid w:val="009F5262"/>
    <w:rsid w:val="009F5FC8"/>
    <w:rsid w:val="009F6412"/>
    <w:rsid w:val="009F7140"/>
    <w:rsid w:val="00A00269"/>
    <w:rsid w:val="00A002E2"/>
    <w:rsid w:val="00A008CF"/>
    <w:rsid w:val="00A019EB"/>
    <w:rsid w:val="00A02783"/>
    <w:rsid w:val="00A036DF"/>
    <w:rsid w:val="00A0372C"/>
    <w:rsid w:val="00A04B28"/>
    <w:rsid w:val="00A07A6E"/>
    <w:rsid w:val="00A10D4C"/>
    <w:rsid w:val="00A113D7"/>
    <w:rsid w:val="00A125E7"/>
    <w:rsid w:val="00A126E7"/>
    <w:rsid w:val="00A1446F"/>
    <w:rsid w:val="00A1447C"/>
    <w:rsid w:val="00A1781A"/>
    <w:rsid w:val="00A200EF"/>
    <w:rsid w:val="00A2017C"/>
    <w:rsid w:val="00A2267A"/>
    <w:rsid w:val="00A2324C"/>
    <w:rsid w:val="00A242B7"/>
    <w:rsid w:val="00A32496"/>
    <w:rsid w:val="00A32A9D"/>
    <w:rsid w:val="00A32D46"/>
    <w:rsid w:val="00A33C4E"/>
    <w:rsid w:val="00A34FF0"/>
    <w:rsid w:val="00A35046"/>
    <w:rsid w:val="00A35152"/>
    <w:rsid w:val="00A351D7"/>
    <w:rsid w:val="00A35701"/>
    <w:rsid w:val="00A35BBD"/>
    <w:rsid w:val="00A37AF5"/>
    <w:rsid w:val="00A37FA0"/>
    <w:rsid w:val="00A4021A"/>
    <w:rsid w:val="00A41C2E"/>
    <w:rsid w:val="00A41E4E"/>
    <w:rsid w:val="00A42AE8"/>
    <w:rsid w:val="00A47531"/>
    <w:rsid w:val="00A50AAB"/>
    <w:rsid w:val="00A523BF"/>
    <w:rsid w:val="00A52993"/>
    <w:rsid w:val="00A52CDC"/>
    <w:rsid w:val="00A5379F"/>
    <w:rsid w:val="00A54065"/>
    <w:rsid w:val="00A54B5F"/>
    <w:rsid w:val="00A551B3"/>
    <w:rsid w:val="00A5572E"/>
    <w:rsid w:val="00A558A5"/>
    <w:rsid w:val="00A56342"/>
    <w:rsid w:val="00A57F47"/>
    <w:rsid w:val="00A60024"/>
    <w:rsid w:val="00A61199"/>
    <w:rsid w:val="00A611A4"/>
    <w:rsid w:val="00A62252"/>
    <w:rsid w:val="00A63EF2"/>
    <w:rsid w:val="00A65A04"/>
    <w:rsid w:val="00A65CDE"/>
    <w:rsid w:val="00A666A9"/>
    <w:rsid w:val="00A6696E"/>
    <w:rsid w:val="00A679E3"/>
    <w:rsid w:val="00A700B0"/>
    <w:rsid w:val="00A709E2"/>
    <w:rsid w:val="00A7149A"/>
    <w:rsid w:val="00A728DA"/>
    <w:rsid w:val="00A732C7"/>
    <w:rsid w:val="00A75094"/>
    <w:rsid w:val="00A757A3"/>
    <w:rsid w:val="00A766C8"/>
    <w:rsid w:val="00A7751B"/>
    <w:rsid w:val="00A7767C"/>
    <w:rsid w:val="00A8009A"/>
    <w:rsid w:val="00A80B31"/>
    <w:rsid w:val="00A80B3D"/>
    <w:rsid w:val="00A80FE6"/>
    <w:rsid w:val="00A8139B"/>
    <w:rsid w:val="00A816CF"/>
    <w:rsid w:val="00A83776"/>
    <w:rsid w:val="00A83A70"/>
    <w:rsid w:val="00A843E8"/>
    <w:rsid w:val="00A847E2"/>
    <w:rsid w:val="00A84935"/>
    <w:rsid w:val="00A84FF5"/>
    <w:rsid w:val="00A863F4"/>
    <w:rsid w:val="00A871DB"/>
    <w:rsid w:val="00A87BB0"/>
    <w:rsid w:val="00A87FB4"/>
    <w:rsid w:val="00A9044F"/>
    <w:rsid w:val="00A90C44"/>
    <w:rsid w:val="00A9124B"/>
    <w:rsid w:val="00A916EE"/>
    <w:rsid w:val="00A91B64"/>
    <w:rsid w:val="00A93211"/>
    <w:rsid w:val="00A93D20"/>
    <w:rsid w:val="00A9454C"/>
    <w:rsid w:val="00A94C8F"/>
    <w:rsid w:val="00A95825"/>
    <w:rsid w:val="00A96442"/>
    <w:rsid w:val="00A96CAB"/>
    <w:rsid w:val="00AA07ED"/>
    <w:rsid w:val="00AA0DFC"/>
    <w:rsid w:val="00AA0E83"/>
    <w:rsid w:val="00AA274F"/>
    <w:rsid w:val="00AA63BF"/>
    <w:rsid w:val="00AA780B"/>
    <w:rsid w:val="00AA7D75"/>
    <w:rsid w:val="00AB06C9"/>
    <w:rsid w:val="00AB1EDF"/>
    <w:rsid w:val="00AB2AEB"/>
    <w:rsid w:val="00AB31EA"/>
    <w:rsid w:val="00AB61A3"/>
    <w:rsid w:val="00AC0FE8"/>
    <w:rsid w:val="00AC143A"/>
    <w:rsid w:val="00AC2724"/>
    <w:rsid w:val="00AC2A46"/>
    <w:rsid w:val="00AC2B57"/>
    <w:rsid w:val="00AC677D"/>
    <w:rsid w:val="00AD0EAC"/>
    <w:rsid w:val="00AD104F"/>
    <w:rsid w:val="00AD1E32"/>
    <w:rsid w:val="00AD239A"/>
    <w:rsid w:val="00AD4972"/>
    <w:rsid w:val="00AD617F"/>
    <w:rsid w:val="00AD625C"/>
    <w:rsid w:val="00AD6D45"/>
    <w:rsid w:val="00AD6DA3"/>
    <w:rsid w:val="00AD769A"/>
    <w:rsid w:val="00AE007E"/>
    <w:rsid w:val="00AE1400"/>
    <w:rsid w:val="00AE258A"/>
    <w:rsid w:val="00AE28DE"/>
    <w:rsid w:val="00AE380A"/>
    <w:rsid w:val="00AE46AA"/>
    <w:rsid w:val="00AE4FEC"/>
    <w:rsid w:val="00AE526B"/>
    <w:rsid w:val="00AE6D69"/>
    <w:rsid w:val="00AE7B51"/>
    <w:rsid w:val="00AF06FF"/>
    <w:rsid w:val="00AF0875"/>
    <w:rsid w:val="00AF15E4"/>
    <w:rsid w:val="00AF22D5"/>
    <w:rsid w:val="00AF25EE"/>
    <w:rsid w:val="00AF2FF6"/>
    <w:rsid w:val="00AF39C5"/>
    <w:rsid w:val="00AF6A63"/>
    <w:rsid w:val="00AF72A8"/>
    <w:rsid w:val="00AF73CC"/>
    <w:rsid w:val="00B0080A"/>
    <w:rsid w:val="00B0124D"/>
    <w:rsid w:val="00B01F6D"/>
    <w:rsid w:val="00B0247D"/>
    <w:rsid w:val="00B030CB"/>
    <w:rsid w:val="00B03931"/>
    <w:rsid w:val="00B03E8A"/>
    <w:rsid w:val="00B06383"/>
    <w:rsid w:val="00B078B9"/>
    <w:rsid w:val="00B10CAA"/>
    <w:rsid w:val="00B11321"/>
    <w:rsid w:val="00B123F6"/>
    <w:rsid w:val="00B12C36"/>
    <w:rsid w:val="00B13520"/>
    <w:rsid w:val="00B14351"/>
    <w:rsid w:val="00B15583"/>
    <w:rsid w:val="00B1653E"/>
    <w:rsid w:val="00B165FF"/>
    <w:rsid w:val="00B1767E"/>
    <w:rsid w:val="00B20305"/>
    <w:rsid w:val="00B213D4"/>
    <w:rsid w:val="00B214C9"/>
    <w:rsid w:val="00B21EB4"/>
    <w:rsid w:val="00B22022"/>
    <w:rsid w:val="00B23072"/>
    <w:rsid w:val="00B23C3D"/>
    <w:rsid w:val="00B265AF"/>
    <w:rsid w:val="00B30F17"/>
    <w:rsid w:val="00B316FD"/>
    <w:rsid w:val="00B31D8F"/>
    <w:rsid w:val="00B3278D"/>
    <w:rsid w:val="00B332CE"/>
    <w:rsid w:val="00B35299"/>
    <w:rsid w:val="00B4362C"/>
    <w:rsid w:val="00B4367E"/>
    <w:rsid w:val="00B44DF7"/>
    <w:rsid w:val="00B456F1"/>
    <w:rsid w:val="00B45B93"/>
    <w:rsid w:val="00B47D0F"/>
    <w:rsid w:val="00B51731"/>
    <w:rsid w:val="00B517CF"/>
    <w:rsid w:val="00B52486"/>
    <w:rsid w:val="00B53488"/>
    <w:rsid w:val="00B53F16"/>
    <w:rsid w:val="00B54782"/>
    <w:rsid w:val="00B54D21"/>
    <w:rsid w:val="00B55055"/>
    <w:rsid w:val="00B55868"/>
    <w:rsid w:val="00B55C32"/>
    <w:rsid w:val="00B562F6"/>
    <w:rsid w:val="00B5758F"/>
    <w:rsid w:val="00B57ACA"/>
    <w:rsid w:val="00B60BF5"/>
    <w:rsid w:val="00B62A00"/>
    <w:rsid w:val="00B630A0"/>
    <w:rsid w:val="00B63119"/>
    <w:rsid w:val="00B638D4"/>
    <w:rsid w:val="00B638DA"/>
    <w:rsid w:val="00B63B73"/>
    <w:rsid w:val="00B63E5D"/>
    <w:rsid w:val="00B64472"/>
    <w:rsid w:val="00B64FD0"/>
    <w:rsid w:val="00B6600D"/>
    <w:rsid w:val="00B6697D"/>
    <w:rsid w:val="00B711ED"/>
    <w:rsid w:val="00B74079"/>
    <w:rsid w:val="00B7548F"/>
    <w:rsid w:val="00B77829"/>
    <w:rsid w:val="00B77869"/>
    <w:rsid w:val="00B80634"/>
    <w:rsid w:val="00B80CB5"/>
    <w:rsid w:val="00B83C49"/>
    <w:rsid w:val="00B84BE8"/>
    <w:rsid w:val="00B84D06"/>
    <w:rsid w:val="00B857B1"/>
    <w:rsid w:val="00B86076"/>
    <w:rsid w:val="00B860BF"/>
    <w:rsid w:val="00B90D0F"/>
    <w:rsid w:val="00B9107E"/>
    <w:rsid w:val="00B920A8"/>
    <w:rsid w:val="00B9306C"/>
    <w:rsid w:val="00B9427A"/>
    <w:rsid w:val="00B943E0"/>
    <w:rsid w:val="00B94663"/>
    <w:rsid w:val="00B949BD"/>
    <w:rsid w:val="00B94C3D"/>
    <w:rsid w:val="00B94CEA"/>
    <w:rsid w:val="00B955C0"/>
    <w:rsid w:val="00B95B49"/>
    <w:rsid w:val="00B95F3A"/>
    <w:rsid w:val="00B961A0"/>
    <w:rsid w:val="00B96432"/>
    <w:rsid w:val="00B97246"/>
    <w:rsid w:val="00B976FB"/>
    <w:rsid w:val="00BA0D3A"/>
    <w:rsid w:val="00BA2145"/>
    <w:rsid w:val="00BA2AF8"/>
    <w:rsid w:val="00BA2FC3"/>
    <w:rsid w:val="00BA35A6"/>
    <w:rsid w:val="00BA365F"/>
    <w:rsid w:val="00BA5361"/>
    <w:rsid w:val="00BA5D30"/>
    <w:rsid w:val="00BA73E2"/>
    <w:rsid w:val="00BA75E1"/>
    <w:rsid w:val="00BB2130"/>
    <w:rsid w:val="00BB2381"/>
    <w:rsid w:val="00BB2850"/>
    <w:rsid w:val="00BB2BC4"/>
    <w:rsid w:val="00BB3520"/>
    <w:rsid w:val="00BB4F0B"/>
    <w:rsid w:val="00BB6869"/>
    <w:rsid w:val="00BB7C71"/>
    <w:rsid w:val="00BC01A2"/>
    <w:rsid w:val="00BC073D"/>
    <w:rsid w:val="00BC186C"/>
    <w:rsid w:val="00BC1AF7"/>
    <w:rsid w:val="00BC26FA"/>
    <w:rsid w:val="00BC2B52"/>
    <w:rsid w:val="00BC3F39"/>
    <w:rsid w:val="00BC4202"/>
    <w:rsid w:val="00BC42B8"/>
    <w:rsid w:val="00BC6AA8"/>
    <w:rsid w:val="00BC7228"/>
    <w:rsid w:val="00BC7D9B"/>
    <w:rsid w:val="00BD00D4"/>
    <w:rsid w:val="00BD0B08"/>
    <w:rsid w:val="00BD1567"/>
    <w:rsid w:val="00BD17D7"/>
    <w:rsid w:val="00BD2610"/>
    <w:rsid w:val="00BD27C9"/>
    <w:rsid w:val="00BD314F"/>
    <w:rsid w:val="00BD4AB5"/>
    <w:rsid w:val="00BD6254"/>
    <w:rsid w:val="00BD6908"/>
    <w:rsid w:val="00BD6AA0"/>
    <w:rsid w:val="00BD7032"/>
    <w:rsid w:val="00BE14D6"/>
    <w:rsid w:val="00BE18AB"/>
    <w:rsid w:val="00BE432B"/>
    <w:rsid w:val="00BE731A"/>
    <w:rsid w:val="00BE7E3E"/>
    <w:rsid w:val="00BF03E3"/>
    <w:rsid w:val="00BF06E4"/>
    <w:rsid w:val="00BF155E"/>
    <w:rsid w:val="00BF1B83"/>
    <w:rsid w:val="00BF1D7B"/>
    <w:rsid w:val="00BF3016"/>
    <w:rsid w:val="00BF3525"/>
    <w:rsid w:val="00BF4972"/>
    <w:rsid w:val="00BF513F"/>
    <w:rsid w:val="00BF5C40"/>
    <w:rsid w:val="00BF631E"/>
    <w:rsid w:val="00C00224"/>
    <w:rsid w:val="00C02C0C"/>
    <w:rsid w:val="00C02CF1"/>
    <w:rsid w:val="00C030A1"/>
    <w:rsid w:val="00C03554"/>
    <w:rsid w:val="00C0439B"/>
    <w:rsid w:val="00C0627A"/>
    <w:rsid w:val="00C06F75"/>
    <w:rsid w:val="00C10246"/>
    <w:rsid w:val="00C10A8D"/>
    <w:rsid w:val="00C10CDA"/>
    <w:rsid w:val="00C127F6"/>
    <w:rsid w:val="00C12A4D"/>
    <w:rsid w:val="00C13F52"/>
    <w:rsid w:val="00C15A7D"/>
    <w:rsid w:val="00C165E4"/>
    <w:rsid w:val="00C16781"/>
    <w:rsid w:val="00C16C5D"/>
    <w:rsid w:val="00C173B4"/>
    <w:rsid w:val="00C218EC"/>
    <w:rsid w:val="00C2322B"/>
    <w:rsid w:val="00C24363"/>
    <w:rsid w:val="00C248D0"/>
    <w:rsid w:val="00C24B36"/>
    <w:rsid w:val="00C2500D"/>
    <w:rsid w:val="00C2597A"/>
    <w:rsid w:val="00C262D5"/>
    <w:rsid w:val="00C2736B"/>
    <w:rsid w:val="00C27F02"/>
    <w:rsid w:val="00C30E26"/>
    <w:rsid w:val="00C35133"/>
    <w:rsid w:val="00C36693"/>
    <w:rsid w:val="00C36B13"/>
    <w:rsid w:val="00C40251"/>
    <w:rsid w:val="00C41BA4"/>
    <w:rsid w:val="00C42559"/>
    <w:rsid w:val="00C4300A"/>
    <w:rsid w:val="00C458C7"/>
    <w:rsid w:val="00C45D75"/>
    <w:rsid w:val="00C46301"/>
    <w:rsid w:val="00C468BE"/>
    <w:rsid w:val="00C4730C"/>
    <w:rsid w:val="00C47A3B"/>
    <w:rsid w:val="00C500CF"/>
    <w:rsid w:val="00C501A4"/>
    <w:rsid w:val="00C50A78"/>
    <w:rsid w:val="00C50E11"/>
    <w:rsid w:val="00C51B31"/>
    <w:rsid w:val="00C51DAF"/>
    <w:rsid w:val="00C52976"/>
    <w:rsid w:val="00C53898"/>
    <w:rsid w:val="00C539F4"/>
    <w:rsid w:val="00C54FC8"/>
    <w:rsid w:val="00C55F9A"/>
    <w:rsid w:val="00C562C7"/>
    <w:rsid w:val="00C615BF"/>
    <w:rsid w:val="00C62657"/>
    <w:rsid w:val="00C65739"/>
    <w:rsid w:val="00C6593F"/>
    <w:rsid w:val="00C65A00"/>
    <w:rsid w:val="00C67120"/>
    <w:rsid w:val="00C67522"/>
    <w:rsid w:val="00C70C5A"/>
    <w:rsid w:val="00C70E0D"/>
    <w:rsid w:val="00C70E7F"/>
    <w:rsid w:val="00C71EE9"/>
    <w:rsid w:val="00C729A8"/>
    <w:rsid w:val="00C72BA4"/>
    <w:rsid w:val="00C73427"/>
    <w:rsid w:val="00C7507E"/>
    <w:rsid w:val="00C75281"/>
    <w:rsid w:val="00C756F0"/>
    <w:rsid w:val="00C81C3A"/>
    <w:rsid w:val="00C829B6"/>
    <w:rsid w:val="00C83F5B"/>
    <w:rsid w:val="00C83F66"/>
    <w:rsid w:val="00C85BB9"/>
    <w:rsid w:val="00C869A4"/>
    <w:rsid w:val="00C879C3"/>
    <w:rsid w:val="00C87E1C"/>
    <w:rsid w:val="00C904F1"/>
    <w:rsid w:val="00C90703"/>
    <w:rsid w:val="00C91978"/>
    <w:rsid w:val="00C91A83"/>
    <w:rsid w:val="00C924B5"/>
    <w:rsid w:val="00CA00F7"/>
    <w:rsid w:val="00CA03B6"/>
    <w:rsid w:val="00CA0BE5"/>
    <w:rsid w:val="00CA1045"/>
    <w:rsid w:val="00CA115F"/>
    <w:rsid w:val="00CA36A5"/>
    <w:rsid w:val="00CA5877"/>
    <w:rsid w:val="00CA6A17"/>
    <w:rsid w:val="00CA769C"/>
    <w:rsid w:val="00CA771E"/>
    <w:rsid w:val="00CA7B35"/>
    <w:rsid w:val="00CA7E1B"/>
    <w:rsid w:val="00CB3868"/>
    <w:rsid w:val="00CB475D"/>
    <w:rsid w:val="00CB519D"/>
    <w:rsid w:val="00CB590D"/>
    <w:rsid w:val="00CB5EDA"/>
    <w:rsid w:val="00CB72B1"/>
    <w:rsid w:val="00CC1EDC"/>
    <w:rsid w:val="00CC31DF"/>
    <w:rsid w:val="00CC3624"/>
    <w:rsid w:val="00CC398F"/>
    <w:rsid w:val="00CC423C"/>
    <w:rsid w:val="00CC4760"/>
    <w:rsid w:val="00CC49A5"/>
    <w:rsid w:val="00CC4D3E"/>
    <w:rsid w:val="00CC4E66"/>
    <w:rsid w:val="00CC50DE"/>
    <w:rsid w:val="00CC6879"/>
    <w:rsid w:val="00CD06CD"/>
    <w:rsid w:val="00CD1399"/>
    <w:rsid w:val="00CD1DBC"/>
    <w:rsid w:val="00CD237E"/>
    <w:rsid w:val="00CD271F"/>
    <w:rsid w:val="00CD2803"/>
    <w:rsid w:val="00CD35B9"/>
    <w:rsid w:val="00CD4831"/>
    <w:rsid w:val="00CD4E60"/>
    <w:rsid w:val="00CD52E2"/>
    <w:rsid w:val="00CD588B"/>
    <w:rsid w:val="00CD647C"/>
    <w:rsid w:val="00CE1548"/>
    <w:rsid w:val="00CE1916"/>
    <w:rsid w:val="00CE2293"/>
    <w:rsid w:val="00CE280E"/>
    <w:rsid w:val="00CE3109"/>
    <w:rsid w:val="00CE41D2"/>
    <w:rsid w:val="00CE4307"/>
    <w:rsid w:val="00CE4A7A"/>
    <w:rsid w:val="00CE5CE1"/>
    <w:rsid w:val="00CE6B59"/>
    <w:rsid w:val="00CE6C29"/>
    <w:rsid w:val="00CE716A"/>
    <w:rsid w:val="00CE797C"/>
    <w:rsid w:val="00CF01C2"/>
    <w:rsid w:val="00CF1A94"/>
    <w:rsid w:val="00CF4D02"/>
    <w:rsid w:val="00CF4DEF"/>
    <w:rsid w:val="00CF56AF"/>
    <w:rsid w:val="00CF6316"/>
    <w:rsid w:val="00D006EC"/>
    <w:rsid w:val="00D012BE"/>
    <w:rsid w:val="00D01A08"/>
    <w:rsid w:val="00D020D5"/>
    <w:rsid w:val="00D0244C"/>
    <w:rsid w:val="00D035BF"/>
    <w:rsid w:val="00D03B17"/>
    <w:rsid w:val="00D0575B"/>
    <w:rsid w:val="00D05891"/>
    <w:rsid w:val="00D0659B"/>
    <w:rsid w:val="00D06C12"/>
    <w:rsid w:val="00D10FB9"/>
    <w:rsid w:val="00D11897"/>
    <w:rsid w:val="00D11E10"/>
    <w:rsid w:val="00D12108"/>
    <w:rsid w:val="00D17735"/>
    <w:rsid w:val="00D20368"/>
    <w:rsid w:val="00D213F6"/>
    <w:rsid w:val="00D21C5D"/>
    <w:rsid w:val="00D21FD3"/>
    <w:rsid w:val="00D22E29"/>
    <w:rsid w:val="00D2330B"/>
    <w:rsid w:val="00D2649F"/>
    <w:rsid w:val="00D264AD"/>
    <w:rsid w:val="00D27760"/>
    <w:rsid w:val="00D27DBB"/>
    <w:rsid w:val="00D30F0A"/>
    <w:rsid w:val="00D31668"/>
    <w:rsid w:val="00D31807"/>
    <w:rsid w:val="00D31A6B"/>
    <w:rsid w:val="00D3339F"/>
    <w:rsid w:val="00D33B98"/>
    <w:rsid w:val="00D33D78"/>
    <w:rsid w:val="00D33F20"/>
    <w:rsid w:val="00D3426A"/>
    <w:rsid w:val="00D34A4D"/>
    <w:rsid w:val="00D3571C"/>
    <w:rsid w:val="00D35E9C"/>
    <w:rsid w:val="00D3637C"/>
    <w:rsid w:val="00D3696A"/>
    <w:rsid w:val="00D36F92"/>
    <w:rsid w:val="00D3798D"/>
    <w:rsid w:val="00D37A3D"/>
    <w:rsid w:val="00D40074"/>
    <w:rsid w:val="00D40222"/>
    <w:rsid w:val="00D412BF"/>
    <w:rsid w:val="00D41C9B"/>
    <w:rsid w:val="00D42A02"/>
    <w:rsid w:val="00D44AFD"/>
    <w:rsid w:val="00D44C8B"/>
    <w:rsid w:val="00D451CD"/>
    <w:rsid w:val="00D46382"/>
    <w:rsid w:val="00D46712"/>
    <w:rsid w:val="00D46FBD"/>
    <w:rsid w:val="00D4729D"/>
    <w:rsid w:val="00D47A24"/>
    <w:rsid w:val="00D508A5"/>
    <w:rsid w:val="00D50C30"/>
    <w:rsid w:val="00D51312"/>
    <w:rsid w:val="00D53253"/>
    <w:rsid w:val="00D534D3"/>
    <w:rsid w:val="00D53EEB"/>
    <w:rsid w:val="00D53FC5"/>
    <w:rsid w:val="00D54650"/>
    <w:rsid w:val="00D55259"/>
    <w:rsid w:val="00D56277"/>
    <w:rsid w:val="00D5676F"/>
    <w:rsid w:val="00D56C45"/>
    <w:rsid w:val="00D57914"/>
    <w:rsid w:val="00D57C05"/>
    <w:rsid w:val="00D609A2"/>
    <w:rsid w:val="00D60F2C"/>
    <w:rsid w:val="00D614C8"/>
    <w:rsid w:val="00D62978"/>
    <w:rsid w:val="00D63EE5"/>
    <w:rsid w:val="00D66A89"/>
    <w:rsid w:val="00D70B9D"/>
    <w:rsid w:val="00D726F5"/>
    <w:rsid w:val="00D73464"/>
    <w:rsid w:val="00D74F41"/>
    <w:rsid w:val="00D74F7E"/>
    <w:rsid w:val="00D75730"/>
    <w:rsid w:val="00D773D1"/>
    <w:rsid w:val="00D7776E"/>
    <w:rsid w:val="00D77CFA"/>
    <w:rsid w:val="00D8111F"/>
    <w:rsid w:val="00D81415"/>
    <w:rsid w:val="00D81596"/>
    <w:rsid w:val="00D83742"/>
    <w:rsid w:val="00D83C64"/>
    <w:rsid w:val="00D84C41"/>
    <w:rsid w:val="00D84C67"/>
    <w:rsid w:val="00D85863"/>
    <w:rsid w:val="00D85A26"/>
    <w:rsid w:val="00D85CF9"/>
    <w:rsid w:val="00D86605"/>
    <w:rsid w:val="00D86B9D"/>
    <w:rsid w:val="00D904BA"/>
    <w:rsid w:val="00D91C5E"/>
    <w:rsid w:val="00D91CB6"/>
    <w:rsid w:val="00D93C3D"/>
    <w:rsid w:val="00D945F5"/>
    <w:rsid w:val="00D95078"/>
    <w:rsid w:val="00D96C2F"/>
    <w:rsid w:val="00D96CA6"/>
    <w:rsid w:val="00D97441"/>
    <w:rsid w:val="00DA0307"/>
    <w:rsid w:val="00DA0443"/>
    <w:rsid w:val="00DA0F70"/>
    <w:rsid w:val="00DA0FC2"/>
    <w:rsid w:val="00DA18AF"/>
    <w:rsid w:val="00DA1FB2"/>
    <w:rsid w:val="00DA3077"/>
    <w:rsid w:val="00DA4AD0"/>
    <w:rsid w:val="00DA5D31"/>
    <w:rsid w:val="00DB0B4A"/>
    <w:rsid w:val="00DB0CDC"/>
    <w:rsid w:val="00DB1693"/>
    <w:rsid w:val="00DB27A3"/>
    <w:rsid w:val="00DB287C"/>
    <w:rsid w:val="00DB2AFF"/>
    <w:rsid w:val="00DB2C3A"/>
    <w:rsid w:val="00DB315D"/>
    <w:rsid w:val="00DB3B7A"/>
    <w:rsid w:val="00DB4A75"/>
    <w:rsid w:val="00DB4C14"/>
    <w:rsid w:val="00DB5C7F"/>
    <w:rsid w:val="00DB6DAB"/>
    <w:rsid w:val="00DB7470"/>
    <w:rsid w:val="00DB7A0F"/>
    <w:rsid w:val="00DB7FD0"/>
    <w:rsid w:val="00DC00D4"/>
    <w:rsid w:val="00DC1163"/>
    <w:rsid w:val="00DC1AE5"/>
    <w:rsid w:val="00DC2E1E"/>
    <w:rsid w:val="00DC30BF"/>
    <w:rsid w:val="00DC5E11"/>
    <w:rsid w:val="00DC74B6"/>
    <w:rsid w:val="00DC7596"/>
    <w:rsid w:val="00DD1802"/>
    <w:rsid w:val="00DD23E4"/>
    <w:rsid w:val="00DD275D"/>
    <w:rsid w:val="00DD3856"/>
    <w:rsid w:val="00DD4AED"/>
    <w:rsid w:val="00DD4D57"/>
    <w:rsid w:val="00DD5C0C"/>
    <w:rsid w:val="00DD5C43"/>
    <w:rsid w:val="00DD6806"/>
    <w:rsid w:val="00DD7D07"/>
    <w:rsid w:val="00DE02E4"/>
    <w:rsid w:val="00DE15F6"/>
    <w:rsid w:val="00DE1607"/>
    <w:rsid w:val="00DE2BC1"/>
    <w:rsid w:val="00DE3FBE"/>
    <w:rsid w:val="00DE5DE2"/>
    <w:rsid w:val="00DE6C5A"/>
    <w:rsid w:val="00DE6E0F"/>
    <w:rsid w:val="00DE70A4"/>
    <w:rsid w:val="00DE7F19"/>
    <w:rsid w:val="00DF016B"/>
    <w:rsid w:val="00DF0BB8"/>
    <w:rsid w:val="00DF0FB3"/>
    <w:rsid w:val="00DF1AD3"/>
    <w:rsid w:val="00DF1D94"/>
    <w:rsid w:val="00DF2317"/>
    <w:rsid w:val="00DF270B"/>
    <w:rsid w:val="00DF46AB"/>
    <w:rsid w:val="00DF4A07"/>
    <w:rsid w:val="00DF51C3"/>
    <w:rsid w:val="00DF7BCD"/>
    <w:rsid w:val="00DF7D1D"/>
    <w:rsid w:val="00E003E3"/>
    <w:rsid w:val="00E00C73"/>
    <w:rsid w:val="00E01696"/>
    <w:rsid w:val="00E01958"/>
    <w:rsid w:val="00E0214B"/>
    <w:rsid w:val="00E0245F"/>
    <w:rsid w:val="00E06814"/>
    <w:rsid w:val="00E0691F"/>
    <w:rsid w:val="00E07C00"/>
    <w:rsid w:val="00E11BD8"/>
    <w:rsid w:val="00E1246D"/>
    <w:rsid w:val="00E15E89"/>
    <w:rsid w:val="00E16D59"/>
    <w:rsid w:val="00E200DB"/>
    <w:rsid w:val="00E2043A"/>
    <w:rsid w:val="00E20A01"/>
    <w:rsid w:val="00E20E6C"/>
    <w:rsid w:val="00E210AB"/>
    <w:rsid w:val="00E2135B"/>
    <w:rsid w:val="00E21B0F"/>
    <w:rsid w:val="00E22C40"/>
    <w:rsid w:val="00E242D2"/>
    <w:rsid w:val="00E27D9B"/>
    <w:rsid w:val="00E3006C"/>
    <w:rsid w:val="00E3012F"/>
    <w:rsid w:val="00E30177"/>
    <w:rsid w:val="00E302FF"/>
    <w:rsid w:val="00E326E8"/>
    <w:rsid w:val="00E345A2"/>
    <w:rsid w:val="00E35225"/>
    <w:rsid w:val="00E352A7"/>
    <w:rsid w:val="00E36785"/>
    <w:rsid w:val="00E37345"/>
    <w:rsid w:val="00E4230C"/>
    <w:rsid w:val="00E43474"/>
    <w:rsid w:val="00E43835"/>
    <w:rsid w:val="00E45BCB"/>
    <w:rsid w:val="00E46B36"/>
    <w:rsid w:val="00E50C95"/>
    <w:rsid w:val="00E52B99"/>
    <w:rsid w:val="00E53B98"/>
    <w:rsid w:val="00E5794E"/>
    <w:rsid w:val="00E600D8"/>
    <w:rsid w:val="00E60430"/>
    <w:rsid w:val="00E60A2D"/>
    <w:rsid w:val="00E60EDA"/>
    <w:rsid w:val="00E6154D"/>
    <w:rsid w:val="00E62E55"/>
    <w:rsid w:val="00E63842"/>
    <w:rsid w:val="00E641CE"/>
    <w:rsid w:val="00E641D7"/>
    <w:rsid w:val="00E64BC0"/>
    <w:rsid w:val="00E64FFF"/>
    <w:rsid w:val="00E65DC2"/>
    <w:rsid w:val="00E6630F"/>
    <w:rsid w:val="00E66B0F"/>
    <w:rsid w:val="00E66BC6"/>
    <w:rsid w:val="00E67292"/>
    <w:rsid w:val="00E67425"/>
    <w:rsid w:val="00E67670"/>
    <w:rsid w:val="00E721F8"/>
    <w:rsid w:val="00E733F6"/>
    <w:rsid w:val="00E76543"/>
    <w:rsid w:val="00E80F8A"/>
    <w:rsid w:val="00E817A3"/>
    <w:rsid w:val="00E81B6F"/>
    <w:rsid w:val="00E82795"/>
    <w:rsid w:val="00E843D6"/>
    <w:rsid w:val="00E846C1"/>
    <w:rsid w:val="00E84D49"/>
    <w:rsid w:val="00E858FA"/>
    <w:rsid w:val="00E85A27"/>
    <w:rsid w:val="00E85D5C"/>
    <w:rsid w:val="00E85DE1"/>
    <w:rsid w:val="00E907FD"/>
    <w:rsid w:val="00E908B4"/>
    <w:rsid w:val="00E909E8"/>
    <w:rsid w:val="00E9246D"/>
    <w:rsid w:val="00E92C9E"/>
    <w:rsid w:val="00E95BC5"/>
    <w:rsid w:val="00E9763D"/>
    <w:rsid w:val="00EA09C5"/>
    <w:rsid w:val="00EA0B5B"/>
    <w:rsid w:val="00EA12E2"/>
    <w:rsid w:val="00EA28AB"/>
    <w:rsid w:val="00EA721A"/>
    <w:rsid w:val="00EA78E9"/>
    <w:rsid w:val="00EB1156"/>
    <w:rsid w:val="00EB2245"/>
    <w:rsid w:val="00EB4F21"/>
    <w:rsid w:val="00EB5A4A"/>
    <w:rsid w:val="00EB6E60"/>
    <w:rsid w:val="00EC0A93"/>
    <w:rsid w:val="00EC240C"/>
    <w:rsid w:val="00EC2598"/>
    <w:rsid w:val="00EC336F"/>
    <w:rsid w:val="00EC6923"/>
    <w:rsid w:val="00EC6ED0"/>
    <w:rsid w:val="00EC6F64"/>
    <w:rsid w:val="00EC7990"/>
    <w:rsid w:val="00ED15AC"/>
    <w:rsid w:val="00ED17FA"/>
    <w:rsid w:val="00ED1F28"/>
    <w:rsid w:val="00ED227D"/>
    <w:rsid w:val="00ED3415"/>
    <w:rsid w:val="00ED370D"/>
    <w:rsid w:val="00ED3D10"/>
    <w:rsid w:val="00ED4F83"/>
    <w:rsid w:val="00ED6BB8"/>
    <w:rsid w:val="00ED76EC"/>
    <w:rsid w:val="00ED7B00"/>
    <w:rsid w:val="00EE1288"/>
    <w:rsid w:val="00EE43EF"/>
    <w:rsid w:val="00EE44EE"/>
    <w:rsid w:val="00EE5510"/>
    <w:rsid w:val="00EE5C28"/>
    <w:rsid w:val="00EE6CF7"/>
    <w:rsid w:val="00EE6F96"/>
    <w:rsid w:val="00EE7D29"/>
    <w:rsid w:val="00EF04D2"/>
    <w:rsid w:val="00EF177A"/>
    <w:rsid w:val="00EF31E4"/>
    <w:rsid w:val="00EF3457"/>
    <w:rsid w:val="00EF40A5"/>
    <w:rsid w:val="00EF4C0D"/>
    <w:rsid w:val="00EF56CB"/>
    <w:rsid w:val="00EF61F8"/>
    <w:rsid w:val="00EF77E1"/>
    <w:rsid w:val="00F002E5"/>
    <w:rsid w:val="00F00A8D"/>
    <w:rsid w:val="00F00BF6"/>
    <w:rsid w:val="00F02697"/>
    <w:rsid w:val="00F03B9A"/>
    <w:rsid w:val="00F0570B"/>
    <w:rsid w:val="00F05745"/>
    <w:rsid w:val="00F06690"/>
    <w:rsid w:val="00F12A2E"/>
    <w:rsid w:val="00F156D3"/>
    <w:rsid w:val="00F15F83"/>
    <w:rsid w:val="00F16347"/>
    <w:rsid w:val="00F16963"/>
    <w:rsid w:val="00F1698A"/>
    <w:rsid w:val="00F211FC"/>
    <w:rsid w:val="00F2264B"/>
    <w:rsid w:val="00F22754"/>
    <w:rsid w:val="00F2301B"/>
    <w:rsid w:val="00F24CC8"/>
    <w:rsid w:val="00F2598F"/>
    <w:rsid w:val="00F25A4E"/>
    <w:rsid w:val="00F26219"/>
    <w:rsid w:val="00F26813"/>
    <w:rsid w:val="00F268A8"/>
    <w:rsid w:val="00F26BD3"/>
    <w:rsid w:val="00F27359"/>
    <w:rsid w:val="00F27DEC"/>
    <w:rsid w:val="00F30A37"/>
    <w:rsid w:val="00F31227"/>
    <w:rsid w:val="00F315B8"/>
    <w:rsid w:val="00F3166C"/>
    <w:rsid w:val="00F33BD0"/>
    <w:rsid w:val="00F34E59"/>
    <w:rsid w:val="00F3582D"/>
    <w:rsid w:val="00F365FF"/>
    <w:rsid w:val="00F36B30"/>
    <w:rsid w:val="00F40D84"/>
    <w:rsid w:val="00F421A6"/>
    <w:rsid w:val="00F42CBD"/>
    <w:rsid w:val="00F43473"/>
    <w:rsid w:val="00F43BB6"/>
    <w:rsid w:val="00F44F86"/>
    <w:rsid w:val="00F47041"/>
    <w:rsid w:val="00F4743E"/>
    <w:rsid w:val="00F50442"/>
    <w:rsid w:val="00F506F7"/>
    <w:rsid w:val="00F53074"/>
    <w:rsid w:val="00F535B0"/>
    <w:rsid w:val="00F53D25"/>
    <w:rsid w:val="00F54011"/>
    <w:rsid w:val="00F54219"/>
    <w:rsid w:val="00F566A0"/>
    <w:rsid w:val="00F56F68"/>
    <w:rsid w:val="00F571EB"/>
    <w:rsid w:val="00F57327"/>
    <w:rsid w:val="00F57549"/>
    <w:rsid w:val="00F57872"/>
    <w:rsid w:val="00F579D6"/>
    <w:rsid w:val="00F6093E"/>
    <w:rsid w:val="00F611F3"/>
    <w:rsid w:val="00F61848"/>
    <w:rsid w:val="00F619D7"/>
    <w:rsid w:val="00F61E07"/>
    <w:rsid w:val="00F6288F"/>
    <w:rsid w:val="00F630C3"/>
    <w:rsid w:val="00F635E9"/>
    <w:rsid w:val="00F63D82"/>
    <w:rsid w:val="00F63E1A"/>
    <w:rsid w:val="00F64FB7"/>
    <w:rsid w:val="00F65077"/>
    <w:rsid w:val="00F65463"/>
    <w:rsid w:val="00F664F8"/>
    <w:rsid w:val="00F67FA8"/>
    <w:rsid w:val="00F701B6"/>
    <w:rsid w:val="00F70788"/>
    <w:rsid w:val="00F715AD"/>
    <w:rsid w:val="00F7180D"/>
    <w:rsid w:val="00F74DD7"/>
    <w:rsid w:val="00F75698"/>
    <w:rsid w:val="00F762BB"/>
    <w:rsid w:val="00F80637"/>
    <w:rsid w:val="00F80BFF"/>
    <w:rsid w:val="00F80FCC"/>
    <w:rsid w:val="00F827A3"/>
    <w:rsid w:val="00F8436A"/>
    <w:rsid w:val="00F84860"/>
    <w:rsid w:val="00F859E4"/>
    <w:rsid w:val="00F87444"/>
    <w:rsid w:val="00F9155F"/>
    <w:rsid w:val="00F91677"/>
    <w:rsid w:val="00F91DC2"/>
    <w:rsid w:val="00F92ECF"/>
    <w:rsid w:val="00F94130"/>
    <w:rsid w:val="00F943EB"/>
    <w:rsid w:val="00F9513D"/>
    <w:rsid w:val="00F966DD"/>
    <w:rsid w:val="00F9766F"/>
    <w:rsid w:val="00FA0626"/>
    <w:rsid w:val="00FA1D9A"/>
    <w:rsid w:val="00FA3778"/>
    <w:rsid w:val="00FA40A1"/>
    <w:rsid w:val="00FA415D"/>
    <w:rsid w:val="00FA52D2"/>
    <w:rsid w:val="00FA55D9"/>
    <w:rsid w:val="00FA5D2A"/>
    <w:rsid w:val="00FA7826"/>
    <w:rsid w:val="00FB2227"/>
    <w:rsid w:val="00FB35A9"/>
    <w:rsid w:val="00FB410C"/>
    <w:rsid w:val="00FC0541"/>
    <w:rsid w:val="00FC0B4B"/>
    <w:rsid w:val="00FC19FD"/>
    <w:rsid w:val="00FC1B98"/>
    <w:rsid w:val="00FC4244"/>
    <w:rsid w:val="00FC4ADB"/>
    <w:rsid w:val="00FC4EFD"/>
    <w:rsid w:val="00FC637A"/>
    <w:rsid w:val="00FD0BE4"/>
    <w:rsid w:val="00FD0E1E"/>
    <w:rsid w:val="00FD1F1D"/>
    <w:rsid w:val="00FD23F0"/>
    <w:rsid w:val="00FD3727"/>
    <w:rsid w:val="00FD38D4"/>
    <w:rsid w:val="00FD3B00"/>
    <w:rsid w:val="00FD41F5"/>
    <w:rsid w:val="00FD42C9"/>
    <w:rsid w:val="00FD462F"/>
    <w:rsid w:val="00FD50D5"/>
    <w:rsid w:val="00FD582B"/>
    <w:rsid w:val="00FD6A85"/>
    <w:rsid w:val="00FD6EF8"/>
    <w:rsid w:val="00FD7DDD"/>
    <w:rsid w:val="00FD7E21"/>
    <w:rsid w:val="00FE11C9"/>
    <w:rsid w:val="00FE1524"/>
    <w:rsid w:val="00FE1A0C"/>
    <w:rsid w:val="00FE281E"/>
    <w:rsid w:val="00FE290F"/>
    <w:rsid w:val="00FE2D09"/>
    <w:rsid w:val="00FE615B"/>
    <w:rsid w:val="00FE6903"/>
    <w:rsid w:val="00FE6B6D"/>
    <w:rsid w:val="00FF1289"/>
    <w:rsid w:val="00FF1A87"/>
    <w:rsid w:val="00FF220A"/>
    <w:rsid w:val="00FF2BC2"/>
    <w:rsid w:val="00FF2F2A"/>
    <w:rsid w:val="00FF334C"/>
    <w:rsid w:val="00FF45EC"/>
    <w:rsid w:val="00FF47DC"/>
    <w:rsid w:val="00FF49D9"/>
    <w:rsid w:val="00FF4DB9"/>
    <w:rsid w:val="00FF6515"/>
    <w:rsid w:val="00FF655D"/>
    <w:rsid w:val="00FF6832"/>
    <w:rsid w:val="00FF73F3"/>
    <w:rsid w:val="00FF7BAA"/>
    <w:rsid w:val="07F61C9E"/>
    <w:rsid w:val="1D3ED8EF"/>
    <w:rsid w:val="434629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ED0E8"/>
  <w15:chartTrackingRefBased/>
  <w15:docId w15:val="{5858CAB7-7198-4D87-9EFA-2B78D355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20" w:qFormat="1"/>
    <w:lsdException w:name="Plain Text" w:uiPriority="99"/>
    <w:lsdException w:name="HTML Vari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0853"/>
    <w:rPr>
      <w:sz w:val="24"/>
      <w:szCs w:val="24"/>
      <w:lang w:eastAsia="en-US"/>
    </w:rPr>
  </w:style>
  <w:style w:type="paragraph" w:styleId="Heading1">
    <w:name w:val="heading 1"/>
    <w:basedOn w:val="Normal"/>
    <w:next w:val="Normal"/>
    <w:link w:val="Heading1Char"/>
    <w:uiPriority w:val="9"/>
    <w:qFormat/>
    <w:rsid w:val="008D5AE5"/>
    <w:pPr>
      <w:keepNext/>
      <w:numPr>
        <w:numId w:val="5"/>
      </w:numPr>
      <w:spacing w:before="120" w:after="120"/>
      <w:outlineLvl w:val="0"/>
    </w:pPr>
    <w:rPr>
      <w:b/>
      <w:bCs/>
      <w:kern w:val="32"/>
      <w:sz w:val="36"/>
      <w:szCs w:val="36"/>
    </w:rPr>
  </w:style>
  <w:style w:type="paragraph" w:styleId="Heading2">
    <w:name w:val="heading 2"/>
    <w:basedOn w:val="Normal"/>
    <w:next w:val="Normal"/>
    <w:link w:val="Heading2Char"/>
    <w:qFormat/>
    <w:rsid w:val="00872ED7"/>
    <w:pPr>
      <w:keepNext/>
      <w:tabs>
        <w:tab w:val="left" w:pos="1440"/>
      </w:tabs>
      <w:spacing w:before="240" w:after="240"/>
      <w:outlineLvl w:val="1"/>
    </w:pPr>
    <w:rPr>
      <w:rFonts w:eastAsia="Calibri" w:cs="Arial"/>
      <w:b/>
      <w:iCs/>
      <w:sz w:val="28"/>
      <w:szCs w:val="28"/>
      <w:lang w:eastAsia="ja-JP"/>
    </w:rPr>
  </w:style>
  <w:style w:type="paragraph" w:styleId="Heading3">
    <w:name w:val="heading 3"/>
    <w:basedOn w:val="Normal"/>
    <w:next w:val="Normal"/>
    <w:qFormat/>
    <w:pPr>
      <w:keepNext/>
      <w:tabs>
        <w:tab w:val="left" w:pos="7200"/>
      </w:tabs>
      <w:ind w:right="-360"/>
      <w:outlineLvl w:val="2"/>
    </w:pPr>
    <w:rPr>
      <w:rFonts w:ascii="Arial" w:hAnsi="Arial"/>
      <w:b/>
      <w:sz w:val="16"/>
    </w:rPr>
  </w:style>
  <w:style w:type="paragraph" w:styleId="Heading4">
    <w:name w:val="heading 4"/>
    <w:basedOn w:val="Normal"/>
    <w:next w:val="Normal"/>
    <w:qFormat/>
    <w:pPr>
      <w:keepNext/>
      <w:tabs>
        <w:tab w:val="left" w:pos="7200"/>
        <w:tab w:val="left" w:pos="8190"/>
      </w:tabs>
      <w:ind w:right="-240"/>
      <w:outlineLvl w:val="3"/>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180" w:lineRule="atLeast"/>
      <w:jc w:val="both"/>
    </w:pPr>
    <w:rPr>
      <w:rFonts w:ascii="Arial" w:hAnsi="Arial"/>
      <w:spacing w:val="-5"/>
    </w:rPr>
  </w:style>
  <w:style w:type="character" w:styleId="Emphasis">
    <w:name w:val="Emphasis"/>
    <w:uiPriority w:val="20"/>
    <w:qFormat/>
    <w:rPr>
      <w:caps/>
      <w:sz w:val="18"/>
    </w:rPr>
  </w:style>
  <w:style w:type="paragraph" w:styleId="ListNumber">
    <w:name w:val="List Number"/>
    <w:basedOn w:val="List"/>
    <w:pPr>
      <w:numPr>
        <w:numId w:val="1"/>
      </w:numPr>
      <w:spacing w:after="240" w:line="240" w:lineRule="atLeast"/>
      <w:ind w:right="720"/>
      <w:jc w:val="both"/>
    </w:pPr>
    <w:rPr>
      <w:rFonts w:ascii="Garamond" w:hAnsi="Garamond"/>
      <w:kern w:val="18"/>
    </w:rPr>
  </w:style>
  <w:style w:type="paragraph" w:styleId="List">
    <w:name w:val="List"/>
    <w:basedOn w:val="Normal"/>
    <w:pPr>
      <w:ind w:left="360" w:hanging="360"/>
    </w:pPr>
  </w:style>
  <w:style w:type="table" w:styleId="TableGrid">
    <w:name w:val="Table Grid"/>
    <w:basedOn w:val="TableNormal"/>
    <w:uiPriority w:val="39"/>
    <w:rsid w:val="00431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3175D"/>
    <w:pPr>
      <w:tabs>
        <w:tab w:val="center" w:pos="4320"/>
        <w:tab w:val="right" w:pos="8640"/>
      </w:tabs>
    </w:pPr>
  </w:style>
  <w:style w:type="paragraph" w:styleId="Footer">
    <w:name w:val="footer"/>
    <w:basedOn w:val="Normal"/>
    <w:link w:val="FooterChar"/>
    <w:uiPriority w:val="99"/>
    <w:rsid w:val="0043175D"/>
    <w:pPr>
      <w:tabs>
        <w:tab w:val="center" w:pos="4320"/>
        <w:tab w:val="right" w:pos="8640"/>
      </w:tabs>
    </w:pPr>
  </w:style>
  <w:style w:type="character" w:styleId="PageNumber">
    <w:name w:val="page number"/>
    <w:basedOn w:val="DefaultParagraphFont"/>
    <w:rsid w:val="0043175D"/>
  </w:style>
  <w:style w:type="character" w:styleId="CommentReference">
    <w:name w:val="annotation reference"/>
    <w:rsid w:val="00CA7E1B"/>
    <w:rPr>
      <w:sz w:val="16"/>
      <w:szCs w:val="16"/>
    </w:rPr>
  </w:style>
  <w:style w:type="paragraph" w:styleId="CommentText">
    <w:name w:val="annotation text"/>
    <w:basedOn w:val="Normal"/>
    <w:link w:val="CommentTextChar1"/>
    <w:rsid w:val="00CA7E1B"/>
  </w:style>
  <w:style w:type="paragraph" w:styleId="BalloonText">
    <w:name w:val="Balloon Text"/>
    <w:basedOn w:val="Normal"/>
    <w:link w:val="BalloonTextChar"/>
    <w:uiPriority w:val="99"/>
    <w:semiHidden/>
    <w:rsid w:val="00CA7E1B"/>
    <w:rPr>
      <w:rFonts w:ascii="Tahoma" w:hAnsi="Tahoma" w:cs="Tahoma"/>
      <w:sz w:val="16"/>
      <w:szCs w:val="16"/>
    </w:rPr>
  </w:style>
  <w:style w:type="character" w:styleId="Hyperlink">
    <w:name w:val="Hyperlink"/>
    <w:uiPriority w:val="99"/>
    <w:rsid w:val="005461E2"/>
    <w:rPr>
      <w:color w:val="0000FF"/>
      <w:u w:val="single"/>
    </w:rPr>
  </w:style>
  <w:style w:type="character" w:customStyle="1" w:styleId="BalloonTextChar">
    <w:name w:val="Balloon Text Char"/>
    <w:link w:val="BalloonText"/>
    <w:uiPriority w:val="99"/>
    <w:semiHidden/>
    <w:rsid w:val="00583A2D"/>
    <w:rPr>
      <w:rFonts w:ascii="Tahoma" w:hAnsi="Tahoma" w:cs="Tahoma"/>
      <w:sz w:val="16"/>
      <w:szCs w:val="16"/>
    </w:rPr>
  </w:style>
  <w:style w:type="paragraph" w:customStyle="1" w:styleId="Default">
    <w:name w:val="Default"/>
    <w:rsid w:val="00583A2D"/>
    <w:pPr>
      <w:autoSpaceDE w:val="0"/>
      <w:autoSpaceDN w:val="0"/>
      <w:adjustRightInd w:val="0"/>
    </w:pPr>
    <w:rPr>
      <w:rFonts w:eastAsia="Calibri"/>
      <w:color w:val="000000"/>
      <w:sz w:val="24"/>
      <w:szCs w:val="24"/>
      <w:lang w:eastAsia="en-US"/>
    </w:rPr>
  </w:style>
  <w:style w:type="character" w:styleId="FootnoteReference">
    <w:name w:val="footnote reference"/>
    <w:unhideWhenUsed/>
    <w:rsid w:val="00583A2D"/>
    <w:rPr>
      <w:vertAlign w:val="superscript"/>
    </w:rPr>
  </w:style>
  <w:style w:type="paragraph" w:styleId="FootnoteText">
    <w:name w:val="footnote text"/>
    <w:basedOn w:val="Normal"/>
    <w:link w:val="FootnoteTextChar"/>
    <w:uiPriority w:val="99"/>
    <w:unhideWhenUsed/>
    <w:qFormat/>
    <w:rsid w:val="00872ED7"/>
    <w:pPr>
      <w:widowControl w:val="0"/>
    </w:pPr>
    <w:rPr>
      <w:rFonts w:eastAsia="Calibri"/>
      <w:sz w:val="20"/>
    </w:rPr>
  </w:style>
  <w:style w:type="character" w:customStyle="1" w:styleId="FootnoteTextChar">
    <w:name w:val="Footnote Text Char"/>
    <w:link w:val="FootnoteText"/>
    <w:uiPriority w:val="99"/>
    <w:rsid w:val="00872ED7"/>
    <w:rPr>
      <w:rFonts w:eastAsia="Calibri"/>
      <w:szCs w:val="24"/>
      <w:lang w:eastAsia="en-US"/>
    </w:rPr>
  </w:style>
  <w:style w:type="paragraph" w:styleId="ListParagraph">
    <w:name w:val="List Paragraph"/>
    <w:basedOn w:val="Normal"/>
    <w:link w:val="ListParagraphChar"/>
    <w:uiPriority w:val="34"/>
    <w:qFormat/>
    <w:rsid w:val="002D6381"/>
    <w:pPr>
      <w:widowControl w:val="0"/>
      <w:spacing w:after="200" w:line="276" w:lineRule="auto"/>
      <w:ind w:left="720"/>
      <w:contextualSpacing/>
    </w:pPr>
    <w:rPr>
      <w:rFonts w:eastAsia="Calibri"/>
      <w:szCs w:val="22"/>
    </w:rPr>
  </w:style>
  <w:style w:type="character" w:customStyle="1" w:styleId="HeaderChar">
    <w:name w:val="Header Char"/>
    <w:basedOn w:val="DefaultParagraphFont"/>
    <w:link w:val="Header"/>
    <w:uiPriority w:val="99"/>
    <w:rsid w:val="00583A2D"/>
  </w:style>
  <w:style w:type="character" w:customStyle="1" w:styleId="FooterChar">
    <w:name w:val="Footer Char"/>
    <w:basedOn w:val="DefaultParagraphFont"/>
    <w:link w:val="Footer"/>
    <w:uiPriority w:val="99"/>
    <w:rsid w:val="00583A2D"/>
  </w:style>
  <w:style w:type="paragraph" w:styleId="PlainText">
    <w:name w:val="Plain Text"/>
    <w:basedOn w:val="Normal"/>
    <w:link w:val="PlainTextChar"/>
    <w:uiPriority w:val="99"/>
    <w:rsid w:val="00583A2D"/>
    <w:rPr>
      <w:rFonts w:ascii="Consolas" w:hAnsi="Consolas"/>
      <w:sz w:val="21"/>
      <w:szCs w:val="21"/>
      <w:lang w:val="x-none" w:eastAsia="x-none"/>
    </w:rPr>
  </w:style>
  <w:style w:type="character" w:customStyle="1" w:styleId="PlainTextChar">
    <w:name w:val="Plain Text Char"/>
    <w:link w:val="PlainText"/>
    <w:uiPriority w:val="99"/>
    <w:rsid w:val="00583A2D"/>
    <w:rPr>
      <w:rFonts w:ascii="Consolas" w:hAnsi="Consolas"/>
      <w:sz w:val="21"/>
      <w:szCs w:val="21"/>
      <w:lang w:val="x-none" w:eastAsia="x-none"/>
    </w:rPr>
  </w:style>
  <w:style w:type="paragraph" w:styleId="NoSpacing">
    <w:name w:val="No Spacing"/>
    <w:uiPriority w:val="1"/>
    <w:qFormat/>
    <w:rsid w:val="00583A2D"/>
    <w:pPr>
      <w:widowControl w:val="0"/>
    </w:pPr>
    <w:rPr>
      <w:rFonts w:ascii="Calibri" w:eastAsia="Calibri" w:hAnsi="Calibri"/>
      <w:sz w:val="22"/>
      <w:szCs w:val="22"/>
      <w:lang w:eastAsia="en-US"/>
    </w:rPr>
  </w:style>
  <w:style w:type="character" w:customStyle="1" w:styleId="CommentTextChar">
    <w:name w:val="Comment Text Char"/>
    <w:rsid w:val="00583A2D"/>
    <w:rPr>
      <w:sz w:val="20"/>
      <w:szCs w:val="20"/>
    </w:rPr>
  </w:style>
  <w:style w:type="character" w:customStyle="1" w:styleId="apple-converted-space">
    <w:name w:val="apple-converted-space"/>
    <w:basedOn w:val="DefaultParagraphFont"/>
    <w:rsid w:val="00583A2D"/>
  </w:style>
  <w:style w:type="character" w:customStyle="1" w:styleId="Heading1Char">
    <w:name w:val="Heading 1 Char"/>
    <w:link w:val="Heading1"/>
    <w:uiPriority w:val="9"/>
    <w:rsid w:val="008D5AE5"/>
    <w:rPr>
      <w:b/>
      <w:bCs/>
      <w:kern w:val="32"/>
      <w:sz w:val="36"/>
      <w:szCs w:val="36"/>
      <w:lang w:eastAsia="en-US"/>
    </w:rPr>
  </w:style>
  <w:style w:type="paragraph" w:styleId="CommentSubject">
    <w:name w:val="annotation subject"/>
    <w:basedOn w:val="CommentText"/>
    <w:next w:val="CommentText"/>
    <w:link w:val="CommentSubjectChar"/>
    <w:uiPriority w:val="99"/>
    <w:unhideWhenUsed/>
    <w:rsid w:val="00583A2D"/>
    <w:pPr>
      <w:widowControl w:val="0"/>
      <w:spacing w:after="200"/>
    </w:pPr>
    <w:rPr>
      <w:rFonts w:ascii="Calibri" w:eastAsia="Calibri" w:hAnsi="Calibri"/>
      <w:b/>
      <w:bCs/>
    </w:rPr>
  </w:style>
  <w:style w:type="character" w:customStyle="1" w:styleId="CommentTextChar1">
    <w:name w:val="Comment Text Char1"/>
    <w:basedOn w:val="DefaultParagraphFont"/>
    <w:link w:val="CommentText"/>
    <w:uiPriority w:val="99"/>
    <w:rsid w:val="00583A2D"/>
  </w:style>
  <w:style w:type="character" w:customStyle="1" w:styleId="CommentSubjectChar">
    <w:name w:val="Comment Subject Char"/>
    <w:link w:val="CommentSubject"/>
    <w:uiPriority w:val="99"/>
    <w:rsid w:val="00583A2D"/>
    <w:rPr>
      <w:rFonts w:ascii="Calibri" w:eastAsia="Calibri" w:hAnsi="Calibri"/>
      <w:b/>
      <w:bCs/>
    </w:rPr>
  </w:style>
  <w:style w:type="character" w:styleId="FollowedHyperlink">
    <w:name w:val="FollowedHyperlink"/>
    <w:uiPriority w:val="99"/>
    <w:unhideWhenUsed/>
    <w:rsid w:val="00583A2D"/>
    <w:rPr>
      <w:color w:val="800080"/>
      <w:u w:val="single"/>
    </w:rPr>
  </w:style>
  <w:style w:type="paragraph" w:styleId="Revision">
    <w:name w:val="Revision"/>
    <w:hidden/>
    <w:uiPriority w:val="99"/>
    <w:semiHidden/>
    <w:rsid w:val="00583A2D"/>
    <w:rPr>
      <w:rFonts w:ascii="Calibri" w:eastAsia="Calibri" w:hAnsi="Calibri"/>
      <w:sz w:val="22"/>
      <w:szCs w:val="22"/>
      <w:lang w:eastAsia="en-US"/>
    </w:rPr>
  </w:style>
  <w:style w:type="paragraph" w:styleId="HTMLPreformatted">
    <w:name w:val="HTML Preformatted"/>
    <w:basedOn w:val="Normal"/>
    <w:link w:val="HTMLPreformattedChar"/>
    <w:rsid w:val="00583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583A2D"/>
    <w:rPr>
      <w:rFonts w:ascii="Courier New" w:hAnsi="Courier New" w:cs="Courier New"/>
    </w:rPr>
  </w:style>
  <w:style w:type="paragraph" w:customStyle="1" w:styleId="CM1">
    <w:name w:val="CM1"/>
    <w:basedOn w:val="Default"/>
    <w:next w:val="Default"/>
    <w:uiPriority w:val="99"/>
    <w:rsid w:val="00301B24"/>
    <w:pPr>
      <w:widowControl w:val="0"/>
      <w:snapToGrid w:val="0"/>
      <w:spacing w:after="120"/>
      <w:jc w:val="both"/>
    </w:pPr>
    <w:rPr>
      <w:rFonts w:ascii="Arial" w:eastAsia="SimSun" w:hAnsi="Arial"/>
      <w:color w:val="auto"/>
      <w:sz w:val="22"/>
      <w:lang w:val="en-GB" w:eastAsia="zh-CN"/>
    </w:rPr>
  </w:style>
  <w:style w:type="character" w:styleId="UnresolvedMention">
    <w:name w:val="Unresolved Mention"/>
    <w:uiPriority w:val="99"/>
    <w:semiHidden/>
    <w:unhideWhenUsed/>
    <w:rsid w:val="00A732C7"/>
    <w:rPr>
      <w:color w:val="605E5C"/>
      <w:shd w:val="clear" w:color="auto" w:fill="E1DFDD"/>
    </w:rPr>
  </w:style>
  <w:style w:type="character" w:customStyle="1" w:styleId="num">
    <w:name w:val="num"/>
    <w:rsid w:val="00260AF7"/>
  </w:style>
  <w:style w:type="character" w:customStyle="1" w:styleId="heading">
    <w:name w:val="heading"/>
    <w:rsid w:val="00260AF7"/>
  </w:style>
  <w:style w:type="character" w:customStyle="1" w:styleId="chapeau">
    <w:name w:val="chapeau"/>
    <w:rsid w:val="00260AF7"/>
  </w:style>
  <w:style w:type="character" w:customStyle="1" w:styleId="ListParagraphChar">
    <w:name w:val="List Paragraph Char"/>
    <w:link w:val="ListParagraph"/>
    <w:uiPriority w:val="1"/>
    <w:locked/>
    <w:rsid w:val="002D6381"/>
    <w:rPr>
      <w:rFonts w:eastAsia="Calibri"/>
      <w:sz w:val="24"/>
      <w:szCs w:val="22"/>
      <w:lang w:eastAsia="en-US"/>
    </w:rPr>
  </w:style>
  <w:style w:type="paragraph" w:customStyle="1" w:styleId="Bullet1">
    <w:name w:val="Bullet 1"/>
    <w:basedOn w:val="ListParagraph"/>
    <w:link w:val="Bullet1Char"/>
    <w:qFormat/>
    <w:rsid w:val="00E01958"/>
    <w:pPr>
      <w:widowControl/>
      <w:numPr>
        <w:numId w:val="3"/>
      </w:numPr>
      <w:spacing w:after="0" w:line="240" w:lineRule="auto"/>
    </w:pPr>
    <w:rPr>
      <w:rFonts w:eastAsia="Times New Roman"/>
      <w:szCs w:val="24"/>
    </w:rPr>
  </w:style>
  <w:style w:type="paragraph" w:customStyle="1" w:styleId="Bullet2">
    <w:name w:val="Bullet 2"/>
    <w:basedOn w:val="ListParagraph"/>
    <w:qFormat/>
    <w:rsid w:val="00E01958"/>
    <w:pPr>
      <w:widowControl/>
      <w:numPr>
        <w:ilvl w:val="1"/>
        <w:numId w:val="2"/>
      </w:numPr>
      <w:tabs>
        <w:tab w:val="num" w:pos="360"/>
      </w:tabs>
      <w:spacing w:after="0" w:line="240" w:lineRule="auto"/>
      <w:ind w:left="720" w:firstLine="0"/>
    </w:pPr>
    <w:rPr>
      <w:rFonts w:eastAsia="Times New Roman"/>
      <w:szCs w:val="24"/>
    </w:rPr>
  </w:style>
  <w:style w:type="paragraph" w:customStyle="1" w:styleId="Appendix">
    <w:name w:val="Appendix"/>
    <w:basedOn w:val="Normal"/>
    <w:link w:val="AppendixChar"/>
    <w:qFormat/>
    <w:rsid w:val="00CA00F7"/>
    <w:pPr>
      <w:keepNext/>
      <w:numPr>
        <w:numId w:val="4"/>
      </w:numPr>
      <w:outlineLvl w:val="0"/>
    </w:pPr>
    <w:rPr>
      <w:b/>
      <w:bCs/>
      <w:color w:val="000000"/>
      <w:kern w:val="32"/>
      <w:sz w:val="36"/>
      <w:szCs w:val="32"/>
    </w:rPr>
  </w:style>
  <w:style w:type="character" w:customStyle="1" w:styleId="AppendixChar">
    <w:name w:val="Appendix Char"/>
    <w:basedOn w:val="DefaultParagraphFont"/>
    <w:link w:val="Appendix"/>
    <w:locked/>
    <w:rsid w:val="00CA00F7"/>
    <w:rPr>
      <w:b/>
      <w:bCs/>
      <w:color w:val="000000"/>
      <w:kern w:val="32"/>
      <w:sz w:val="36"/>
      <w:szCs w:val="32"/>
      <w:lang w:eastAsia="en-US"/>
    </w:rPr>
  </w:style>
  <w:style w:type="paragraph" w:styleId="Caption">
    <w:name w:val="caption"/>
    <w:basedOn w:val="Normal"/>
    <w:next w:val="Normal"/>
    <w:unhideWhenUsed/>
    <w:qFormat/>
    <w:rsid w:val="00970853"/>
    <w:pPr>
      <w:spacing w:after="200"/>
    </w:pPr>
    <w:rPr>
      <w:i/>
      <w:iCs/>
      <w:color w:val="44546A" w:themeColor="text2"/>
      <w:sz w:val="18"/>
      <w:szCs w:val="18"/>
    </w:rPr>
  </w:style>
  <w:style w:type="paragraph" w:styleId="EndnoteText">
    <w:name w:val="endnote text"/>
    <w:basedOn w:val="Normal"/>
    <w:link w:val="EndnoteTextChar"/>
    <w:rsid w:val="002D6381"/>
    <w:rPr>
      <w:sz w:val="20"/>
      <w:szCs w:val="20"/>
    </w:rPr>
  </w:style>
  <w:style w:type="character" w:customStyle="1" w:styleId="EndnoteTextChar">
    <w:name w:val="Endnote Text Char"/>
    <w:basedOn w:val="DefaultParagraphFont"/>
    <w:link w:val="EndnoteText"/>
    <w:rsid w:val="002D6381"/>
    <w:rPr>
      <w:lang w:eastAsia="en-US"/>
    </w:rPr>
  </w:style>
  <w:style w:type="character" w:styleId="EndnoteReference">
    <w:name w:val="endnote reference"/>
    <w:basedOn w:val="DefaultParagraphFont"/>
    <w:rsid w:val="002D6381"/>
    <w:rPr>
      <w:vertAlign w:val="superscript"/>
    </w:rPr>
  </w:style>
  <w:style w:type="character" w:customStyle="1" w:styleId="Heading2Char">
    <w:name w:val="Heading 2 Char"/>
    <w:link w:val="Heading2"/>
    <w:rsid w:val="00872ED7"/>
    <w:rPr>
      <w:rFonts w:eastAsia="Calibri" w:cs="Arial"/>
      <w:b/>
      <w:iCs/>
      <w:sz w:val="28"/>
      <w:szCs w:val="28"/>
    </w:rPr>
  </w:style>
  <w:style w:type="paragraph" w:customStyle="1" w:styleId="Bullet3">
    <w:name w:val="Bullet 3"/>
    <w:basedOn w:val="Bullet1"/>
    <w:link w:val="Bullet3Char"/>
    <w:qFormat/>
    <w:rsid w:val="00872ED7"/>
    <w:pPr>
      <w:numPr>
        <w:ilvl w:val="1"/>
        <w:numId w:val="6"/>
      </w:numPr>
    </w:pPr>
  </w:style>
  <w:style w:type="character" w:customStyle="1" w:styleId="Bullet1Char">
    <w:name w:val="Bullet 1 Char"/>
    <w:basedOn w:val="ListParagraphChar"/>
    <w:link w:val="Bullet1"/>
    <w:rsid w:val="00872ED7"/>
    <w:rPr>
      <w:rFonts w:eastAsia="Calibri"/>
      <w:sz w:val="24"/>
      <w:szCs w:val="24"/>
      <w:lang w:eastAsia="en-US"/>
    </w:rPr>
  </w:style>
  <w:style w:type="character" w:customStyle="1" w:styleId="Bullet3Char">
    <w:name w:val="Bullet 3 Char"/>
    <w:basedOn w:val="Bullet1Char"/>
    <w:link w:val="Bullet3"/>
    <w:rsid w:val="00872ED7"/>
    <w:rPr>
      <w:rFonts w:eastAsia="Calibr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4429">
      <w:bodyDiv w:val="1"/>
      <w:marLeft w:val="0"/>
      <w:marRight w:val="0"/>
      <w:marTop w:val="0"/>
      <w:marBottom w:val="0"/>
      <w:divBdr>
        <w:top w:val="none" w:sz="0" w:space="0" w:color="auto"/>
        <w:left w:val="none" w:sz="0" w:space="0" w:color="auto"/>
        <w:bottom w:val="none" w:sz="0" w:space="0" w:color="auto"/>
        <w:right w:val="none" w:sz="0" w:space="0" w:color="auto"/>
      </w:divBdr>
    </w:div>
    <w:div w:id="97607735">
      <w:bodyDiv w:val="1"/>
      <w:marLeft w:val="0"/>
      <w:marRight w:val="0"/>
      <w:marTop w:val="0"/>
      <w:marBottom w:val="0"/>
      <w:divBdr>
        <w:top w:val="none" w:sz="0" w:space="0" w:color="auto"/>
        <w:left w:val="none" w:sz="0" w:space="0" w:color="auto"/>
        <w:bottom w:val="none" w:sz="0" w:space="0" w:color="auto"/>
        <w:right w:val="none" w:sz="0" w:space="0" w:color="auto"/>
      </w:divBdr>
    </w:div>
    <w:div w:id="201864253">
      <w:bodyDiv w:val="1"/>
      <w:marLeft w:val="0"/>
      <w:marRight w:val="0"/>
      <w:marTop w:val="0"/>
      <w:marBottom w:val="0"/>
      <w:divBdr>
        <w:top w:val="none" w:sz="0" w:space="0" w:color="auto"/>
        <w:left w:val="none" w:sz="0" w:space="0" w:color="auto"/>
        <w:bottom w:val="none" w:sz="0" w:space="0" w:color="auto"/>
        <w:right w:val="none" w:sz="0" w:space="0" w:color="auto"/>
      </w:divBdr>
      <w:divsChild>
        <w:div w:id="10227811">
          <w:marLeft w:val="0"/>
          <w:marRight w:val="0"/>
          <w:marTop w:val="0"/>
          <w:marBottom w:val="0"/>
          <w:divBdr>
            <w:top w:val="none" w:sz="0" w:space="0" w:color="auto"/>
            <w:left w:val="none" w:sz="0" w:space="0" w:color="auto"/>
            <w:bottom w:val="none" w:sz="0" w:space="0" w:color="auto"/>
            <w:right w:val="none" w:sz="0" w:space="0" w:color="auto"/>
          </w:divBdr>
        </w:div>
        <w:div w:id="675885980">
          <w:marLeft w:val="0"/>
          <w:marRight w:val="0"/>
          <w:marTop w:val="0"/>
          <w:marBottom w:val="0"/>
          <w:divBdr>
            <w:top w:val="none" w:sz="0" w:space="0" w:color="auto"/>
            <w:left w:val="none" w:sz="0" w:space="0" w:color="auto"/>
            <w:bottom w:val="none" w:sz="0" w:space="0" w:color="auto"/>
            <w:right w:val="none" w:sz="0" w:space="0" w:color="auto"/>
          </w:divBdr>
        </w:div>
        <w:div w:id="1869027289">
          <w:marLeft w:val="0"/>
          <w:marRight w:val="0"/>
          <w:marTop w:val="0"/>
          <w:marBottom w:val="0"/>
          <w:divBdr>
            <w:top w:val="none" w:sz="0" w:space="0" w:color="auto"/>
            <w:left w:val="none" w:sz="0" w:space="0" w:color="auto"/>
            <w:bottom w:val="none" w:sz="0" w:space="0" w:color="auto"/>
            <w:right w:val="none" w:sz="0" w:space="0" w:color="auto"/>
          </w:divBdr>
        </w:div>
        <w:div w:id="1913931724">
          <w:marLeft w:val="0"/>
          <w:marRight w:val="0"/>
          <w:marTop w:val="0"/>
          <w:marBottom w:val="0"/>
          <w:divBdr>
            <w:top w:val="none" w:sz="0" w:space="0" w:color="auto"/>
            <w:left w:val="none" w:sz="0" w:space="0" w:color="auto"/>
            <w:bottom w:val="none" w:sz="0" w:space="0" w:color="auto"/>
            <w:right w:val="none" w:sz="0" w:space="0" w:color="auto"/>
          </w:divBdr>
        </w:div>
      </w:divsChild>
    </w:div>
    <w:div w:id="392582810">
      <w:bodyDiv w:val="1"/>
      <w:marLeft w:val="0"/>
      <w:marRight w:val="0"/>
      <w:marTop w:val="0"/>
      <w:marBottom w:val="0"/>
      <w:divBdr>
        <w:top w:val="none" w:sz="0" w:space="0" w:color="auto"/>
        <w:left w:val="none" w:sz="0" w:space="0" w:color="auto"/>
        <w:bottom w:val="none" w:sz="0" w:space="0" w:color="auto"/>
        <w:right w:val="none" w:sz="0" w:space="0" w:color="auto"/>
      </w:divBdr>
    </w:div>
    <w:div w:id="456335085">
      <w:bodyDiv w:val="1"/>
      <w:marLeft w:val="0"/>
      <w:marRight w:val="0"/>
      <w:marTop w:val="0"/>
      <w:marBottom w:val="0"/>
      <w:divBdr>
        <w:top w:val="none" w:sz="0" w:space="0" w:color="auto"/>
        <w:left w:val="none" w:sz="0" w:space="0" w:color="auto"/>
        <w:bottom w:val="none" w:sz="0" w:space="0" w:color="auto"/>
        <w:right w:val="none" w:sz="0" w:space="0" w:color="auto"/>
      </w:divBdr>
    </w:div>
    <w:div w:id="787814027">
      <w:bodyDiv w:val="1"/>
      <w:marLeft w:val="0"/>
      <w:marRight w:val="0"/>
      <w:marTop w:val="0"/>
      <w:marBottom w:val="0"/>
      <w:divBdr>
        <w:top w:val="none" w:sz="0" w:space="0" w:color="auto"/>
        <w:left w:val="none" w:sz="0" w:space="0" w:color="auto"/>
        <w:bottom w:val="none" w:sz="0" w:space="0" w:color="auto"/>
        <w:right w:val="none" w:sz="0" w:space="0" w:color="auto"/>
      </w:divBdr>
      <w:divsChild>
        <w:div w:id="306520422">
          <w:marLeft w:val="240"/>
          <w:marRight w:val="0"/>
          <w:marTop w:val="60"/>
          <w:marBottom w:val="60"/>
          <w:divBdr>
            <w:top w:val="none" w:sz="0" w:space="0" w:color="auto"/>
            <w:left w:val="none" w:sz="0" w:space="0" w:color="auto"/>
            <w:bottom w:val="none" w:sz="0" w:space="0" w:color="auto"/>
            <w:right w:val="none" w:sz="0" w:space="0" w:color="auto"/>
          </w:divBdr>
          <w:divsChild>
            <w:div w:id="1924485006">
              <w:marLeft w:val="0"/>
              <w:marRight w:val="0"/>
              <w:marTop w:val="0"/>
              <w:marBottom w:val="0"/>
              <w:divBdr>
                <w:top w:val="none" w:sz="0" w:space="0" w:color="auto"/>
                <w:left w:val="none" w:sz="0" w:space="0" w:color="auto"/>
                <w:bottom w:val="none" w:sz="0" w:space="0" w:color="auto"/>
                <w:right w:val="none" w:sz="0" w:space="0" w:color="auto"/>
              </w:divBdr>
            </w:div>
          </w:divsChild>
        </w:div>
        <w:div w:id="546719472">
          <w:marLeft w:val="240"/>
          <w:marRight w:val="0"/>
          <w:marTop w:val="60"/>
          <w:marBottom w:val="60"/>
          <w:divBdr>
            <w:top w:val="none" w:sz="0" w:space="0" w:color="auto"/>
            <w:left w:val="none" w:sz="0" w:space="0" w:color="auto"/>
            <w:bottom w:val="none" w:sz="0" w:space="0" w:color="auto"/>
            <w:right w:val="none" w:sz="0" w:space="0" w:color="auto"/>
          </w:divBdr>
          <w:divsChild>
            <w:div w:id="753548617">
              <w:marLeft w:val="0"/>
              <w:marRight w:val="0"/>
              <w:marTop w:val="0"/>
              <w:marBottom w:val="0"/>
              <w:divBdr>
                <w:top w:val="none" w:sz="0" w:space="0" w:color="auto"/>
                <w:left w:val="none" w:sz="0" w:space="0" w:color="auto"/>
                <w:bottom w:val="none" w:sz="0" w:space="0" w:color="auto"/>
                <w:right w:val="none" w:sz="0" w:space="0" w:color="auto"/>
              </w:divBdr>
            </w:div>
          </w:divsChild>
        </w:div>
        <w:div w:id="1081417011">
          <w:marLeft w:val="240"/>
          <w:marRight w:val="0"/>
          <w:marTop w:val="60"/>
          <w:marBottom w:val="60"/>
          <w:divBdr>
            <w:top w:val="none" w:sz="0" w:space="0" w:color="auto"/>
            <w:left w:val="none" w:sz="0" w:space="0" w:color="auto"/>
            <w:bottom w:val="none" w:sz="0" w:space="0" w:color="auto"/>
            <w:right w:val="none" w:sz="0" w:space="0" w:color="auto"/>
          </w:divBdr>
          <w:divsChild>
            <w:div w:id="14640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4287">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212575521">
      <w:bodyDiv w:val="1"/>
      <w:marLeft w:val="0"/>
      <w:marRight w:val="0"/>
      <w:marTop w:val="0"/>
      <w:marBottom w:val="0"/>
      <w:divBdr>
        <w:top w:val="none" w:sz="0" w:space="0" w:color="auto"/>
        <w:left w:val="none" w:sz="0" w:space="0" w:color="auto"/>
        <w:bottom w:val="none" w:sz="0" w:space="0" w:color="auto"/>
        <w:right w:val="none" w:sz="0" w:space="0" w:color="auto"/>
      </w:divBdr>
    </w:div>
    <w:div w:id="1222987418">
      <w:bodyDiv w:val="1"/>
      <w:marLeft w:val="0"/>
      <w:marRight w:val="0"/>
      <w:marTop w:val="0"/>
      <w:marBottom w:val="0"/>
      <w:divBdr>
        <w:top w:val="none" w:sz="0" w:space="0" w:color="auto"/>
        <w:left w:val="none" w:sz="0" w:space="0" w:color="auto"/>
        <w:bottom w:val="none" w:sz="0" w:space="0" w:color="auto"/>
        <w:right w:val="none" w:sz="0" w:space="0" w:color="auto"/>
      </w:divBdr>
    </w:div>
    <w:div w:id="1300761898">
      <w:bodyDiv w:val="1"/>
      <w:marLeft w:val="0"/>
      <w:marRight w:val="0"/>
      <w:marTop w:val="0"/>
      <w:marBottom w:val="0"/>
      <w:divBdr>
        <w:top w:val="none" w:sz="0" w:space="0" w:color="auto"/>
        <w:left w:val="none" w:sz="0" w:space="0" w:color="auto"/>
        <w:bottom w:val="none" w:sz="0" w:space="0" w:color="auto"/>
        <w:right w:val="none" w:sz="0" w:space="0" w:color="auto"/>
      </w:divBdr>
    </w:div>
    <w:div w:id="1766002099">
      <w:bodyDiv w:val="1"/>
      <w:marLeft w:val="0"/>
      <w:marRight w:val="0"/>
      <w:marTop w:val="0"/>
      <w:marBottom w:val="0"/>
      <w:divBdr>
        <w:top w:val="none" w:sz="0" w:space="0" w:color="auto"/>
        <w:left w:val="none" w:sz="0" w:space="0" w:color="auto"/>
        <w:bottom w:val="none" w:sz="0" w:space="0" w:color="auto"/>
        <w:right w:val="none" w:sz="0" w:space="0" w:color="auto"/>
      </w:divBdr>
    </w:div>
    <w:div w:id="1804154342">
      <w:bodyDiv w:val="1"/>
      <w:marLeft w:val="0"/>
      <w:marRight w:val="0"/>
      <w:marTop w:val="0"/>
      <w:marBottom w:val="0"/>
      <w:divBdr>
        <w:top w:val="none" w:sz="0" w:space="0" w:color="auto"/>
        <w:left w:val="none" w:sz="0" w:space="0" w:color="auto"/>
        <w:bottom w:val="none" w:sz="0" w:space="0" w:color="auto"/>
        <w:right w:val="none" w:sz="0" w:space="0" w:color="auto"/>
      </w:divBdr>
    </w:div>
    <w:div w:id="1962612774">
      <w:bodyDiv w:val="1"/>
      <w:marLeft w:val="0"/>
      <w:marRight w:val="0"/>
      <w:marTop w:val="0"/>
      <w:marBottom w:val="0"/>
      <w:divBdr>
        <w:top w:val="none" w:sz="0" w:space="0" w:color="auto"/>
        <w:left w:val="none" w:sz="0" w:space="0" w:color="auto"/>
        <w:bottom w:val="none" w:sz="0" w:space="0" w:color="auto"/>
        <w:right w:val="none" w:sz="0" w:space="0" w:color="auto"/>
      </w:divBdr>
    </w:div>
    <w:div w:id="2010282383">
      <w:bodyDiv w:val="1"/>
      <w:marLeft w:val="0"/>
      <w:marRight w:val="0"/>
      <w:marTop w:val="0"/>
      <w:marBottom w:val="0"/>
      <w:divBdr>
        <w:top w:val="none" w:sz="0" w:space="0" w:color="auto"/>
        <w:left w:val="none" w:sz="0" w:space="0" w:color="auto"/>
        <w:bottom w:val="none" w:sz="0" w:space="0" w:color="auto"/>
        <w:right w:val="none" w:sz="0" w:space="0" w:color="auto"/>
      </w:divBdr>
      <w:divsChild>
        <w:div w:id="1523277036">
          <w:marLeft w:val="0"/>
          <w:marRight w:val="0"/>
          <w:marTop w:val="0"/>
          <w:marBottom w:val="0"/>
          <w:divBdr>
            <w:top w:val="none" w:sz="0" w:space="0" w:color="auto"/>
            <w:left w:val="none" w:sz="0" w:space="0" w:color="auto"/>
            <w:bottom w:val="none" w:sz="0" w:space="0" w:color="auto"/>
            <w:right w:val="none" w:sz="0" w:space="0" w:color="auto"/>
          </w:divBdr>
          <w:divsChild>
            <w:div w:id="1858495224">
              <w:marLeft w:val="0"/>
              <w:marRight w:val="0"/>
              <w:marTop w:val="0"/>
              <w:marBottom w:val="0"/>
              <w:divBdr>
                <w:top w:val="none" w:sz="0" w:space="0" w:color="auto"/>
                <w:left w:val="none" w:sz="0" w:space="0" w:color="auto"/>
                <w:bottom w:val="none" w:sz="0" w:space="0" w:color="auto"/>
                <w:right w:val="none" w:sz="0" w:space="0" w:color="auto"/>
              </w:divBdr>
              <w:divsChild>
                <w:div w:id="13044172">
                  <w:marLeft w:val="0"/>
                  <w:marRight w:val="0"/>
                  <w:marTop w:val="0"/>
                  <w:marBottom w:val="0"/>
                  <w:divBdr>
                    <w:top w:val="none" w:sz="0" w:space="0" w:color="auto"/>
                    <w:left w:val="none" w:sz="0" w:space="0" w:color="auto"/>
                    <w:bottom w:val="none" w:sz="0" w:space="0" w:color="auto"/>
                    <w:right w:val="none" w:sz="0" w:space="0" w:color="auto"/>
                  </w:divBdr>
                  <w:divsChild>
                    <w:div w:id="1448547313">
                      <w:marLeft w:val="-225"/>
                      <w:marRight w:val="-225"/>
                      <w:marTop w:val="0"/>
                      <w:marBottom w:val="0"/>
                      <w:divBdr>
                        <w:top w:val="none" w:sz="0" w:space="0" w:color="auto"/>
                        <w:left w:val="none" w:sz="0" w:space="0" w:color="auto"/>
                        <w:bottom w:val="none" w:sz="0" w:space="0" w:color="auto"/>
                        <w:right w:val="none" w:sz="0" w:space="0" w:color="auto"/>
                      </w:divBdr>
                      <w:divsChild>
                        <w:div w:id="1560821243">
                          <w:marLeft w:val="0"/>
                          <w:marRight w:val="0"/>
                          <w:marTop w:val="0"/>
                          <w:marBottom w:val="0"/>
                          <w:divBdr>
                            <w:top w:val="single" w:sz="6" w:space="8" w:color="EEEEEE"/>
                            <w:left w:val="single" w:sz="6" w:space="8" w:color="EEEEEE"/>
                            <w:bottom w:val="single" w:sz="6" w:space="8" w:color="EEEEEE"/>
                            <w:right w:val="single" w:sz="6" w:space="8" w:color="EEEEEE"/>
                          </w:divBdr>
                          <w:divsChild>
                            <w:div w:id="406851214">
                              <w:marLeft w:val="0"/>
                              <w:marRight w:val="0"/>
                              <w:marTop w:val="0"/>
                              <w:marBottom w:val="0"/>
                              <w:divBdr>
                                <w:top w:val="none" w:sz="0" w:space="0" w:color="auto"/>
                                <w:left w:val="none" w:sz="0" w:space="0" w:color="auto"/>
                                <w:bottom w:val="none" w:sz="0" w:space="0" w:color="auto"/>
                                <w:right w:val="none" w:sz="0" w:space="0" w:color="auto"/>
                              </w:divBdr>
                              <w:divsChild>
                                <w:div w:id="241568302">
                                  <w:marLeft w:val="0"/>
                                  <w:marRight w:val="0"/>
                                  <w:marTop w:val="0"/>
                                  <w:marBottom w:val="0"/>
                                  <w:divBdr>
                                    <w:top w:val="none" w:sz="0" w:space="0" w:color="auto"/>
                                    <w:left w:val="none" w:sz="0" w:space="0" w:color="auto"/>
                                    <w:bottom w:val="none" w:sz="0" w:space="0" w:color="auto"/>
                                    <w:right w:val="none" w:sz="0" w:space="0" w:color="auto"/>
                                  </w:divBdr>
                                  <w:divsChild>
                                    <w:div w:id="799880526">
                                      <w:marLeft w:val="0"/>
                                      <w:marRight w:val="0"/>
                                      <w:marTop w:val="0"/>
                                      <w:marBottom w:val="0"/>
                                      <w:divBdr>
                                        <w:top w:val="none" w:sz="0" w:space="0" w:color="auto"/>
                                        <w:left w:val="none" w:sz="0" w:space="0" w:color="auto"/>
                                        <w:bottom w:val="none" w:sz="0" w:space="0" w:color="auto"/>
                                        <w:right w:val="none" w:sz="0" w:space="0" w:color="auto"/>
                                      </w:divBdr>
                                      <w:divsChild>
                                        <w:div w:id="2133354371">
                                          <w:marLeft w:val="0"/>
                                          <w:marRight w:val="0"/>
                                          <w:marTop w:val="0"/>
                                          <w:marBottom w:val="0"/>
                                          <w:divBdr>
                                            <w:top w:val="none" w:sz="0" w:space="0" w:color="auto"/>
                                            <w:left w:val="none" w:sz="0" w:space="0" w:color="auto"/>
                                            <w:bottom w:val="none" w:sz="0" w:space="0" w:color="auto"/>
                                            <w:right w:val="none" w:sz="0" w:space="0" w:color="auto"/>
                                          </w:divBdr>
                                          <w:divsChild>
                                            <w:div w:id="1946106847">
                                              <w:marLeft w:val="3"/>
                                              <w:marRight w:val="7"/>
                                              <w:marTop w:val="240"/>
                                              <w:marBottom w:val="60"/>
                                              <w:divBdr>
                                                <w:top w:val="none" w:sz="0" w:space="0" w:color="auto"/>
                                                <w:left w:val="none" w:sz="0" w:space="0" w:color="auto"/>
                                                <w:bottom w:val="none" w:sz="0" w:space="0" w:color="auto"/>
                                                <w:right w:val="none" w:sz="0" w:space="0" w:color="auto"/>
                                              </w:divBdr>
                                              <w:divsChild>
                                                <w:div w:id="1651523685">
                                                  <w:marLeft w:val="3"/>
                                                  <w:marRight w:val="0"/>
                                                  <w:marTop w:val="60"/>
                                                  <w:marBottom w:val="60"/>
                                                  <w:divBdr>
                                                    <w:top w:val="none" w:sz="0" w:space="0" w:color="auto"/>
                                                    <w:left w:val="none" w:sz="0" w:space="0" w:color="auto"/>
                                                    <w:bottom w:val="none" w:sz="0" w:space="0" w:color="auto"/>
                                                    <w:right w:val="none" w:sz="0" w:space="0" w:color="auto"/>
                                                  </w:divBdr>
                                                  <w:divsChild>
                                                    <w:div w:id="448283398">
                                                      <w:marLeft w:val="240"/>
                                                      <w:marRight w:val="0"/>
                                                      <w:marTop w:val="60"/>
                                                      <w:marBottom w:val="60"/>
                                                      <w:divBdr>
                                                        <w:top w:val="none" w:sz="0" w:space="0" w:color="auto"/>
                                                        <w:left w:val="none" w:sz="0" w:space="0" w:color="auto"/>
                                                        <w:bottom w:val="none" w:sz="0" w:space="0" w:color="auto"/>
                                                        <w:right w:val="none" w:sz="0" w:space="0" w:color="auto"/>
                                                      </w:divBdr>
                                                      <w:divsChild>
                                                        <w:div w:id="360478522">
                                                          <w:marLeft w:val="240"/>
                                                          <w:marRight w:val="0"/>
                                                          <w:marTop w:val="60"/>
                                                          <w:marBottom w:val="60"/>
                                                          <w:divBdr>
                                                            <w:top w:val="none" w:sz="0" w:space="0" w:color="auto"/>
                                                            <w:left w:val="none" w:sz="0" w:space="0" w:color="auto"/>
                                                            <w:bottom w:val="none" w:sz="0" w:space="0" w:color="auto"/>
                                                            <w:right w:val="none" w:sz="0" w:space="0" w:color="auto"/>
                                                          </w:divBdr>
                                                          <w:divsChild>
                                                            <w:div w:id="2123500949">
                                                              <w:marLeft w:val="0"/>
                                                              <w:marRight w:val="0"/>
                                                              <w:marTop w:val="0"/>
                                                              <w:marBottom w:val="0"/>
                                                              <w:divBdr>
                                                                <w:top w:val="none" w:sz="0" w:space="0" w:color="auto"/>
                                                                <w:left w:val="none" w:sz="0" w:space="0" w:color="auto"/>
                                                                <w:bottom w:val="none" w:sz="0" w:space="0" w:color="auto"/>
                                                                <w:right w:val="none" w:sz="0" w:space="0" w:color="auto"/>
                                                              </w:divBdr>
                                                            </w:div>
                                                          </w:divsChild>
                                                        </w:div>
                                                        <w:div w:id="1826244796">
                                                          <w:marLeft w:val="240"/>
                                                          <w:marRight w:val="0"/>
                                                          <w:marTop w:val="60"/>
                                                          <w:marBottom w:val="60"/>
                                                          <w:divBdr>
                                                            <w:top w:val="none" w:sz="0" w:space="0" w:color="auto"/>
                                                            <w:left w:val="none" w:sz="0" w:space="0" w:color="auto"/>
                                                            <w:bottom w:val="none" w:sz="0" w:space="0" w:color="auto"/>
                                                            <w:right w:val="none" w:sz="0" w:space="0" w:color="auto"/>
                                                          </w:divBdr>
                                                          <w:divsChild>
                                                            <w:div w:id="1214731816">
                                                              <w:marLeft w:val="240"/>
                                                              <w:marRight w:val="0"/>
                                                              <w:marTop w:val="60"/>
                                                              <w:marBottom w:val="60"/>
                                                              <w:divBdr>
                                                                <w:top w:val="none" w:sz="0" w:space="0" w:color="auto"/>
                                                                <w:left w:val="none" w:sz="0" w:space="0" w:color="auto"/>
                                                                <w:bottom w:val="none" w:sz="0" w:space="0" w:color="auto"/>
                                                                <w:right w:val="none" w:sz="0" w:space="0" w:color="auto"/>
                                                              </w:divBdr>
                                                              <w:divsChild>
                                                                <w:div w:id="85343705">
                                                                  <w:marLeft w:val="0"/>
                                                                  <w:marRight w:val="0"/>
                                                                  <w:marTop w:val="0"/>
                                                                  <w:marBottom w:val="0"/>
                                                                  <w:divBdr>
                                                                    <w:top w:val="none" w:sz="0" w:space="0" w:color="auto"/>
                                                                    <w:left w:val="none" w:sz="0" w:space="0" w:color="auto"/>
                                                                    <w:bottom w:val="none" w:sz="0" w:space="0" w:color="auto"/>
                                                                    <w:right w:val="none" w:sz="0" w:space="0" w:color="auto"/>
                                                                  </w:divBdr>
                                                                </w:div>
                                                              </w:divsChild>
                                                            </w:div>
                                                            <w:div w:id="1939826015">
                                                              <w:marLeft w:val="240"/>
                                                              <w:marRight w:val="0"/>
                                                              <w:marTop w:val="60"/>
                                                              <w:marBottom w:val="60"/>
                                                              <w:divBdr>
                                                                <w:top w:val="none" w:sz="0" w:space="0" w:color="auto"/>
                                                                <w:left w:val="none" w:sz="0" w:space="0" w:color="auto"/>
                                                                <w:bottom w:val="none" w:sz="0" w:space="0" w:color="auto"/>
                                                                <w:right w:val="none" w:sz="0" w:space="0" w:color="auto"/>
                                                              </w:divBdr>
                                                              <w:divsChild>
                                                                <w:div w:id="10234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2378">
                                                      <w:marLeft w:val="240"/>
                                                      <w:marRight w:val="0"/>
                                                      <w:marTop w:val="60"/>
                                                      <w:marBottom w:val="60"/>
                                                      <w:divBdr>
                                                        <w:top w:val="none" w:sz="0" w:space="0" w:color="auto"/>
                                                        <w:left w:val="none" w:sz="0" w:space="0" w:color="auto"/>
                                                        <w:bottom w:val="none" w:sz="0" w:space="0" w:color="auto"/>
                                                        <w:right w:val="none" w:sz="0" w:space="0" w:color="auto"/>
                                                      </w:divBdr>
                                                      <w:divsChild>
                                                        <w:div w:id="1718816818">
                                                          <w:marLeft w:val="0"/>
                                                          <w:marRight w:val="0"/>
                                                          <w:marTop w:val="0"/>
                                                          <w:marBottom w:val="0"/>
                                                          <w:divBdr>
                                                            <w:top w:val="none" w:sz="0" w:space="0" w:color="auto"/>
                                                            <w:left w:val="none" w:sz="0" w:space="0" w:color="auto"/>
                                                            <w:bottom w:val="none" w:sz="0" w:space="0" w:color="auto"/>
                                                            <w:right w:val="none" w:sz="0" w:space="0" w:color="auto"/>
                                                          </w:divBdr>
                                                        </w:div>
                                                      </w:divsChild>
                                                    </w:div>
                                                    <w:div w:id="1766077970">
                                                      <w:marLeft w:val="240"/>
                                                      <w:marRight w:val="0"/>
                                                      <w:marTop w:val="60"/>
                                                      <w:marBottom w:val="60"/>
                                                      <w:divBdr>
                                                        <w:top w:val="none" w:sz="0" w:space="0" w:color="auto"/>
                                                        <w:left w:val="none" w:sz="0" w:space="0" w:color="auto"/>
                                                        <w:bottom w:val="none" w:sz="0" w:space="0" w:color="auto"/>
                                                        <w:right w:val="none" w:sz="0" w:space="0" w:color="auto"/>
                                                      </w:divBdr>
                                                      <w:divsChild>
                                                        <w:div w:id="17789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65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DRH-COVID19-Ventilators@fda.hhs.gov" TargetMode="External"/><Relationship Id="rId18" Type="http://schemas.openxmlformats.org/officeDocument/2006/relationships/hyperlink" Target="https://www.fda.gov/media/136423/download" TargetMode="External"/><Relationship Id="rId26" Type="http://schemas.openxmlformats.org/officeDocument/2006/relationships/hyperlink" Target="https://www.fda.gov/media/97321/download" TargetMode="External"/><Relationship Id="rId3" Type="http://schemas.openxmlformats.org/officeDocument/2006/relationships/customXml" Target="../customXml/item3.xml"/><Relationship Id="rId21" Type="http://schemas.openxmlformats.org/officeDocument/2006/relationships/hyperlink" Target="https://www.fda.gov/media/136424/download" TargetMode="External"/><Relationship Id="rId7" Type="http://schemas.openxmlformats.org/officeDocument/2006/relationships/settings" Target="settings.xml"/><Relationship Id="rId12" Type="http://schemas.openxmlformats.org/officeDocument/2006/relationships/hyperlink" Target="https://www.fda.gov/medical-devices/emergency-situations-medical-devices/emergency-use-authorizations" TargetMode="External"/><Relationship Id="rId17" Type="http://schemas.openxmlformats.org/officeDocument/2006/relationships/hyperlink" Target="https://www.fda.gov/regulatory-information/search-fda-guidance-documents/deciding-when-submit-510k-change-existing-device" TargetMode="External"/><Relationship Id="rId25" Type="http://schemas.openxmlformats.org/officeDocument/2006/relationships/hyperlink" Target="https://www.fda.gov/media/136528/download" TargetMode="External"/><Relationship Id="rId2" Type="http://schemas.openxmlformats.org/officeDocument/2006/relationships/customXml" Target="../customXml/item2.xml"/><Relationship Id="rId16" Type="http://schemas.openxmlformats.org/officeDocument/2006/relationships/hyperlink" Target="https://www.fda.gov/media/136318/download" TargetMode="External"/><Relationship Id="rId20" Type="http://schemas.openxmlformats.org/officeDocument/2006/relationships/hyperlink" Target="https://www.fda.gov/media/136437/downloa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da.gov/media/97321/download" TargetMode="External"/><Relationship Id="rId24" Type="http://schemas.openxmlformats.org/officeDocument/2006/relationships/hyperlink" Target="https://www.fda.gov/media/136437/download" TargetMode="External"/><Relationship Id="rId5" Type="http://schemas.openxmlformats.org/officeDocument/2006/relationships/numbering" Target="numbering.xml"/><Relationship Id="rId15" Type="http://schemas.openxmlformats.org/officeDocument/2006/relationships/hyperlink" Target="https://www.fda.gov/medical-devices/device-advice-comprehensive-regulatory-assistance/how-study-and-market-your-device" TargetMode="External"/><Relationship Id="rId23" Type="http://schemas.openxmlformats.org/officeDocument/2006/relationships/hyperlink" Target="https://www.fda.gov/media/136423/download"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fda.gov/media/136437/downloa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da.gov/media/97321/download" TargetMode="External"/><Relationship Id="rId22" Type="http://schemas.openxmlformats.org/officeDocument/2006/relationships/hyperlink" Target="https://www.fda.gov/media/136425/download" TargetMode="External"/><Relationship Id="rId27" Type="http://schemas.openxmlformats.org/officeDocument/2006/relationships/header" Target="head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6A08FBD5310342BF958ADCB470BE9A" ma:contentTypeVersion="5" ma:contentTypeDescription="Create a new document." ma:contentTypeScope="" ma:versionID="61a05c13a6c32385463ca4d43cea8c98">
  <xsd:schema xmlns:xsd="http://www.w3.org/2001/XMLSchema" xmlns:xs="http://www.w3.org/2001/XMLSchema" xmlns:p="http://schemas.microsoft.com/office/2006/metadata/properties" xmlns:ns3="978cbee1-b604-4d95-9f89-3d25ff6383a8" targetNamespace="http://schemas.microsoft.com/office/2006/metadata/properties" ma:root="true" ma:fieldsID="eae13f7aef6b2efb6fd86531ab135e6c" ns3:_="">
    <xsd:import namespace="978cbee1-b604-4d95-9f89-3d25ff6383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cbee1-b604-4d95-9f89-3d25ff638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F96F7-CDB5-4D59-A28C-CC0F3275DE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C015B0-E037-419C-B0FB-03A4E8480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cbee1-b604-4d95-9f89-3d25ff638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1855FF-52D3-4682-A0F6-BA9CB26F0070}">
  <ds:schemaRefs>
    <ds:schemaRef ds:uri="http://schemas.microsoft.com/sharepoint/v3/contenttype/forms"/>
  </ds:schemaRefs>
</ds:datastoreItem>
</file>

<file path=customXml/itemProps4.xml><?xml version="1.0" encoding="utf-8"?>
<ds:datastoreItem xmlns:ds="http://schemas.openxmlformats.org/officeDocument/2006/customXml" ds:itemID="{1A830E70-2896-4405-BE5B-E2A1ABA20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3401</Words>
  <Characters>19389</Characters>
  <Application>Microsoft Office Word</Application>
  <DocSecurity>0</DocSecurity>
  <Lines>161</Lines>
  <Paragraphs>45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DHHS Letterhead</vt:lpstr>
      <vt:lpstr>Criteria for Safety, Performance and Labeling (from Appendix A of the EUA)</vt:lpstr>
      <vt:lpstr/>
      <vt:lpstr>    Declarations of Conformity</vt:lpstr>
      <vt:lpstr>    Device Specifications and Instructions for Ventilators and Accessories</vt:lpstr>
      <vt:lpstr>    Reprocessing and Shelf-life Information</vt:lpstr>
      <vt:lpstr>    Facility Requirements (as applicable)</vt:lpstr>
      <vt:lpstr>    Labeling Requirements for Conditions of Use</vt:lpstr>
    </vt:vector>
  </TitlesOfParts>
  <Company>U.S. Food &amp; Drug Administration</Company>
  <LinksUpToDate>false</LinksUpToDate>
  <CharactersWithSpaces>22745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DHHS Letterhead</dc:title>
  <dc:subject>Letterhead - To Customize</dc:subject>
  <dc:creator>JBowers</dc:creator>
  <cp:keywords/>
  <dc:description/>
  <cp:lastModifiedBy>Microsoft Office User</cp:lastModifiedBy>
  <cp:revision>2</cp:revision>
  <cp:lastPrinted>2020-03-02T23:56:00Z</cp:lastPrinted>
  <dcterms:created xsi:type="dcterms:W3CDTF">2021-09-16T17:41:00Z</dcterms:created>
  <dcterms:modified xsi:type="dcterms:W3CDTF">2021-09-16T17:41:00Z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0x010100076A08FBD5310342BF958ADCB470BE9A</vt:lpwstr>
  </property>
  <property fmtid="{D5CDD505-2E9C-101B-9397-08002B2CF9AE}" pid="3" name="_dlc_DocIdItemGuid">
    <vt:lpwstr>288a7580-b9e3-4a73-b05f-503a2d85806f</vt:lpwstr>
  </property>
</Properties>
</file>