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0"/>
      </w:pPr>
      <w:r>
        <w:rPr>
          <w:sz w:val="20"/>
          <w:szCs w:val="20"/>
        </w:rPr>
        <w:t xml:space="preserve"/>
      </w:r>
    </w:p>
    <w:p>
      <w:pPr>
        <w:spacing w:after="0" w:before="0"/>
      </w:pPr>
      <w:r>
        <w:rPr>
          <w:sz w:val="20"/>
          <w:szCs w:val="20"/>
        </w:rPr>
        <w:t xml:space="preserve"/>
      </w:r>
    </w:p>
    <w:p>
      <w:pPr>
        <w:spacing w:after="0" w:before="0"/>
      </w:pPr>
      <w:r>
        <w:rPr>
          <w:sz w:val="20"/>
          <w:szCs w:val="20"/>
        </w:rPr>
        <w:t xml:space="preserve"/>
      </w:r>
    </w:p>
    <w:p>
      <w:pPr>
        <w:spacing w:after="0" w:before="0"/>
      </w:pPr>
      <w:r>
        <w:rPr>
          <w:sz w:val="20"/>
          <w:szCs w:val="20"/>
        </w:rPr>
        <w:t xml:space="preserve"/>
      </w:r>
    </w:p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color w:val="1F4E79"/>
          <w:sz w:val="56"/>
          <w:szCs w:val="56"/>
        </w:rPr>
        <w:t xml:space="preserve">夜間バッチ処理 集中化・汎用化</w:t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2E75B6"/>
          <w:sz w:val="44"/>
          <w:szCs w:val="44"/>
        </w:rPr>
        <w:t xml:space="preserve">基盤システム 設計書</w:t>
      </w:r>
    </w:p>
    <w:p>
      <w:pPr>
        <w:spacing w:after="400" w:before="0"/>
        <w:jc w:val="center"/>
      </w:pPr>
      <w:r>
        <w:rPr>
          <w:rFonts w:ascii="Arial" w:cs="Arial" w:eastAsia="Arial" w:hAnsi="Arial"/>
          <w:color w:val="AAAAAA"/>
          <w:sz w:val="28"/>
          <w:szCs w:val="28"/>
        </w:rPr>
        <w:t xml:space="preserve">（初版）</w:t>
      </w:r>
    </w:p>
    <w:p>
      <w:pPr>
        <w:spacing w:after="0" w:before="0"/>
      </w:pPr>
      <w:r>
        <w:rPr>
          <w:sz w:val="20"/>
          <w:szCs w:val="20"/>
        </w:rPr>
        <w:t xml:space="preserve"/>
      </w:r>
    </w:p>
    <w:p>
      <w:pPr>
        <w:spacing w:after="0" w:before="0"/>
      </w:pPr>
      <w:r>
        <w:rPr>
          <w:sz w:val="20"/>
          <w:szCs w:val="20"/>
        </w:rPr>
        <w:t xml:space="preserve"/>
      </w:r>
    </w:p>
    <w:tbl>
      <w:tblPr>
        <w:tblW w:type="dxa" w:w="6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600"/>
      </w:tblGrid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システム名称</w:t>
            </w:r>
          </w:p>
        </w:tc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夜間バッチ集中DB更新基盤  (NBATCH-HUB)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対象会社</w:t>
            </w:r>
          </w:p>
        </w:tc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架空損害保険株式会社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対象環境</w:t>
            </w:r>
          </w:p>
        </w:tc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IBM z/OS  （メインフレーム）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DB方式</w:t>
            </w:r>
          </w:p>
        </w:tc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IMS DB（階層型データベース）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文書バージョン</w:t>
            </w:r>
          </w:p>
        </w:tc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Ver 1.0  （初版）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作成日</w:t>
            </w:r>
          </w:p>
        </w:tc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2026年5月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機密区分</w:t>
            </w:r>
          </w:p>
        </w:tc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社外秘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6" w:space="1"/>
        </w:pBdr>
        <w:spacing w:after="18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改訂履歴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200"/>
        <w:gridCol w:w="2400"/>
        <w:gridCol w:w="4560"/>
      </w:tblGrid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版数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改訂日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改訂者</w:t>
            </w:r>
          </w:p>
        </w:tc>
        <w:tc>
          <w:tcPr>
            <w:tcW w:type="dxa" w:w="4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改訂内容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1.0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2026/05/xx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システムアーキテクト</w:t>
            </w:r>
          </w:p>
        </w:tc>
        <w:tc>
          <w:tcPr>
            <w:tcW w:type="dxa" w:w="4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初版作成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6" w:space="1"/>
        </w:pBdr>
        <w:spacing w:after="18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1. システム概要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1.1 背景と目的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架空損害保険株式会社では、自動車保険・火災保険・傷害保険など多岐にわたる保険商品ごとに、個別の夜間バッチ処理プログラムが存在する。各プログラムはそれぞれ独自のDB更新ロジックを持ち、新規業務要件が発生するたびにプログラムの新規開発・JobNetへの追加が繰り返されてきた。</w:t>
      </w:r>
    </w:p>
    <w:p>
      <w:pPr>
        <w:spacing w:after="0" w:before="0"/>
      </w:pPr>
      <w:r>
        <w:rPr>
          <w:sz w:val="20"/>
          <w:szCs w:val="20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この結果、以下の課題が顕在化している。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プログラム本数の肥大化（年間数十本ペースで増加）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DB更新ロジックの重複・分散による品質リスク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ABENDハンドリングやロールバック処理がPGMごとに非統一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JobNet管理の複雑化・障害時の影響範囲の把握困難</w:t>
      </w:r>
    </w:p>
    <w:p>
      <w:pPr>
        <w:spacing w:after="0" w:before="0"/>
      </w:pPr>
      <w:r>
        <w:rPr>
          <w:sz w:val="20"/>
          <w:szCs w:val="20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本システムは、散在するDB更新処理を単一の汎用エンジンに集約することで、開発・保守コストの大幅削減と品質均一化を実現することを目的とする。</w:t>
      </w:r>
    </w:p>
    <w:p>
      <w:pPr>
        <w:spacing w:after="0" w:before="0"/>
      </w:pPr>
      <w:r>
        <w:rPr>
          <w:sz w:val="20"/>
          <w:szCs w:val="20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1.2 解決方針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方針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内容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DB更新処理の集中化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業務PGMからDB更新ロジックを分離し、汎用DB更新エンジン（NBUPDENG）に集約する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共通インターフェース化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業務PGMからエンジンへのデータ受け渡しを固定長レコード形式の共通IFファイルで統一する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JobNet統合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業務別に乱立したJobNetを統合し、共通IFファイル生成→エンジン実行の2段構成に標準化する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エラー処理の標準化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ABENDハンドリング・ロールバック・エラーログ出力をエンジン側で一元管理する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6" w:space="1"/>
        </w:pBdr>
        <w:spacing w:after="18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2. システムアーキテクチャ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2.1 全体構成図（概念）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0000" w:sz="1"/>
              <w:left w:val="single" w:color="C00000" w:sz="1"/>
              <w:bottom w:val="single" w:color="C00000" w:sz="1"/>
              <w:right w:val="single" w:color="C00000" w:sz="1"/>
            </w:tcBorders>
            <w:shd w:fill="FFF2CC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i/>
                <w:iCs/>
                <w:sz w:val="18"/>
                <w:szCs w:val="18"/>
              </w:rPr>
              <w:t xml:space="preserve">※ 以下はテキスト形式のアーキテクチャ概念図です。実際の設計書ではVisio等で作成した図を貼付します。</w:t>
            </w:r>
          </w:p>
        </w:tc>
      </w:tr>
    </w:tbl>
    <w:p>
      <w:pPr>
        <w:spacing w:after="0" w:before="0"/>
      </w:pPr>
      <w:r>
        <w:rPr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BF3FB" w:val="clear"/>
            <w:tcMar>
              <w:top w:type="dxa" w:w="160"/>
              <w:left w:type="dxa" w:w="300"/>
              <w:bottom w:type="dxa" w:w="160"/>
              <w:right w:type="dxa" w:w="3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4E79"/>
                <w:sz w:val="22"/>
                <w:szCs w:val="22"/>
              </w:rPr>
              <w:t xml:space="preserve">【夜間バッチ処理 全体フロー】</w:t>
            </w:r>
          </w:p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┌──────────────────────────────────────────────────┐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│               業務ファイル取込・変換レイヤー              │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│  ┌──────────┐  ┌──────────┐  ┌──────────┐  │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│  │自動車保険 │  │ 火災保険 │  │ 傷害保険 │  │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│  │ファイル  │  │ファイル  │  │ファイル  │  │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│  │取込PGM   │  │取込PGM   │  │取込PGM   │  │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│  │(NBAT001) │  │(NBAT002) │  │(NBAT003) │  │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│  └────┬─────┘  └────┬─────┘  └────┬─────┘  │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│       │               │               │           │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│       ▼               ▼               ▼           │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│  ┌─────────────────────────────────────┐      │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│  │     共通IF変換処理 (NBIFCONV)        │      │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│  │   各業務データ → 共通IFフォーマット   │      │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│  └────────────────┬────────────────────┘      │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└───────────────────┼──────────────────────────────┘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           │  共通IFファイル（固定長）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           ▼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┌──────────────────────────────────────────────────┐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│           汎用DB更新エンジン (NBUPDENG)              │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│  ┌────────────┐  ┌───────────┐  ┌──────────┐ │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│  │ IFレコード │  │ DL/I呼出  │  │エラー処理│ │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│  │ 解析処理  │→│ 制御処理  │  │&amp; ログ出力│ │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│  └────────────┘  └─────┬─────┘  └──────────┘ │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└──────────────────────────┼───────────────────────────┘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                  │  DL/I (ISRT/REPL/DLET)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                  ▼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┌──────────────────────────────────────────────────┐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│                   IMS DB                           │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│  契約DBD    保険料DBD    事故DBD    顧客DBD         │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└──────────────────────────────────────────────────┘</w:t>
            </w:r>
          </w:p>
        </w:tc>
      </w:tr>
    </w:tbl>
    <w:p>
      <w:pPr>
        <w:spacing w:after="0" w:before="0"/>
      </w:pPr>
      <w:r>
        <w:rPr>
          <w:sz w:val="20"/>
          <w:szCs w:val="20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2.2 主要コンポーネント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5360"/>
      </w:tblGrid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PGM名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種別</w:t>
            </w:r>
          </w:p>
        </w:tc>
        <w:tc>
          <w:tcPr>
            <w:tcW w:type="dxa" w:w="5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役割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NBATxxx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業務取込PGM</w:t>
            </w:r>
          </w:p>
        </w:tc>
        <w:tc>
          <w:tcPr>
            <w:tcW w:type="dxa" w:w="5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外部ファイルを取込み、業務固有の編集を行い中間データを出力する。業務ごとに1本存在。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NBIFCONV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共通IF変換PGM</w:t>
            </w:r>
          </w:p>
        </w:tc>
        <w:tc>
          <w:tcPr>
            <w:tcW w:type="dxa" w:w="5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中間データを共通IFフォーマット（固定長）に変換し共通IFファイルを生成する。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NBUPDENG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汎用DB更新エンジン</w:t>
            </w:r>
          </w:p>
        </w:tc>
        <w:tc>
          <w:tcPr>
            <w:tcW w:type="dxa" w:w="5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共通IFファイルを読み込み、IFレコードの内容に従ってIMS DBをDL/Iにより更新する。DB更新処理の唯一の実行主体。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NBLOGMGR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ログ管理PGM</w:t>
            </w:r>
          </w:p>
        </w:tc>
        <w:tc>
          <w:tcPr>
            <w:tcW w:type="dxa" w:w="5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NBUPDENG配下で動作し、更新ログ・エラーログをSYSOUT/DSへ出力する。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6" w:space="1"/>
        </w:pBdr>
        <w:spacing w:after="18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3. 共通インターフェース（IF）フォーマット定義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3.1 ファイル基本仕様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項目</w:t>
            </w:r>
          </w:p>
        </w:tc>
        <w:tc>
          <w:tcPr>
            <w:tcW w:type="dxa" w:w="6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内容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ファイル名規約</w:t>
            </w:r>
          </w:p>
        </w:tc>
        <w:tc>
          <w:tcPr>
            <w:tcW w:type="dxa" w:w="6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NB.BATCH.COMIF.Dyyyymmdd  （yyyymmdd = 処理日）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レコード形式</w:t>
            </w:r>
          </w:p>
        </w:tc>
        <w:tc>
          <w:tcPr>
            <w:tcW w:type="dxa" w:w="6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固定長・可変ブロック（VB）  LRECL=512、BLKSIZE=27648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文字コード</w:t>
            </w:r>
          </w:p>
        </w:tc>
        <w:tc>
          <w:tcPr>
            <w:tcW w:type="dxa" w:w="6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EBCDIC（IBM-930 日本語拡張）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レコード区分</w:t>
            </w:r>
          </w:p>
        </w:tc>
        <w:tc>
          <w:tcPr>
            <w:tcW w:type="dxa" w:w="6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先頭1バイトのレコード区分コードで「ヘッダ」「データ」「トレーラ」を識別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ソート順</w:t>
            </w:r>
          </w:p>
        </w:tc>
        <w:tc>
          <w:tcPr>
            <w:tcW w:type="dxa" w:w="6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DBD名 + 処理順序番号 の昇順でソート済み状態で渡すこと</w:t>
            </w:r>
          </w:p>
        </w:tc>
      </w:tr>
    </w:tbl>
    <w:p>
      <w:pPr>
        <w:spacing w:after="0" w:before="0"/>
      </w:pPr>
      <w:r>
        <w:rPr>
          <w:sz w:val="20"/>
          <w:szCs w:val="20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3.2 ヘッダレコード（レコード区分：'H'）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800"/>
        <w:gridCol w:w="800"/>
        <w:gridCol w:w="1200"/>
        <w:gridCol w:w="5560"/>
      </w:tblGrid>
      <w:tr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フィールド名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開始位置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桁数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型/属性</w:t>
            </w:r>
          </w:p>
        </w:tc>
        <w:tc>
          <w:tcPr>
            <w:tcW w:type="dxa" w:w="5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説明</w:t>
            </w:r>
          </w:p>
        </w:tc>
      </w:tr>
      <w:tr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レコード区分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X(1)</w:t>
            </w:r>
          </w:p>
        </w:tc>
        <w:tc>
          <w:tcPr>
            <w:tcW w:type="dxa" w:w="5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固定値 'H'</w:t>
            </w:r>
          </w:p>
        </w:tc>
      </w:tr>
      <w:tr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業務ID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8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X(8)</w:t>
            </w:r>
          </w:p>
        </w:tc>
        <w:tc>
          <w:tcPr>
            <w:tcW w:type="dxa" w:w="5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業務識別コード（例: AUTO0001=自動車保険契約更新）</w:t>
            </w:r>
          </w:p>
        </w:tc>
      </w:tr>
      <w:tr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処理日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10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8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9(8)</w:t>
            </w:r>
          </w:p>
        </w:tc>
        <w:tc>
          <w:tcPr>
            <w:tcW w:type="dxa" w:w="5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YYYYMMDD形式  処理基準日</w:t>
            </w:r>
          </w:p>
        </w:tc>
      </w:tr>
      <w:tr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作成PGM名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18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8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X(8)</w:t>
            </w:r>
          </w:p>
        </w:tc>
        <w:tc>
          <w:tcPr>
            <w:tcW w:type="dxa" w:w="5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本ファイルを生成したPGM名（例: NBAT001）</w:t>
            </w:r>
          </w:p>
        </w:tc>
      </w:tr>
      <w:tr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総レコード件数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26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9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9(9)</w:t>
            </w:r>
          </w:p>
        </w:tc>
        <w:tc>
          <w:tcPr>
            <w:tcW w:type="dxa" w:w="5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データレコード件数（トレーラと整合チェック対象）</w:t>
            </w:r>
          </w:p>
        </w:tc>
      </w:tr>
      <w:tr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予備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35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478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X(478)</w:t>
            </w:r>
          </w:p>
        </w:tc>
        <w:tc>
          <w:tcPr>
            <w:tcW w:type="dxa" w:w="5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将来拡張用スペース  SPACE初期化必須</w:t>
            </w:r>
          </w:p>
        </w:tc>
      </w:tr>
    </w:tbl>
    <w:p>
      <w:pPr>
        <w:spacing w:after="0" w:before="0"/>
      </w:pPr>
      <w:r>
        <w:rPr>
          <w:sz w:val="20"/>
          <w:szCs w:val="20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3.3 データレコード（レコード区分：'D'）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800"/>
        <w:gridCol w:w="800"/>
        <w:gridCol w:w="1200"/>
        <w:gridCol w:w="5160"/>
      </w:tblGrid>
      <w:t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フィールド名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開始位置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桁数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型/属性</w:t>
            </w:r>
          </w:p>
        </w:tc>
        <w:tc>
          <w:tcPr>
            <w:tcW w:type="dxa" w:w="5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説明</w:t>
            </w:r>
          </w:p>
        </w:tc>
      </w:tr>
      <w:t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レコード区分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X(1)</w:t>
            </w:r>
          </w:p>
        </w:tc>
        <w:tc>
          <w:tcPr>
            <w:tcW w:type="dxa" w:w="5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固定値 'D'</w:t>
            </w:r>
          </w:p>
        </w:tc>
      </w:tr>
      <w:t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DBD名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8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X(8)</w:t>
            </w:r>
          </w:p>
        </w:tc>
        <w:tc>
          <w:tcPr>
            <w:tcW w:type="dxa" w:w="5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更新対象IMS DBD名（例: KIYAKUDB）</w:t>
            </w:r>
          </w:p>
        </w:tc>
      </w:tr>
      <w:t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PCB番号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10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9(2)</w:t>
            </w:r>
          </w:p>
        </w:tc>
        <w:tc>
          <w:tcPr>
            <w:tcW w:type="dxa" w:w="5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PSB内のPCB番号（01-99）</w:t>
            </w:r>
          </w:p>
        </w:tc>
      </w:tr>
      <w:t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セグメント名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12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8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X(8)</w:t>
            </w:r>
          </w:p>
        </w:tc>
        <w:tc>
          <w:tcPr>
            <w:tcW w:type="dxa" w:w="5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更新対象セグメント名（例: KIYAKSEG）</w:t>
            </w:r>
          </w:p>
        </w:tc>
      </w:tr>
      <w:t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DL/I機能コード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20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X(4)</w:t>
            </w:r>
          </w:p>
        </w:tc>
        <w:tc>
          <w:tcPr>
            <w:tcW w:type="dxa" w:w="5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ISRT / REPL / DLET  ※GU/GNP等の照会系は不可</w:t>
            </w:r>
          </w:p>
        </w:tc>
      </w:tr>
      <w:t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処理順序番号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24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7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9(7)</w:t>
            </w:r>
          </w:p>
        </w:tc>
        <w:tc>
          <w:tcPr>
            <w:tcW w:type="dxa" w:w="5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DBD内の処理順を制御。同一DBD内で昇順ソート必須</w:t>
            </w:r>
          </w:p>
        </w:tc>
      </w:tr>
      <w:t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親セグメントSSA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31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72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X(72)</w:t>
            </w:r>
          </w:p>
        </w:tc>
        <w:tc>
          <w:tcPr>
            <w:tcW w:type="dxa" w:w="5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親セグメント検索用SSA  (最大3階層×24バイト)  未使用時はSPACE</w:t>
            </w:r>
          </w:p>
        </w:tc>
      </w:tr>
      <w:t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セグメントデータ長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103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9(4)</w:t>
            </w:r>
          </w:p>
        </w:tc>
        <w:tc>
          <w:tcPr>
            <w:tcW w:type="dxa" w:w="5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セグメントデータ部の有効バイト数</w:t>
            </w:r>
          </w:p>
        </w:tc>
      </w:tr>
      <w:t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セグメントデータ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107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400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X(400)</w:t>
            </w:r>
          </w:p>
        </w:tc>
        <w:tc>
          <w:tcPr>
            <w:tcW w:type="dxa" w:w="5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実際のセグメントデータ本体。未使用領域はSPACE/LOW-VALUE</w:t>
            </w:r>
          </w:p>
        </w:tc>
      </w:tr>
      <w:t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予備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507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6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X(6)</w:t>
            </w:r>
          </w:p>
        </w:tc>
        <w:tc>
          <w:tcPr>
            <w:tcW w:type="dxa" w:w="5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将来拡張用  SPACE初期化必須</w:t>
            </w:r>
          </w:p>
        </w:tc>
      </w:tr>
    </w:tbl>
    <w:p>
      <w:pPr>
        <w:spacing w:after="0" w:before="0"/>
      </w:pPr>
      <w:r>
        <w:rPr>
          <w:sz w:val="20"/>
          <w:szCs w:val="20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3.4 トレーラレコード（レコード区分：'T'）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800"/>
        <w:gridCol w:w="800"/>
        <w:gridCol w:w="1200"/>
        <w:gridCol w:w="5160"/>
      </w:tblGrid>
      <w:t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フィールド名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開始位置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桁数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型/属性</w:t>
            </w:r>
          </w:p>
        </w:tc>
        <w:tc>
          <w:tcPr>
            <w:tcW w:type="dxa" w:w="5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説明</w:t>
            </w:r>
          </w:p>
        </w:tc>
      </w:tr>
      <w:t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レコード区分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X(1)</w:t>
            </w:r>
          </w:p>
        </w:tc>
        <w:tc>
          <w:tcPr>
            <w:tcW w:type="dxa" w:w="5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固定値 'T'</w:t>
            </w:r>
          </w:p>
        </w:tc>
      </w:tr>
      <w:t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ISRT件数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9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9(9)</w:t>
            </w:r>
          </w:p>
        </w:tc>
        <w:tc>
          <w:tcPr>
            <w:tcW w:type="dxa" w:w="5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データレコード内のISRT件数合計</w:t>
            </w:r>
          </w:p>
        </w:tc>
      </w:tr>
      <w:t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REPL件数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11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9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9(9)</w:t>
            </w:r>
          </w:p>
        </w:tc>
        <w:tc>
          <w:tcPr>
            <w:tcW w:type="dxa" w:w="5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データレコード内のREPL件数合計</w:t>
            </w:r>
          </w:p>
        </w:tc>
      </w:tr>
      <w:t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DLET件数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20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9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9(9)</w:t>
            </w:r>
          </w:p>
        </w:tc>
        <w:tc>
          <w:tcPr>
            <w:tcW w:type="dxa" w:w="5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データレコード内のDLET件数合計</w:t>
            </w:r>
          </w:p>
        </w:tc>
      </w:tr>
      <w:t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総件数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29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9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9(9)</w:t>
            </w:r>
          </w:p>
        </w:tc>
        <w:tc>
          <w:tcPr>
            <w:tcW w:type="dxa" w:w="5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ISRT+REPL+DLET合計  ヘッダの総レコード件数と一致必須</w:t>
            </w:r>
          </w:p>
        </w:tc>
      </w:tr>
      <w:t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予備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38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475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X(475)</w:t>
            </w:r>
          </w:p>
        </w:tc>
        <w:tc>
          <w:tcPr>
            <w:tcW w:type="dxa" w:w="5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将来拡張用  SPACE初期化必須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6" w:space="1"/>
        </w:pBdr>
        <w:spacing w:after="18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4. 汎用DB更新エンジン（NBUPDENG）処理仕様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4.1 プログラム基本情報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PGM名</w:t>
            </w:r>
          </w:p>
        </w:tc>
        <w:tc>
          <w:tcPr>
            <w:tcW w:type="dxa" w:w="6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NBUPDENG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言語</w:t>
            </w:r>
          </w:p>
        </w:tc>
        <w:tc>
          <w:tcPr>
            <w:tcW w:type="dxa" w:w="6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COBOL（IBM Enterprise COBOL for z/OS）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実行環境</w:t>
            </w:r>
          </w:p>
        </w:tc>
        <w:tc>
          <w:tcPr>
            <w:tcW w:type="dxa" w:w="6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IBM z/OS  IMS BMP（Batch Message Processing）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入力DD名</w:t>
            </w:r>
          </w:p>
        </w:tc>
        <w:tc>
          <w:tcPr>
            <w:tcW w:type="dxa" w:w="6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COMIFIN  （共通IFファイル）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出力DD名</w:t>
            </w:r>
          </w:p>
        </w:tc>
        <w:tc>
          <w:tcPr>
            <w:tcW w:type="dxa" w:w="6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UPDLOG  （DB更新ログ）   ERRLOG  （エラーログ）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ABEND時動作</w:t>
            </w:r>
          </w:p>
        </w:tc>
        <w:tc>
          <w:tcPr>
            <w:tcW w:type="dxa" w:w="6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処理中トランザクションのIMS ROLLBACKを実行後、U4093で強制終了</w:t>
            </w:r>
          </w:p>
        </w:tc>
      </w:tr>
    </w:tbl>
    <w:p>
      <w:pPr>
        <w:spacing w:after="0" w:before="0"/>
      </w:pPr>
      <w:r>
        <w:rPr>
          <w:sz w:val="20"/>
          <w:szCs w:val="20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4.2 処理フロー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200"/>
        <w:gridCol w:w="6560"/>
      </w:tblGrid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順序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処理名</w:t>
            </w:r>
          </w:p>
        </w:tc>
        <w:tc>
          <w:tcPr>
            <w:tcW w:type="dxa" w:w="6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処理内容</w:t>
            </w:r>
          </w:p>
        </w:tc>
      </w:tr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①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初期化処理</w:t>
            </w:r>
          </w:p>
        </w:tc>
        <w:tc>
          <w:tcPr>
            <w:tcW w:type="dxa" w:w="6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作業領域初期化、IMS PCBアドレス取得、UPDLOG/ERRLOGファイルオープン、処理カウンタゼロクリア</w:t>
            </w:r>
          </w:p>
        </w:tc>
      </w:tr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②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ヘッダ読込・検証</w:t>
            </w:r>
          </w:p>
        </w:tc>
        <w:tc>
          <w:tcPr>
            <w:tcW w:type="dxa" w:w="6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COMIFINの先頭レコードを読込。レコード区分='H'確認、業務ID/処理日の妥当性チェック。異常時はERRLOGに出力してU0100ABENDする。</w:t>
            </w:r>
          </w:p>
        </w:tc>
      </w:tr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③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データレコード読込</w:t>
            </w:r>
          </w:p>
        </w:tc>
        <w:tc>
          <w:tcPr>
            <w:tcW w:type="dxa" w:w="6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COMIFINを1レコード読込む。レコード区分='T'の場合はトレーラ処理⑥へ。'D'以外の場合はU0200ABENDする。</w:t>
            </w:r>
          </w:p>
        </w:tc>
      </w:tr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④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レコード解析・編集</w:t>
            </w:r>
          </w:p>
        </w:tc>
        <w:tc>
          <w:tcPr>
            <w:tcW w:type="dxa" w:w="6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DBD名・PCB番号・セグメント名・DL/I機能コードを抽出。SSAを組み立てる。セグメントデータをI/O領域にMOVEする。機能コードがISRT/REPL/DLET以外の場合はU0300ABENDする。</w:t>
            </w:r>
          </w:p>
        </w:tc>
      </w:tr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⑤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DL/I呼出・ステータス確認</w:t>
            </w:r>
          </w:p>
        </w:tc>
        <w:tc>
          <w:tcPr>
            <w:tcW w:type="dxa" w:w="6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CALL 'CBLTDLI' USING [機能コード] [PCBアドレス] [I/O領域] [SSA]。PCB-STATUS-CODEを確認し、スペースまたは'II'(ISRT重複)許容以外の場合はERRLOGにDBD名/PCB/STATUS/レコード内容を出力してU0400ABENDする。③へループ。</w:t>
            </w:r>
          </w:p>
        </w:tc>
      </w:tr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⑥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トレーラ検証</w:t>
            </w:r>
          </w:p>
        </w:tc>
        <w:tc>
          <w:tcPr>
            <w:tcW w:type="dxa" w:w="6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トレーラの総件数とヘッダの総レコード件数、および処理カウンタの一致を確認。不一致の場合はU0500ABENDする。</w:t>
            </w:r>
          </w:p>
        </w:tc>
      </w:tr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⑦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終了処理</w:t>
            </w:r>
          </w:p>
        </w:tc>
        <w:tc>
          <w:tcPr>
            <w:tcW w:type="dxa" w:w="6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UPDLOGに処理サマリ（業務ID/処理日/ISRT件数/REPL件数/DLET件数/処理時間）を出力。全ファイルクローズ。RETURN-CODE=0000で正常終了。</w:t>
            </w:r>
          </w:p>
        </w:tc>
      </w:tr>
    </w:tbl>
    <w:p>
      <w:pPr>
        <w:spacing w:after="0" w:before="0"/>
      </w:pPr>
      <w:r>
        <w:rPr>
          <w:sz w:val="20"/>
          <w:szCs w:val="20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4.3 ABENDコード一覧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160"/>
        <w:gridCol w:w="4800"/>
      </w:tblGrid>
      <w:t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ABENDコード</w:t>
            </w:r>
          </w:p>
        </w:tc>
        <w:tc>
          <w:tcPr>
            <w:tcW w:type="dxa" w:w="3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発生契機</w:t>
            </w:r>
          </w:p>
        </w:tc>
        <w:tc>
          <w:tcPr>
            <w:tcW w:type="dxa" w:w="4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対処方法</w:t>
            </w:r>
          </w:p>
        </w:tc>
      </w:tr>
      <w:t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U0100</w:t>
            </w:r>
          </w:p>
        </w:tc>
        <w:tc>
          <w:tcPr>
            <w:tcW w:type="dxa" w:w="3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ヘッダレコード異常</w:t>
            </w:r>
          </w:p>
        </w:tc>
        <w:tc>
          <w:tcPr>
            <w:tcW w:type="dxa" w:w="4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ERRLOG確認の上、共通IF生成PGM（NBIFCONV）の出力を検証する</w:t>
            </w:r>
          </w:p>
        </w:tc>
      </w:tr>
      <w:t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U0200</w:t>
            </w:r>
          </w:p>
        </w:tc>
        <w:tc>
          <w:tcPr>
            <w:tcW w:type="dxa" w:w="3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不正レコード区分</w:t>
            </w:r>
          </w:p>
        </w:tc>
        <w:tc>
          <w:tcPr>
            <w:tcW w:type="dxa" w:w="4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共通IFファイルの途中破損が疑われる。NBIFCONV再実行後、JOBを再投入する</w:t>
            </w:r>
          </w:p>
        </w:tc>
      </w:tr>
      <w:t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U0300</w:t>
            </w:r>
          </w:p>
        </w:tc>
        <w:tc>
          <w:tcPr>
            <w:tcW w:type="dxa" w:w="3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不正DL/I機能コード</w:t>
            </w:r>
          </w:p>
        </w:tc>
        <w:tc>
          <w:tcPr>
            <w:tcW w:type="dxa" w:w="4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NBIFCONV内のコード変換ロジックを確認する（照会系コードが混入している可能性）</w:t>
            </w:r>
          </w:p>
        </w:tc>
      </w:tr>
      <w:t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U0400</w:t>
            </w:r>
          </w:p>
        </w:tc>
        <w:tc>
          <w:tcPr>
            <w:tcW w:type="dxa" w:w="3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DL/Iステータスエラー</w:t>
            </w:r>
          </w:p>
        </w:tc>
        <w:tc>
          <w:tcPr>
            <w:tcW w:type="dxa" w:w="4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ERRLOGのSTATUSコードとIMS StatusCodeリファレンスを照合し、DBD定義との不整合を確認する</w:t>
            </w:r>
          </w:p>
        </w:tc>
      </w:tr>
      <w:t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U0500</w:t>
            </w:r>
          </w:p>
        </w:tc>
        <w:tc>
          <w:tcPr>
            <w:tcW w:type="dxa" w:w="3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件数不一致</w:t>
            </w:r>
          </w:p>
        </w:tc>
        <w:tc>
          <w:tcPr>
            <w:tcW w:type="dxa" w:w="4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NBIFCONV実行後のファイル転送過程での欠落が疑われる。ファイル転送ログを確認する</w:t>
            </w:r>
          </w:p>
        </w:tc>
      </w:tr>
      <w:t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U4093</w:t>
            </w:r>
          </w:p>
        </w:tc>
        <w:tc>
          <w:tcPr>
            <w:tcW w:type="dxa" w:w="3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予期せぬ例外ABEND</w:t>
            </w:r>
          </w:p>
        </w:tc>
        <w:tc>
          <w:tcPr>
            <w:tcW w:type="dxa" w:w="4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SYSLOG/SVCDUMPを解析する。IMSのROLLBACKが実行済みであることをDBA確認後、原因除去後に再投入する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6" w:space="1"/>
        </w:pBdr>
        <w:spacing w:after="18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5. 共通IF変換処理（NBIFCONV）仕様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5.1 プログラム基本情報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PGM名</w:t>
            </w:r>
          </w:p>
        </w:tc>
        <w:tc>
          <w:tcPr>
            <w:tcW w:type="dxa" w:w="6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NBIFCONV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呼出元</w:t>
            </w:r>
          </w:p>
        </w:tc>
        <w:tc>
          <w:tcPr>
            <w:tcW w:type="dxa" w:w="6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各業務取込PGM（NBATxxx）から CALLで呼び出す、またはJobNet上で後続STEPとして実行する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入力DD名</w:t>
            </w:r>
          </w:p>
        </w:tc>
        <w:tc>
          <w:tcPr>
            <w:tcW w:type="dxa" w:w="6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WKIN  （各業務PGMが生成した中間ファイル）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出力DD名</w:t>
            </w:r>
          </w:p>
        </w:tc>
        <w:tc>
          <w:tcPr>
            <w:tcW w:type="dxa" w:w="6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COMIFOUT  （共通IFファイル  → NBUPDENGへ引き渡し）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パラメータ</w:t>
            </w:r>
          </w:p>
        </w:tc>
        <w:tc>
          <w:tcPr>
            <w:tcW w:type="dxa" w:w="6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SYSIN DD  1行目: 業務ID（8桁）  2行目: 処理日（YYYYMMDD）  3行目: 呼出PGM名（8桁）</w:t>
            </w:r>
          </w:p>
        </w:tc>
      </w:tr>
    </w:tbl>
    <w:p>
      <w:pPr>
        <w:spacing w:after="0" w:before="0"/>
      </w:pPr>
      <w:r>
        <w:rPr>
          <w:sz w:val="20"/>
          <w:szCs w:val="20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5.2 変換処理仕様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本PGMは以下の処理を実行する。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WKINの中間ファイルを1レコードずつ読込み、共通IFフォーマット（3.3節参照）に変換して COMIFOUTへ出力する。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変換の際、DBD名・PCB番号・セグメント名・DL/I機能コードは各業務PGMがWKINに設定した値をそのまま移送する。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セグメントデータはWKINのデータ部をセグメントデータ領域（107-506バイト）に格納し、セグメントデータ長を設定する。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全データ変換後、ヘッダの総レコード件数とトレーラの件数集計を行い、ヘッダ・トレーラレコードを出力する。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WKINが0件の場合（データなし）はヘッダ・トレーラのみ出力し、正常終了（RETURN-CODE=0000）とする。</w:t>
      </w:r>
    </w:p>
    <w:p>
      <w:pPr>
        <w:spacing w:after="0" w:before="0"/>
      </w:pPr>
      <w:r>
        <w:rPr>
          <w:sz w:val="20"/>
          <w:szCs w:val="20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5.3 業務PGM（NBATxxx）との役割分担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80"/>
        <w:gridCol w:w="3480"/>
      </w:tblGrid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処理</w:t>
            </w:r>
          </w:p>
        </w:tc>
        <w:tc>
          <w:tcPr>
            <w:tcW w:type="dxa" w:w="34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NBATxxx（業務取込PGM）</w:t>
            </w:r>
          </w:p>
        </w:tc>
        <w:tc>
          <w:tcPr>
            <w:tcW w:type="dxa" w:w="34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NBIFCONV（共通IF変換PGM）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外部ファイル取込</w:t>
            </w:r>
          </w:p>
        </w:tc>
        <w:tc>
          <w:tcPr>
            <w:tcW w:type="dxa" w:w="34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担当（各業務の入力仕様に従う）</w:t>
            </w:r>
          </w:p>
        </w:tc>
        <w:tc>
          <w:tcPr>
            <w:tcW w:type="dxa" w:w="34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対象外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業務バリデーション</w:t>
            </w:r>
          </w:p>
        </w:tc>
        <w:tc>
          <w:tcPr>
            <w:tcW w:type="dxa" w:w="34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担当（業務ルールに従いチェック）</w:t>
            </w:r>
          </w:p>
        </w:tc>
        <w:tc>
          <w:tcPr>
            <w:tcW w:type="dxa" w:w="34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対象外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DBD/PCB/SEG名設定</w:t>
            </w:r>
          </w:p>
        </w:tc>
        <w:tc>
          <w:tcPr>
            <w:tcW w:type="dxa" w:w="34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担当（中間ファイルに設定）</w:t>
            </w:r>
          </w:p>
        </w:tc>
        <w:tc>
          <w:tcPr>
            <w:tcW w:type="dxa" w:w="34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対象外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共通IFフォーマット変換</w:t>
            </w:r>
          </w:p>
        </w:tc>
        <w:tc>
          <w:tcPr>
            <w:tcW w:type="dxa" w:w="34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対象外</w:t>
            </w:r>
          </w:p>
        </w:tc>
        <w:tc>
          <w:tcPr>
            <w:tcW w:type="dxa" w:w="34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担当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件数集計・H/T生成</w:t>
            </w:r>
          </w:p>
        </w:tc>
        <w:tc>
          <w:tcPr>
            <w:tcW w:type="dxa" w:w="34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対象外</w:t>
            </w:r>
          </w:p>
        </w:tc>
        <w:tc>
          <w:tcPr>
            <w:tcW w:type="dxa" w:w="34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担当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IMS DB更新（DL/I）</w:t>
            </w:r>
          </w:p>
        </w:tc>
        <w:tc>
          <w:tcPr>
            <w:tcW w:type="dxa" w:w="34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対象外（直接DL/I不可）</w:t>
            </w:r>
          </w:p>
        </w:tc>
        <w:tc>
          <w:tcPr>
            <w:tcW w:type="dxa" w:w="34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対象外（NBUPDENG担当）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6" w:space="1"/>
        </w:pBdr>
        <w:spacing w:after="18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6. JobNet統合設計（A-AUTO相当）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6.1 標準JobNetテンプレート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すべての業務は以下の4STEPを標準テンプレートとして構成する。業務固有の追加STEPは「業務取込STEP」内のPGM差し替えで対応し、JobNet構造を変えない。</w:t>
      </w:r>
    </w:p>
    <w:p>
      <w:pPr>
        <w:spacing w:after="0" w:before="0"/>
      </w:pPr>
      <w:r>
        <w:rPr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600"/>
        <w:gridCol w:w="2000"/>
        <w:gridCol w:w="2560"/>
        <w:gridCol w:w="2600"/>
      </w:tblGrid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STEP名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実行PGM</w:t>
            </w:r>
          </w:p>
        </w:tc>
        <w:tc>
          <w:tcPr>
            <w:tcW w:type="dxa" w:w="2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正常RC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異常時動作</w:t>
            </w:r>
          </w:p>
        </w:tc>
      </w:tr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01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業務ファイル取込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NBATxxx</w:t>
            </w:r>
          </w:p>
        </w:tc>
        <w:tc>
          <w:tcPr>
            <w:tcW w:type="dxa" w:w="2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0000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後続STEP全件BYPASS  障害対応班へ通報</w:t>
            </w:r>
          </w:p>
        </w:tc>
      </w:tr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02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共通IF変換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NBIFCONV</w:t>
            </w:r>
          </w:p>
        </w:tc>
        <w:tc>
          <w:tcPr>
            <w:tcW w:type="dxa" w:w="2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0000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後続STEP全件BYPASS  障害対応班へ通報</w:t>
            </w:r>
          </w:p>
        </w:tc>
      </w:tr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03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共通IFソート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SORT（DFSORT）</w:t>
            </w:r>
          </w:p>
        </w:tc>
        <w:tc>
          <w:tcPr>
            <w:tcW w:type="dxa" w:w="2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0000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後続STEP全件BYPASS  障害対応班へ通報</w:t>
            </w:r>
          </w:p>
        </w:tc>
      </w:tr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04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汎用DB更新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NBUPDENG</w:t>
            </w:r>
          </w:p>
        </w:tc>
        <w:tc>
          <w:tcPr>
            <w:tcW w:type="dxa" w:w="2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0000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RollBackはNBUPDENG内で完結。障害対応班へ通報</w:t>
            </w:r>
          </w:p>
        </w:tc>
      </w:tr>
    </w:tbl>
    <w:p>
      <w:pPr>
        <w:spacing w:after="0" w:before="0"/>
      </w:pPr>
      <w:r>
        <w:rPr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0000" w:sz="1"/>
              <w:left w:val="single" w:color="C00000" w:sz="1"/>
              <w:bottom w:val="single" w:color="C00000" w:sz="1"/>
              <w:right w:val="single" w:color="C00000" w:sz="1"/>
            </w:tcBorders>
            <w:shd w:fill="FFF2CC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i/>
                <w:iCs/>
                <w:sz w:val="18"/>
                <w:szCs w:val="18"/>
              </w:rPr>
              <w:t xml:space="preserve">SORT STEP（STEP03）はDFSORT制御カードにより「DBD名 + 処理順序番号」でソートする。これによりNBUPDENGでのDBアクセス効率が向上する。</w:t>
            </w:r>
          </w:p>
        </w:tc>
      </w:tr>
    </w:tbl>
    <w:p>
      <w:pPr>
        <w:spacing w:after="0" w:before="0"/>
      </w:pPr>
      <w:r>
        <w:rPr>
          <w:sz w:val="20"/>
          <w:szCs w:val="20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6.2 JobNet名称規約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160"/>
        <w:gridCol w:w="4200"/>
      </w:tblGrid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区分</w:t>
            </w:r>
          </w:p>
        </w:tc>
        <w:tc>
          <w:tcPr>
            <w:tcW w:type="dxa" w:w="3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命名規則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例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JobNet名</w:t>
            </w:r>
          </w:p>
        </w:tc>
        <w:tc>
          <w:tcPr>
            <w:tcW w:type="dxa" w:w="3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NB + 業務コード(4桁) + 処理区分(2桁)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NBAUTO01（自動車保険 契約更新）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JOB名</w:t>
            </w:r>
          </w:p>
        </w:tc>
        <w:tc>
          <w:tcPr>
            <w:tcW w:type="dxa" w:w="3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JobNet名 + STEP番号(2桁)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NBAUTO0101（取込STEP）  NBAUTO0104（DB更新STEP）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共通IFファイルDSN</w:t>
            </w:r>
          </w:p>
        </w:tc>
        <w:tc>
          <w:tcPr>
            <w:tcW w:type="dxa" w:w="3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NB.BATCH.業務コード.COMIF.Dyyyymmdd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NB.BATCH.AUTO01.COMIF.D20260501</w:t>
            </w:r>
          </w:p>
        </w:tc>
      </w:tr>
    </w:tbl>
    <w:p>
      <w:pPr>
        <w:spacing w:after="0" w:before="0"/>
      </w:pPr>
      <w:r>
        <w:rPr>
          <w:sz w:val="20"/>
          <w:szCs w:val="20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6.3 業務別JobNet一覧（対象業務）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000"/>
        <w:gridCol w:w="1800"/>
        <w:gridCol w:w="1800"/>
        <w:gridCol w:w="1960"/>
      </w:tblGrid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業務コード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業務名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取込PGM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実行時間帯</w:t>
            </w:r>
          </w:p>
        </w:tc>
        <w:tc>
          <w:tcPr>
            <w:tcW w:type="dxa" w:w="1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備考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AUTO01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自動車保険 契約更新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NBAT001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22:00〜</w:t>
            </w:r>
          </w:p>
        </w:tc>
        <w:tc>
          <w:tcPr>
            <w:tcW w:type="dxa" w:w="1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最大件数 50万件/日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AUTO02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自動車保険 保険料収納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NBAT002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22:30〜</w:t>
            </w:r>
          </w:p>
        </w:tc>
        <w:tc>
          <w:tcPr>
            <w:tcW w:type="dxa" w:w="1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AUTO01完了後に起動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FIRE01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火災保険 契約更新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NBAT011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23:00〜</w:t>
            </w:r>
          </w:p>
        </w:tc>
        <w:tc>
          <w:tcPr>
            <w:tcW w:type="dxa" w:w="1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FIRE02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火災保険 査定更新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NBAT012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23:30〜</w:t>
            </w:r>
          </w:p>
        </w:tc>
        <w:tc>
          <w:tcPr>
            <w:tcW w:type="dxa" w:w="1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FIRE01完了後に起動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INJR01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傷害保険 契約更新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NBAT021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00:00〜</w:t>
            </w:r>
          </w:p>
        </w:tc>
        <w:tc>
          <w:tcPr>
            <w:tcW w:type="dxa" w:w="1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MSTR01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顧客マスタ更新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NBAT031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01:00〜</w:t>
            </w:r>
          </w:p>
        </w:tc>
        <w:tc>
          <w:tcPr>
            <w:tcW w:type="dxa" w:w="1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全業務完了後に実行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6" w:space="1"/>
        </w:pBdr>
        <w:spacing w:after="18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7. 既存PGMからの移行方針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7.1 移行ステップ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400"/>
        <w:gridCol w:w="6160"/>
      </w:tblGrid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内容</w:t>
            </w:r>
          </w:p>
        </w:tc>
        <w:tc>
          <w:tcPr>
            <w:tcW w:type="dxa" w:w="6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作業詳細</w:t>
            </w:r>
          </w:p>
        </w:tc>
      </w:tr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1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基盤構築・テスト</w:t>
            </w:r>
          </w:p>
        </w:tc>
        <w:tc>
          <w:tcPr>
            <w:tcW w:type="dxa" w:w="6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NBUPDENG / NBIFCONV 開発・単体テスト。業務1本（AUTO01）でパイロット結合テスト実施</w:t>
            </w:r>
          </w:p>
        </w:tc>
      </w:tr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2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業務PGM改修</w:t>
            </w:r>
          </w:p>
        </w:tc>
        <w:tc>
          <w:tcPr>
            <w:tcW w:type="dxa" w:w="6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既存NBATxxxからDL/I直接呼出しロジックを除去し、中間ファイル（WKIN）出力処理に置き換える</w:t>
            </w:r>
          </w:p>
        </w:tc>
      </w:tr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3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JobNet再編成</w:t>
            </w:r>
          </w:p>
        </w:tc>
        <w:tc>
          <w:tcPr>
            <w:tcW w:type="dxa" w:w="6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既存JobNetを6.1節の標準テンプレートに組み替える。並行稼働期間（1ヶ月）を設けた後に旧JobNetを廃止</w:t>
            </w:r>
          </w:p>
        </w:tc>
      </w:tr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4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全業務本番移行</w:t>
            </w:r>
          </w:p>
        </w:tc>
        <w:tc>
          <w:tcPr>
            <w:tcW w:type="dxa" w:w="6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全業務の本番切替完了。旧DB更新PGMをライブラリからアーカイブし廃止処理を実施</w:t>
            </w:r>
          </w:p>
        </w:tc>
      </w:tr>
    </w:tbl>
    <w:p>
      <w:pPr>
        <w:spacing w:after="0" w:before="0"/>
      </w:pPr>
      <w:r>
        <w:rPr>
          <w:sz w:val="20"/>
          <w:szCs w:val="20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7.2 移行可否判断基準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既存PGMを新基盤へ移行する際の可否判断は以下の基準による。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DL/I呼出しが ISRT / REPL / DLET のみである → 移行可能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照会系DL/I（GU/GN/GNP等）を業務ロジック内で参照している → 業務PGM側に残置（DB更新部分のみ移行）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セグメントデータが400バイトを超える → 共通IFフォーマット拡張を先行実施してから移行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3階層を超える親セグメントSSAが必要 → SSA領域拡張設計が必要。個別対応</w:t>
      </w:r>
    </w:p>
    <w:p>
      <w:r>
        <w:br w:type="page"/>
      </w:r>
    </w:p>
    <w:p>
      <w:pPr>
        <w:pStyle w:val="Heading1"/>
        <w:pBdr>
          <w:bottom w:val="single" w:color="2E75B6" w:sz="6" w:space="1"/>
        </w:pBdr>
        <w:spacing w:after="18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8. 非機能要件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400"/>
        <w:gridCol w:w="5360"/>
      </w:tblGrid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区分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要件</w:t>
            </w:r>
          </w:p>
        </w:tc>
        <w:tc>
          <w:tcPr>
            <w:tcW w:type="dxa" w:w="5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設計方針</w:t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性能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最大100万件/時の処理性能</w:t>
            </w:r>
          </w:p>
        </w:tc>
        <w:tc>
          <w:tcPr>
            <w:tcW w:type="dxa" w:w="5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DBD単位にPCBを分割しAMP並列度を調整する。DFSORT処理は並列ソートオプション（DYNALLOC）を適用する。</w:t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可用性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ABEND時の完全ロールバック保証</w:t>
            </w:r>
          </w:p>
        </w:tc>
        <w:tc>
          <w:tcPr>
            <w:tcW w:type="dxa" w:w="5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IMS BMP運用によりCHECKPOINT/RESTARTを使用。NBUPDENG内でABEND時のGURollBack呼出しを実装する。</w:t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保守性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新規業務追加時のエンジン改修不要</w:t>
            </w:r>
          </w:p>
        </w:tc>
        <w:tc>
          <w:tcPr>
            <w:tcW w:type="dxa" w:w="5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エンジンはDBD名・PCB番号・セグメント名・機能コードを全てデータドリブンで処理する。ソース改修なしに新規DBDに対応可能。</w:t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監査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全DB更新の証跡保存</w:t>
            </w:r>
          </w:p>
        </w:tc>
        <w:tc>
          <w:tcPr>
            <w:tcW w:type="dxa" w:w="5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UPDLOG に更新前後のセグメントキーと件数を出力する。ログはSMF連携でアーカイブ管理する。</w:t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セキュリティ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DB更新権限の集中管理</w:t>
            </w:r>
          </w:p>
        </w:tc>
        <w:tc>
          <w:tcPr>
            <w:tcW w:type="dxa" w:w="5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RACFにてNBUPDENGのみにIMS DBへのUpdate権限を付与する。業務取込PGM（NBATxxx）はDB更新権限を持たない。</w:t>
            </w:r>
          </w:p>
        </w:tc>
      </w:tr>
    </w:tbl>
    <w:p>
      <w:pPr>
        <w:spacing w:after="0" w:before="0"/>
      </w:pPr>
      <w:r>
        <w:rPr>
          <w:sz w:val="20"/>
          <w:szCs w:val="20"/>
        </w:rPr>
        <w:t xml:space="preserve"/>
      </w:r>
    </w:p>
    <w:p>
      <w:pPr>
        <w:spacing w:after="0" w:before="0"/>
      </w:pPr>
      <w:r>
        <w:rPr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0000" w:sz="1"/>
              <w:left w:val="single" w:color="C00000" w:sz="1"/>
              <w:bottom w:val="single" w:color="C00000" w:sz="1"/>
              <w:right w:val="single" w:color="C00000" w:sz="1"/>
            </w:tcBorders>
            <w:shd w:fill="D6E4F0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i/>
                <w:iCs/>
                <w:sz w:val="18"/>
                <w:szCs w:val="18"/>
              </w:rPr>
              <w:t xml:space="preserve">本設計書は架空の損害保険会社を想定したサンプル設計書です。実在する企業・システム・個人とは一切関係ありません。設計思想の参考用途に限りご使用ください。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1"/>
      </w:pBdr>
      <w:jc w:val="center"/>
    </w:pPr>
    <w:r>
      <w:rPr>
        <w:rFonts w:ascii="Arial" w:cs="Arial" w:eastAsia="Arial" w:hAnsi="Arial"/>
        <w:color w:val="AAAAAA"/>
        <w:sz w:val="16"/>
        <w:szCs w:val="16"/>
      </w:rPr>
      <w:t xml:space="preserve">架空損害保険株式会社  情報システム部  ─  P.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1"/>
      </w:pBdr>
    </w:pPr>
    <w:r>
      <w:rPr>
        <w:rFonts w:ascii="Arial" w:cs="Arial" w:eastAsia="Arial" w:hAnsi="Arial"/>
        <w:color w:val="AAAAAA"/>
        <w:sz w:val="18"/>
        <w:szCs w:val="18"/>
      </w:rPr>
      <w:t xml:space="preserve">夜間バッチ処理 集中化・汎用化 基盤システム 設計書  </w:t>
    </w:r>
    <w:r>
      <w:rPr>
        <w:rFonts w:ascii="Arial" w:cs="Arial" w:eastAsia="Arial" w:hAnsi="Arial"/>
        <w:b/>
        <w:bCs/>
        <w:color w:val="C00000"/>
        <w:sz w:val="18"/>
        <w:szCs w:val="18"/>
      </w:rPr>
      <w:t xml:space="preserve">【社外秘】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・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2026-05-13T23:22:18.439Z</dcterms:created>
  <dcterms:modified xsi:type="dcterms:W3CDTF">2026-05-13T23:22:18.452Z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