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Semana_1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Programas de computadores, são compostos de muitos objetos de software interativos;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Objetos: animados e inanimados;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Objetos de ambos os tipos tem atributos e comportamento;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40" w:lineRule="auto"/>
        <w:ind w:left="720" w:hanging="360"/>
        <w:rPr/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Objeto: 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pode ser uma variável, função, ou estrutura de dados;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4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Atributos 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caractericas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 que definem a estrutura de uma Classe;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4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Classe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 é uma forma de definir um tipo de dado;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4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Classe executável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 classe que será interpretada e executada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Método construtor 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responsável por construir um objeto com determinados valores.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4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Encapsulamento</w:t>
      </w:r>
      <w:r w:rsidDel="00000000" w:rsidR="00000000" w:rsidRPr="00000000">
        <w:rPr>
          <w:color w:val="202124"/>
          <w:sz w:val="24"/>
          <w:szCs w:val="24"/>
          <w:highlight w:val="white"/>
          <w:u w:val="single"/>
          <w:rtl w:val="0"/>
        </w:rPr>
        <w:t xml:space="preserve">: método que restringe as classes;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Herança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classes de objetos novas são derivadas absorvendo-se características de classes existentes e adicionando-se características únicas;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OOD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modela a comunicação entre objeto, modelar objetos por seus atributos e comportamentos;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40" w:lineRule="auto"/>
        <w:ind w:left="72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Quarta geração (altíssimo nível), integra hardware, software e o usuário. EX: SQL, JAVA, C++;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305425" cy="15100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1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405438" cy="1391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3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40" w:lineRule="auto"/>
        <w:ind w:left="1440" w:hanging="360"/>
        <w:jc w:val="both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line="240" w:lineRule="auto"/>
        <w:ind w:left="144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Semana_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Orientação a Objetos importante para o mercado atual de software;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Usada para representar certas características do software;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objetos são criados a partir das classes. São instâncias de classe; mantêm seus valores de maneira individual.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after="200" w:line="240" w:lineRule="auto"/>
      <w:ind w:left="1440" w:firstLine="0"/>
      <w:jc w:val="both"/>
      <w:rPr/>
    </w:pPr>
    <w:r w:rsidDel="00000000" w:rsidR="00000000" w:rsidRPr="00000000">
      <w:rPr>
        <w:color w:val="202124"/>
        <w:sz w:val="24"/>
        <w:szCs w:val="24"/>
        <w:highlight w:val="white"/>
      </w:rPr>
      <w:drawing>
        <wp:inline distB="114300" distT="114300" distL="114300" distR="114300">
          <wp:extent cx="4486275" cy="136479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6275" cy="136479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