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INSTITUTO FEDERAL DE SANTA CATARINA – IFSC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CAMPUS CANOINHAS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DEPARTAMENTO DE ENSINO, PESQUISA 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CURSO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HASSAN DE SOUZA PRESTES 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RUAN CARLOS BINDER DA SILVA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THALES PAULO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YASMIN CRISTINA LEITE </w:t>
      </w:r>
    </w:p>
    <w:p w:rsidR="00000000" w:rsidDel="00000000" w:rsidP="00000000" w:rsidRDefault="00000000" w:rsidRPr="00000000" w14:paraId="00000010">
      <w:pPr>
        <w:ind w:left="144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hd w:fill="eff3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RELATÓRIO TÉCNIC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CANOINHAS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20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INTRODUÇÃO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presente relatório se refere a um problema de vazamento de dados ocorrido na empresa Upper devido ao armazenamento em um site de hospedagem particular. Dado as inúmeras consequências que o vazamento de dados pode ocasionar a empresa,  e devido a necessidade de realizar o armazenamento em servidores terceirizados sem perder credibilidade que possui nos foi  solicitado que fosse encontrada uma solução para a resolução da problemática. Tivemos a oportunidade de avaliar a demanda e compreender a gravidade do acidente dentro de uma perspectiva diferente da apresentada pela empresa, entendendo que é necessário saber no que consiste o armazenamento, suas variabilidades, dados e segurança da informação os fatos foram evidenciando e com isso elucidamos o caso dentro de um ponto de vista concreto, ao longo do conteúdo descrito nos tópicos a seguir. </w:t>
      </w:r>
    </w:p>
    <w:p w:rsidR="00000000" w:rsidDel="00000000" w:rsidP="00000000" w:rsidRDefault="00000000" w:rsidRPr="00000000" w14:paraId="00000034">
      <w:pPr>
        <w:spacing w:after="200" w:before="20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COMPUTAÇÃO EM NUVEM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computação em nuvem é uma tecnologia que permite a distribuição dos seus serviços de computação e o acesso online a eles sem a necessidade de instalar programas. Esses dados estão disponíveis em um único sistema e podem ser acessados  de qualquer computador e em qualquer lugar.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distribuição do trabalho é realizada por serviços cloud que permitem o armazenamento, o acesso a sistemas informáticos e as aplicações através da internet. De maneira geral e resumida, a computação em nuvem proporciona inovações mais rápidas, recursos flexíveis e economia em escala.</w:t>
      </w:r>
    </w:p>
    <w:p w:rsidR="00000000" w:rsidDel="00000000" w:rsidP="00000000" w:rsidRDefault="00000000" w:rsidRPr="00000000" w14:paraId="00000037">
      <w:pPr>
        <w:keepNext w:val="1"/>
        <w:spacing w:after="20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Armazenamento em nuvem </w:t>
      </w:r>
    </w:p>
    <w:p w:rsidR="00000000" w:rsidDel="00000000" w:rsidP="00000000" w:rsidRDefault="00000000" w:rsidRPr="00000000" w14:paraId="00000038">
      <w:pPr>
        <w:keepNext w:val="1"/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Armazenamento segundo os dicionários, é o ato de guardar alguma coisa em algum lugar. Quando aplicado a armazenamento de dados, é a retenção de informações usando uma tecnologia especificamente desenvolvida para manter esses dados e tê-los tão acessíveis quanto necessário. Armazenamento de dados se refere ao uso de mídias de gravação para reter dados usando computadores ou outros dispositivos. </w:t>
      </w:r>
    </w:p>
    <w:p w:rsidR="00000000" w:rsidDel="00000000" w:rsidP="00000000" w:rsidRDefault="00000000" w:rsidRPr="00000000" w14:paraId="00000039">
      <w:pPr>
        <w:keepNext w:val="1"/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modelo de armazenamento em nuvem pública é um dos mais utilizados por organizações públicas e empresas. Nesse modelo de TI a infraestrutura e os serviços de computação sob demanda são gerenciados por um provedor terceirizado e compartilhados entre várias organizações usando a Internet pública.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Pesquisa realizada em 12 países pela empresa Veritas Technologies com 1,5 mil tomadores de decisão em TI, aponta que quase todos os entrevistados acreditavam que o provedor de nuvem pública seria responsável por proteger alguns de seus ativos na nuvem. Mas de acordo com a empresa, isso “raramente acontece”, uma vez que o foco dos provedores é em resiliência, não na proteção dos dados de cada cliente. A mesma pesquisa mostra que diversas organizações sofrem ataques de ransomware em seus ambientes de nuvem.</w:t>
      </w:r>
    </w:p>
    <w:p w:rsidR="00000000" w:rsidDel="00000000" w:rsidP="00000000" w:rsidRDefault="00000000" w:rsidRPr="00000000" w14:paraId="0000003B">
      <w:pPr>
        <w:spacing w:after="200" w:before="20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Segurança de dados</w:t>
      </w:r>
    </w:p>
    <w:p w:rsidR="00000000" w:rsidDel="00000000" w:rsidP="00000000" w:rsidRDefault="00000000" w:rsidRPr="00000000" w14:paraId="0000003C">
      <w:pPr>
        <w:spacing w:before="20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 segurança de dados é de grande importância para todas as empresas, pois qualquer negócio que possua processos digitalizados deve transmitir confiança e garantir a integridade das informações que são incluídas à sua gestão, tanto de clientes quanto da própria organização. Segundo (Kruger &amp; Kearney, 2008), os usuários devem ser sensibilizados para as questões de segurança, nomeadamente para os efeitos negativos que uma falha ou quebra de segurança podem provocar. De acordo com (Furnell &amp; Thomson, 2009), um dos grandes problemas e ameaças verificados na implementação de práticas e procedimentos na segurança da informação são os usuários. Por este motivo, é necessário promover dentro da organização uma forma de segurança e garantir que as boas práticas são um elemento natural do comportamento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0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2.3 LGPD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principal objetivo da Lei Geral de Proteção de Dados (13.709/2018) é proteger os direitos fundamentais à liberdade, à privacidade e ao livre desenvolvimento da personalidade das pessoas físicas. Também tem como foco a criação de um cenário de segurança jurídica que promova a proteção dos dados pessoais de cada cidadão brasileiro por meio de normas e práticas padronizadas, de acordo com os parâmetros internacionais vigentes.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lei define o que são dados pessoais e explica que alguns deles requerem um tratamento mais específico, como os dados pessoais sensíveis e os dados pessoais de crianças e jovens. Esclarece ainda que todos os dados tratados em meio físico e digital são regulamentados. Além disso, a LGPD determina que não importa se a sede de uma organização ou seus data centers estão localizados no Brasil ou no exterior: se estiver processando informações sobre brasileiros ou não brasileiros, estejam eles localizados no país ou não, a LGPD deve ser observada com. A lei autoriza ainda a partilha de dados pessoais com organismos internacionais e outros países, desde que cumpridos os requisitos nela previstos.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Empresas que não são regularizadas LGPD  podem levar sanções administrativas e de multa de  até 2% do faturamento por  desrespeito à proteção dos dados pessoais.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Entidades públicas podem ser punidas com as sanções administrativas previstas na LGPD.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200" w:before="20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Possíveis Soluções</w:t>
      </w:r>
    </w:p>
    <w:p w:rsidR="00000000" w:rsidDel="00000000" w:rsidP="00000000" w:rsidRDefault="00000000" w:rsidRPr="00000000" w14:paraId="00000042">
      <w:pPr>
        <w:keepNext w:val="1"/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Reunindo vários dados e informações, é notável ver que a crescente demanda de dados computacionais gera uma grande possibilidade de vazamento de dados. Uma possível solução, primeiramente seria averiguar se o  vazamento de dados ocorreu por conta de um funcionário que vazou tais informações, ou um hacker que conseguiu ter acesso ao servidor de hospedagem particular. Se for o hacker que invadiu o servidor, o ideal primeiramente seria desconectar fazer uma verificação minuciosa de qual porta do servidor o hacker teve acesso, e qual sistema de segurança pode ter sido violado, em caso do funcionário ou público externo, deve se verificar câmeras e os responsáveis que cuidam da hospedagem. O segundo passo seria remover o mais rapidamente tais informações para uma hospedagem na nuvem, ou então como segunda hipótese, mover os dados para uma mídia externa, como CDs, HDs, Pendrives e SSDs.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line="360" w:lineRule="auto"/>
        <w:ind w:left="0" w:firstLine="0"/>
        <w:jc w:val="both"/>
        <w:rPr/>
      </w:pPr>
      <w:bookmarkStart w:colFirst="0" w:colLast="0" w:name="_heading=h.oeap5yi6fiyv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2.5 Materiais e métodos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Nesta ideia de solução do problema, foi realizada a abordagem de um estudo que visa a melhor forma de armazenar os dados que foram vazados de uma hospedagem particular, tendo como fundamentação teórica, artigos científicos e sites renomados da tecnologia, reunindo informações e conceitos necessários para melhor interpretação da solução. O estudo foi realizado a partir do grupo de alunos do curso Superior de Análise e Desenvolvimento de Sistemas a partir do Instituto Federal de Santa Catarina campus Canoinhas. O início do desenvolvimento do presente relatório foi dado em 28 de Novembro de 2022 e sua conclusão em 15 de Dezembro de 2022.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2.6 Resultados e discussão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A solução aplicada de armazenar os dados em nuvem foi suficiente para solucionar o problema exposto, caso o acontecimento ocorra novamente outra resposta será oferecida como garantia, como por exemplo, realizar o armazenamento de dados em HD/SDD.  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CONCLUSÃ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presente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relatório técnico teve como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tema central </w:t>
      </w:r>
      <w:r w:rsidDel="00000000" w:rsidR="00000000" w:rsidRPr="00000000">
        <w:rPr>
          <w:rFonts w:ascii="Arial" w:cs="Arial" w:eastAsia="Arial" w:hAnsi="Arial"/>
          <w:rtl w:val="0"/>
        </w:rPr>
        <w:t xml:space="preserve">procurar uma solução para a problemática exposta “Como armazenar  dados em um servidor terceirizado sem perder a confiabilidade?”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eve-se, então, a seguinte </w:t>
      </w:r>
      <w:r w:rsidDel="00000000" w:rsidR="00000000" w:rsidRPr="00000000">
        <w:rPr>
          <w:rFonts w:ascii="Arial" w:cs="Arial" w:eastAsia="Arial" w:hAnsi="Arial"/>
          <w:rtl w:val="0"/>
        </w:rPr>
        <w:t xml:space="preserve">hipótese de mover os dados para uma hospedagem em nuvem ou então para uma mídia externa utilizando criptografia de ponta-a-ponta.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As organizações necessitam ter sempre disponível a informação necessária e útil para desenvolver, de uma forma rápida e eficaz, as suas atividades no dia-a-dia, assim, garantindo a segurança da informação, pois é um fator fundamental para sustentar a continuidade e o sucesso da empresa.</w:t>
      </w:r>
    </w:p>
    <w:p w:rsidR="00000000" w:rsidDel="00000000" w:rsidP="00000000" w:rsidRDefault="00000000" w:rsidRPr="00000000" w14:paraId="0000004B">
      <w:pPr>
        <w:spacing w:after="200" w:before="200" w:line="360" w:lineRule="auto"/>
        <w:jc w:val="both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PIMENTA,</w:t>
      </w:r>
      <w:r w:rsidDel="00000000" w:rsidR="00000000" w:rsidRPr="00000000">
        <w:rPr>
          <w:rFonts w:ascii="Arial" w:cs="Arial" w:eastAsia="Arial" w:hAnsi="Arial"/>
          <w:rtl w:val="0"/>
        </w:rPr>
        <w:t xml:space="preserve"> Alexandre Manuel Santareno; QUARESMA, Rui Filipe Cerqueira. A Segurança dos Sistemas de Informação e o Comportamento dos Usuários, </w:t>
      </w:r>
      <w:r w:rsidDel="00000000" w:rsidR="00000000" w:rsidRPr="00000000">
        <w:rPr>
          <w:rFonts w:ascii="Arial" w:cs="Arial" w:eastAsia="Arial" w:hAnsi="Arial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rtl w:val="0"/>
        </w:rPr>
        <w:t xml:space="preserve">. Disponível em: &lt;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https://www.scielo.br/j/jistm/a/n6HBtP6htxYkTKKrjt9VsRz/?for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mat=pdf&amp;lang=pt&gt;. Acesso em: 07 Dez.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Armazenamento de Dados. Hewlett Packard, 2022. Disponível em: &lt;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https://www.hpe.com/br/pt/what-is/data-storage.html</w:t>
      </w:r>
      <w:r w:rsidDel="00000000" w:rsidR="00000000" w:rsidRPr="00000000">
        <w:rPr>
          <w:rFonts w:ascii="Arial" w:cs="Arial" w:eastAsia="Arial" w:hAnsi="Arial"/>
          <w:rtl w:val="0"/>
        </w:rPr>
        <w:t xml:space="preserve">&gt;. Acesso em: 07 Dez.  2022.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é Nuvem Pública. VMWare, 2022. Disponível em: &lt;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https://www.vmware.com/br/topics/glossary/content/public-cloud.html#:~:text=Nuvem%20p%C3%BAblica%20%C3%A9%20um%20modelo,organiza%C3%A7%C3%B5es%20usando%20a%20Internet%20p%C3%BAblica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.&gt; Acesso em : 07 Dez. 2022.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RENNER, Maurício. Conta da Nuvem Sempre Estoura, 11 de Nov. 2022. Disponível em:&lt;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https://www.baguete.com.br/noticias/11/11/2022/conta-da-nuvem-sempre-estoura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&gt;. Acesso em: 07 Dez. 2022.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DURBANO, Vinicius. Computação em Nuvem, tudo o que você precisa saber sobre, 21 de Mar. 2019. Disponível em: &lt;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https://blog.ecoit.com.br/computacao-em-nuvem/&gt;. Acesso em: 07 Dez.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Lei Geral de Proteção de Dados. Ministério Público Federal, 2022. Disponível em: &lt;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https://www.mpf.mp.br/servicos/lgpd/o-que-e-a-lgpd&gt;. Acesso em: 07 Dez.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0">
    <w:name w:val="Título 1"/>
    <w:basedOn w:val="Título1"/>
    <w:next w:val="Corpodotexto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 2"/>
    <w:basedOn w:val="Título1"/>
    <w:next w:val="Corpodotexto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bidi w:val="0"/>
      <w:spacing w:after="120" w:before="200" w:line="1" w:lineRule="atLeast"/>
      <w:ind w:leftChars="-1" w:rightChars="0" w:firstLineChars="-1"/>
      <w:textDirection w:val="btLr"/>
      <w:textAlignment w:val="top"/>
      <w:outlineLvl w:val="1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hi-IN" w:eastAsia="zh-CN" w:val="pt-BR"/>
    </w:rPr>
  </w:style>
  <w:style w:type="paragraph" w:styleId="Título3">
    <w:name w:val="Título 3"/>
    <w:basedOn w:val="Título1"/>
    <w:next w:val="Corpodotexto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bidi w:val="0"/>
      <w:spacing w:after="120" w:before="140" w:line="1" w:lineRule="atLeast"/>
      <w:ind w:leftChars="-1" w:rightChars="0" w:firstLineChars="-1"/>
      <w:textDirection w:val="btLr"/>
      <w:textAlignment w:val="top"/>
      <w:outlineLvl w:val="2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Wingdings" w:cs="Arial" w:eastAsia="Arial" w:hAnsi="Wingdings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-Caracteresdenotadefim">
    <w:name w:val="WW-Caracteres de nota de fim"/>
    <w:next w:val="WW-Caracteresdenotadefi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Âncoradenotaderodapé">
    <w:name w:val="Âncora de nota de rodapé"/>
    <w:next w:val="Âncora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Âncoradenotadefim">
    <w:name w:val="Âncora de nota de fim"/>
    <w:next w:val="Âncora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Símbolosdenumeração">
    <w:name w:val="Símbolos de numeração"/>
    <w:next w:val="Símbolosdenumeraç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defim">
    <w:name w:val="Ref. de nota de fim"/>
    <w:next w:val="Ref.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Mangal" w:eastAsia="SimSun" w:hAnsi="Segoe UI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hi-IN" w:eastAsia="zh-CN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ítulo">
    <w:name w:val="Título"/>
    <w:basedOn w:val="Título1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ans" w:cs="Mangal" w:eastAsia="Microsoft YaHei" w:hAnsi="Liberation Sans"/>
      <w:b w:val="1"/>
      <w:bCs w:val="1"/>
      <w:w w:val="100"/>
      <w:kern w:val="2"/>
      <w:position w:val="-1"/>
      <w:sz w:val="56"/>
      <w:szCs w:val="56"/>
      <w:effect w:val="none"/>
      <w:vertAlign w:val="baseline"/>
      <w:cs w:val="0"/>
      <w:em w:val="none"/>
      <w:lang w:bidi="hi-IN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0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0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="339" w:right="0" w:leftChars="-1" w:rightChars="0" w:hanging="339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Unipampa-TítulodeCapítulo">
    <w:name w:val="Unipampa - Título de Capítulo"/>
    <w:basedOn w:val="Normal"/>
    <w:next w:val="Unipampa-TítulodeCapítulo"/>
    <w:autoRedefine w:val="0"/>
    <w:hidden w:val="0"/>
    <w:qFormat w:val="0"/>
    <w:pPr>
      <w:widowControl w:val="0"/>
      <w:suppressAutoHyphens w:val="0"/>
      <w:bidi w:val="0"/>
      <w:spacing w:after="0" w:before="170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SimSun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Unipampa-ParágrafodoResumo">
    <w:name w:val="Unipampa - Parágrafo do Resumo"/>
    <w:basedOn w:val="Normal"/>
    <w:next w:val="Unipampa-ParágrafodoResumo"/>
    <w:autoRedefine w:val="0"/>
    <w:hidden w:val="0"/>
    <w:qFormat w:val="0"/>
    <w:pPr>
      <w:widowControl w:val="0"/>
      <w:suppressAutoHyphens w:val="0"/>
      <w:bidi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SimSun" w:hAnsi="Arial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1texto">
    <w:name w:val="1 texto"/>
    <w:basedOn w:val="Normal"/>
    <w:next w:val="1texto"/>
    <w:autoRedefine w:val="0"/>
    <w:hidden w:val="0"/>
    <w:qFormat w:val="0"/>
    <w:pPr>
      <w:widowControl w:val="0"/>
      <w:suppressAutoHyphens w:val="0"/>
      <w:bidi w:val="0"/>
      <w:spacing w:line="360" w:lineRule="auto"/>
      <w:ind w:left="0" w:right="0" w:leftChars="-1" w:rightChars="0" w:firstLine="1134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63TítulodeSeção">
    <w:name w:val="63 Título de Seção"/>
    <w:basedOn w:val="1texto"/>
    <w:next w:val="63TítulodeSeção"/>
    <w:autoRedefine w:val="0"/>
    <w:hidden w:val="0"/>
    <w:qFormat w:val="0"/>
    <w:pPr>
      <w:widowControl w:val="0"/>
      <w:suppressAutoHyphens w:val="0"/>
      <w:bidi w:val="0"/>
      <w:spacing w:after="0" w:before="0" w:line="360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Liberation Serif" w:cs="Mangal" w:eastAsia="SimSun" w:hAnsi="Liberation Serif"/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2citaçãolonga">
    <w:name w:val="2 citação longa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="2268" w:right="0" w:leftChars="-1" w:rightChars="0" w:firstLine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55tabelafonte">
    <w:name w:val="55 tabela fonte"/>
    <w:basedOn w:val="Normal"/>
    <w:next w:val="55tabelafonte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51tabelaàesquerda">
    <w:name w:val="51 tabela à esquerda"/>
    <w:basedOn w:val="Normal"/>
    <w:next w:val="51tabelaàesquerda"/>
    <w:autoRedefine w:val="0"/>
    <w:hidden w:val="0"/>
    <w:qFormat w:val="0"/>
    <w:pPr>
      <w:widowControl w:val="0"/>
      <w:suppressAutoHyphens w:val="0"/>
      <w:bidi w:val="0"/>
      <w:spacing w:after="20" w:before="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53tabelaàdireita">
    <w:name w:val="53 tabela à direita"/>
    <w:basedOn w:val="51tabelaàesquerda"/>
    <w:next w:val="53tabelaàdireita"/>
    <w:autoRedefine w:val="0"/>
    <w:hidden w:val="0"/>
    <w:qFormat w:val="0"/>
    <w:pPr>
      <w:widowControl w:val="0"/>
      <w:suppressAutoHyphens w:val="0"/>
      <w:bidi w:val="0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52tabelacentralizado">
    <w:name w:val="52 tabela centralizado"/>
    <w:basedOn w:val="53tabelaàdireita"/>
    <w:next w:val="52tabelacentralizado"/>
    <w:autoRedefine w:val="0"/>
    <w:hidden w:val="0"/>
    <w:qFormat w:val="0"/>
    <w:pPr>
      <w:widowControl w:val="0"/>
      <w:suppressAutoHyphens w:val="0"/>
      <w:bidi w:val="0"/>
      <w:spacing w:after="20" w:before="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61títulodoartigo">
    <w:name w:val="61 título do artigo"/>
    <w:basedOn w:val="Normal"/>
    <w:next w:val="61títulodoartigo"/>
    <w:autoRedefine w:val="0"/>
    <w:hidden w:val="0"/>
    <w:qFormat w:val="0"/>
    <w:pPr>
      <w:widowControl w:val="0"/>
      <w:suppressAutoHyphens w:val="0"/>
      <w:bidi w:val="0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Mangal" w:eastAsia="SimSun" w:hAnsi="Liberation Serif"/>
      <w:b w:val="1"/>
      <w:cap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11resumos">
    <w:name w:val="11 resumos"/>
    <w:basedOn w:val="Normal"/>
    <w:next w:val="11resumos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4referência">
    <w:name w:val="4 referência"/>
    <w:basedOn w:val="2citaçãolonga"/>
    <w:next w:val="4referência"/>
    <w:autoRedefine w:val="0"/>
    <w:hidden w:val="0"/>
    <w:qFormat w:val="0"/>
    <w:pPr>
      <w:widowControl w:val="0"/>
      <w:suppressAutoHyphens w:val="0"/>
      <w:bidi w:val="0"/>
      <w:spacing w:after="240" w:before="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QuebradePágina">
    <w:name w:val="Quebra de Página"/>
    <w:basedOn w:val="Normal"/>
    <w:next w:val="QuebradePágina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detabela">
    <w:name w:val="Título de tabela"/>
    <w:basedOn w:val="Conteúdode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Mangal" w:eastAsia="SimSun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itações">
    <w:name w:val="Citações"/>
    <w:basedOn w:val="Normal"/>
    <w:next w:val="Citações"/>
    <w:autoRedefine w:val="0"/>
    <w:hidden w:val="0"/>
    <w:qFormat w:val="0"/>
    <w:pPr>
      <w:widowControl w:val="0"/>
      <w:suppressAutoHyphens w:val="0"/>
      <w:bidi w:val="0"/>
      <w:spacing w:after="283" w:before="0" w:line="1" w:lineRule="atLeast"/>
      <w:ind w:left="567" w:right="567" w:leftChars="-1" w:rightChars="0" w:firstLine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Título1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SimSun" w:hAnsi="Segoe UI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hi-IN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252"/>
        <w:tab w:val="right" w:leader="none" w:pos="8504"/>
      </w:tabs>
      <w:suppressAutoHyphens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eastAsia="Lucida Sans Unicode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1"/>
      <w:bidi w:val="0"/>
      <w:spacing w:after="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Arial" w:cs="Arial" w:eastAsia="Arial" w:hAnsi="Arial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bfQ97FnVvr2LG9qgK5MVhPaQ1g==">AMUW2mVg/dGyDUSOeJ0eoqqvdEUBp53nBCQBudT1ZZmseKr8gZjZ7Y/qPzm7mn3E3n/dx5FXocazd9baMOeX08TBdJVb/ZPX+7S5ETBjFo4AmAa6/jUaQrt1PCb1Ym2RIKYmmGGpOncyak1OoS0GF7Nnw9EntmWt4w==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2020-09-29T18:34:00Z</dcterms:created>
  <dc:creator>Luciana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