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#Como configurar um servidor dhcp no debian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#Primeiro instalar os pacotes com o comando apt-get install isc-dhcp-server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#Editar o arquivo /etc/dhcp/dhcpd.conf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#essa opÃ§Ã£o informa ao servidor DNS as informaÃ§Ãµes de todos os hosts na rede, a opÃ§Ã£o none; diz para nÃ£o atualizar para o servidor DNS;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ddns-update-style none;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#se tiver mais de 1 Servidor DHCP na Rede, esse serÃ¡ predominante, "autoritÃ¡rio";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authoritative;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#informa o endereÃ§amento IP que a rede terÃ¡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subnet 192.168.2.0 netmask 255.255.255.0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#informa a faixa de IPs dentro da subnet que o servidor irÃ¡ atribuir para os hosts que estiverem com a opÃ§Ã£o de dhcp-client habilitadas.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range 192.168.2.40 192.168.2.40;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#essa opÃ§Ã£o informa o endereÃ§o IP do Servidor DNS ou Servidores DNS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option domain-name-servers 10.15.61.246;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essa opÃ§Ã£o informa o endereÃ§o IP do gatway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option routers 192.168.2.212;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#Informa o ultimo IP da rede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option broadcast-address 192.168.2.255;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#tempo padrÃ£o que o IP serÃ¡ "alugado" para o host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default-lease-time 600;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#tempo mÃ¡ximo que o IP serÃ¡ "alugado" para o host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max-lease-time 7200;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#nome do equipamento da rede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#host equipe1{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#endereÃ§o mac da placa de rede do host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     hardware ethernet 78:e7:d1:ad:8f:30;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#IP que sera atribuido ao equipamento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     fixed-address 10.74.18.153;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