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498CB">
      <w:pPr>
        <w:spacing w:before="0" w:after="80"/>
        <w:jc w:val="center"/>
        <w:rPr>
          <w:rFonts w:hint="eastAsia" w:ascii="霞鹜文楷 GB" w:hAnsi="霞鹜文楷 GB" w:eastAsia="霞鹜文楷 GB" w:cs="霞鹜文楷 GB"/>
        </w:rPr>
      </w:pPr>
      <w:r>
        <w:rPr>
          <w:rFonts w:hint="eastAsia" w:ascii="霞鹜文楷 GB" w:hAnsi="霞鹜文楷 GB" w:eastAsia="霞鹜文楷 GB" w:cs="霞鹜文楷 GB"/>
          <w:b/>
          <w:bCs/>
          <w:sz w:val="32"/>
          <w:szCs w:val="32"/>
        </w:rPr>
        <w:t>Computer Networks – Homework 1 Answers</w:t>
      </w:r>
    </w:p>
    <w:p w14:paraId="32207198">
      <w:pPr>
        <w:spacing w:before="0" w:after="200"/>
        <w:jc w:val="center"/>
        <w:rPr>
          <w:rFonts w:hint="default" w:ascii="霞鹜文楷 GB" w:hAnsi="霞鹜文楷 GB" w:eastAsia="霞鹜文楷 GB" w:cs="霞鹜文楷 GB"/>
          <w:lang w:val="en-US" w:eastAsia="zh-CN"/>
        </w:rPr>
      </w:pPr>
      <w:r>
        <w:rPr>
          <w:rFonts w:hint="eastAsia" w:ascii="霞鹜文楷 GB" w:hAnsi="霞鹜文楷 GB" w:eastAsia="霞鹜文楷 GB" w:cs="霞鹜文楷 GB"/>
          <w:color w:val="555555"/>
          <w:sz w:val="22"/>
          <w:szCs w:val="22"/>
        </w:rPr>
        <w:t xml:space="preserve">Spring 2026  |  </w:t>
      </w:r>
      <w:r>
        <w:rPr>
          <w:rFonts w:hint="eastAsia" w:ascii="霞鹜文楷 GB" w:hAnsi="霞鹜文楷 GB" w:eastAsia="霞鹜文楷 GB" w:cs="霞鹜文楷 GB"/>
          <w:color w:val="555555"/>
          <w:sz w:val="22"/>
          <w:szCs w:val="22"/>
          <w:lang w:val="en-US" w:eastAsia="zh-CN"/>
        </w:rPr>
        <w:t>2452865邹世豪</w:t>
      </w:r>
    </w:p>
    <w:p w14:paraId="4FC2F4D3">
      <w:pPr>
        <w:pBdr>
          <w:bottom w:val="single" w:color="AAAAAA" w:sz="4" w:space="0"/>
        </w:pBdr>
        <w:spacing w:before="120" w:after="120"/>
        <w:rPr>
          <w:rFonts w:hint="eastAsia" w:ascii="霞鹜文楷 GB" w:hAnsi="霞鹜文楷 GB" w:eastAsia="霞鹜文楷 GB" w:cs="霞鹜文楷 GB"/>
        </w:rPr>
      </w:pPr>
    </w:p>
    <w:p w14:paraId="3000C615">
      <w:pPr>
        <w:spacing w:before="60" w:after="60"/>
        <w:rPr>
          <w:rFonts w:hint="eastAsia" w:ascii="霞鹜文楷 GB" w:hAnsi="霞鹜文楷 GB" w:eastAsia="霞鹜文楷 GB" w:cs="霞鹜文楷 GB"/>
        </w:rPr>
      </w:pPr>
      <w:r>
        <w:rPr>
          <w:rFonts w:hint="eastAsia" w:ascii="霞鹜文楷 GB" w:hAnsi="霞鹜文楷 GB" w:eastAsia="霞鹜文楷 GB" w:cs="霞鹜文楷 GB"/>
          <w:b/>
          <w:bCs/>
          <w:sz w:val="26"/>
          <w:szCs w:val="26"/>
        </w:rPr>
        <w:t>Question 1:</w:t>
      </w:r>
    </w:p>
    <w:p w14:paraId="10D89645">
      <w:pPr>
        <w:spacing w:before="60" w:after="60"/>
        <w:rPr>
          <w:rFonts w:hint="eastAsia" w:ascii="霞鹜文楷 GB" w:hAnsi="霞鹜文楷 GB" w:eastAsia="霞鹜文楷 GB" w:cs="霞鹜文楷 GB"/>
          <w:sz w:val="22"/>
          <w:szCs w:val="22"/>
        </w:rPr>
      </w:pPr>
      <w:r>
        <w:rPr>
          <w:rFonts w:hint="eastAsia" w:ascii="霞鹜文楷 GB" w:hAnsi="霞鹜文楷 GB" w:eastAsia="霞鹜文楷 GB" w:cs="霞鹜文楷 GB"/>
          <w:b/>
          <w:bCs/>
          <w:sz w:val="22"/>
          <w:szCs w:val="22"/>
        </w:rPr>
        <w:t xml:space="preserve">Edge (Network Edge): </w:t>
      </w:r>
      <w:r>
        <w:rPr>
          <w:rFonts w:hint="eastAsia" w:ascii="霞鹜文楷 GB" w:hAnsi="霞鹜文楷 GB" w:eastAsia="霞鹜文楷 GB" w:cs="霞鹜文楷 GB"/>
          <w:sz w:val="22"/>
          <w:szCs w:val="22"/>
        </w:rPr>
        <w:t>The edge comprises all end systems—computers, smartphones, servers, and IoT devices—and the access networks connecting them to the Internet. Its key function is to run applications and communicate with other end systems. Access methods include DSL, cable, fiber, and Wi-Fi. The edge is user-facing and application-oriented; it neither routes nor forwards packets between networks.</w:t>
      </w:r>
    </w:p>
    <w:p w14:paraId="61BF5785">
      <w:pPr>
        <w:spacing w:before="60" w:after="60"/>
        <w:rPr>
          <w:rFonts w:hint="eastAsia" w:ascii="霞鹜文楷 GB" w:hAnsi="霞鹜文楷 GB" w:eastAsia="霞鹜文楷 GB" w:cs="霞鹜文楷 GB"/>
          <w:sz w:val="22"/>
          <w:szCs w:val="22"/>
        </w:rPr>
      </w:pPr>
    </w:p>
    <w:p w14:paraId="4A264684">
      <w:pPr>
        <w:spacing w:before="60" w:after="60"/>
        <w:rPr>
          <w:rFonts w:hint="eastAsia" w:ascii="霞鹜文楷 GB" w:hAnsi="霞鹜文楷 GB" w:eastAsia="霞鹜文楷 GB" w:cs="霞鹜文楷 GB"/>
          <w:sz w:val="22"/>
          <w:szCs w:val="22"/>
        </w:rPr>
      </w:pPr>
      <w:r>
        <w:rPr>
          <w:rFonts w:hint="eastAsia" w:ascii="霞鹜文楷 GB" w:hAnsi="霞鹜文楷 GB" w:eastAsia="霞鹜文楷 GB" w:cs="霞鹜文楷 GB"/>
          <w:b/>
          <w:bCs/>
          <w:sz w:val="22"/>
          <w:szCs w:val="22"/>
        </w:rPr>
        <w:t xml:space="preserve">Core (Network Core): </w:t>
      </w:r>
      <w:r>
        <w:rPr>
          <w:rFonts w:hint="eastAsia" w:ascii="霞鹜文楷 GB" w:hAnsi="霞鹜文楷 GB" w:eastAsia="霞鹜文楷 GB" w:cs="霞鹜文楷 GB"/>
          <w:sz w:val="22"/>
          <w:szCs w:val="22"/>
        </w:rPr>
        <w:t xml:space="preserve">The core is a mesh of interconnected high-speed routers and links that form the Internet's backbone. Its key function is packet forwarding: each router receives a complete packet, examines the destination IP address, and forwards it hop-by-hop toward its destination (store-and-forward packet switching). The core is connectionless and stateless—it maintains no per-flow state—making it extremely scalable. </w:t>
      </w:r>
    </w:p>
    <w:p w14:paraId="6F1F7B2B">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The core's key characteristic is high-speed, best-effort forwarding rather than any application-level intelligence.</w:t>
      </w:r>
    </w:p>
    <w:p w14:paraId="5F1AE2FA">
      <w:pPr>
        <w:pBdr>
          <w:bottom w:val="single" w:color="AAAAAA" w:sz="4" w:space="0"/>
        </w:pBdr>
        <w:spacing w:before="120" w:after="120"/>
        <w:rPr>
          <w:rFonts w:hint="eastAsia" w:ascii="霞鹜文楷 GB" w:hAnsi="霞鹜文楷 GB" w:eastAsia="霞鹜文楷 GB" w:cs="霞鹜文楷 GB"/>
        </w:rPr>
      </w:pPr>
    </w:p>
    <w:p w14:paraId="12DE949C">
      <w:pPr>
        <w:spacing w:before="240" w:after="80"/>
        <w:rPr>
          <w:rFonts w:hint="eastAsia" w:ascii="霞鹜文楷 GB" w:hAnsi="霞鹜文楷 GB" w:eastAsia="霞鹜文楷 GB" w:cs="霞鹜文楷 GB"/>
        </w:rPr>
      </w:pPr>
      <w:r>
        <w:rPr>
          <w:rFonts w:hint="eastAsia" w:ascii="霞鹜文楷 GB" w:hAnsi="霞鹜文楷 GB" w:eastAsia="霞鹜文楷 GB" w:cs="霞鹜文楷 GB"/>
          <w:b/>
          <w:bCs/>
          <w:sz w:val="26"/>
          <w:szCs w:val="26"/>
        </w:rPr>
        <w:t xml:space="preserve">Question 2: </w:t>
      </w:r>
    </w:p>
    <w:p w14:paraId="0F047FA9">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 xml:space="preserve">Part 1: </w:t>
      </w:r>
    </w:p>
    <w:p w14:paraId="461A9AE7">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No, not always. In circuit switching, a dedicated end-to-end path is reserved before data transmission begins. Once established, data flows at the full reserved rate with no queuing delay. In packet switching, packets are forwarded hop-by-hop and may queue at each router waiting for the output link to become free. Under heavy load, these queuing delays can be very large and variable, making the end-to-end delay of packet switching exceed that of circuit switching. Therefore, packet switching does NOT always produce smaller delay—it depends on network load and traffic patterns.</w:t>
      </w:r>
    </w:p>
    <w:p w14:paraId="58A723C9">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 xml:space="preserve">Part 2: </w:t>
      </w:r>
    </w:p>
    <w:p w14:paraId="2A40961A">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For latency-sensitive applications such as online gaming or real-time LLM-based interactive services, circuit switching is theoretically more suitable because it guarantees a dedicated, fixed-delay path with no queuing. However, in practice, modern networks use packet switching with Quality of Service (QoS) mechanisms—such as priority queuing, traffic shaping, and MPLS—to provide near-circuit-switching performance while retaining the statistical multiplexing efficiency of packet switching. Pure circuit switching wastes bandwidth when links are idle (e.g., during silences in a voice call), making it inefficient at scale.</w:t>
      </w:r>
    </w:p>
    <w:p w14:paraId="273FF963">
      <w:pPr>
        <w:pBdr>
          <w:bottom w:val="single" w:color="AAAAAA" w:sz="4" w:space="0"/>
        </w:pBdr>
        <w:spacing w:before="120" w:after="120"/>
        <w:rPr>
          <w:rFonts w:hint="eastAsia" w:ascii="霞鹜文楷 GB" w:hAnsi="霞鹜文楷 GB" w:eastAsia="霞鹜文楷 GB" w:cs="霞鹜文楷 GB"/>
        </w:rPr>
      </w:pPr>
      <w:bookmarkStart w:id="0" w:name="_GoBack"/>
      <w:bookmarkEnd w:id="0"/>
    </w:p>
    <w:p w14:paraId="3446C013">
      <w:pPr>
        <w:spacing w:before="240" w:after="80"/>
        <w:rPr>
          <w:rFonts w:hint="eastAsia" w:ascii="霞鹜文楷 GB" w:hAnsi="霞鹜文楷 GB" w:eastAsia="霞鹜文楷 GB" w:cs="霞鹜文楷 GB"/>
        </w:rPr>
      </w:pPr>
      <w:r>
        <w:rPr>
          <w:rFonts w:hint="eastAsia" w:ascii="霞鹜文楷 GB" w:hAnsi="霞鹜文楷 GB" w:eastAsia="霞鹜文楷 GB" w:cs="霞鹜文楷 GB"/>
          <w:b/>
          <w:bCs/>
          <w:sz w:val="26"/>
          <w:szCs w:val="26"/>
        </w:rPr>
        <w:t xml:space="preserve">Question 3: </w:t>
      </w:r>
    </w:p>
    <w:p w14:paraId="6F4FA4AA">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Part 1: OSI Layer Identification</w:t>
      </w:r>
    </w:p>
    <w:p w14:paraId="096D11E4">
      <w:pPr>
        <w:spacing w:before="60" w:after="60"/>
        <w:rPr>
          <w:rFonts w:hint="eastAsia" w:ascii="霞鹜文楷 GB" w:hAnsi="霞鹜文楷 GB" w:eastAsia="霞鹜文楷 GB" w:cs="霞鹜文楷 GB"/>
        </w:rPr>
      </w:pPr>
      <w:r>
        <w:rPr>
          <w:rFonts w:hint="eastAsia" w:ascii="霞鹜文楷 GB" w:hAnsi="霞鹜文楷 GB" w:eastAsia="霞鹜文楷 GB" w:cs="霞鹜文楷 GB"/>
          <w:b/>
          <w:bCs/>
          <w:sz w:val="22"/>
          <w:szCs w:val="22"/>
        </w:rPr>
        <w:t xml:space="preserve">a) Reliable, connection-oriented path between source and destination: </w:t>
      </w:r>
      <w:r>
        <w:rPr>
          <w:rFonts w:hint="eastAsia" w:ascii="霞鹜文楷 GB" w:hAnsi="霞鹜文楷 GB" w:eastAsia="霞鹜文楷 GB" w:cs="霞鹜文楷 GB"/>
          <w:sz w:val="22"/>
          <w:szCs w:val="22"/>
        </w:rPr>
        <w:t>Transport Layer (Layer 4). TCP provides connection-oriented, reliable end-to-end delivery with error recovery, flow control, and in-order delivery.</w:t>
      </w:r>
    </w:p>
    <w:p w14:paraId="7BDA4305">
      <w:pPr>
        <w:spacing w:before="60" w:after="60"/>
        <w:rPr>
          <w:rFonts w:hint="eastAsia" w:ascii="霞鹜文楷 GB" w:hAnsi="霞鹜文楷 GB" w:eastAsia="霞鹜文楷 GB" w:cs="霞鹜文楷 GB"/>
        </w:rPr>
      </w:pPr>
      <w:r>
        <w:rPr>
          <w:rFonts w:hint="eastAsia" w:ascii="霞鹜文楷 GB" w:hAnsi="霞鹜文楷 GB" w:eastAsia="霞鹜文楷 GB" w:cs="霞鹜文楷 GB"/>
          <w:b/>
          <w:bCs/>
          <w:sz w:val="22"/>
          <w:szCs w:val="22"/>
        </w:rPr>
        <w:t xml:space="preserve">b) Determining which user may access the wireless channel: </w:t>
      </w:r>
      <w:r>
        <w:rPr>
          <w:rFonts w:hint="eastAsia" w:ascii="霞鹜文楷 GB" w:hAnsi="霞鹜文楷 GB" w:eastAsia="霞鹜文楷 GB" w:cs="霞鹜文楷 GB"/>
          <w:sz w:val="22"/>
          <w:szCs w:val="22"/>
        </w:rPr>
        <w:t>Data Link Layer (Layer 2), specifically the MAC (Medium Access Control) sublayer. MAC protocols such as CSMA/CA arbitrate access to the shared wireless medium.</w:t>
      </w:r>
    </w:p>
    <w:p w14:paraId="2B256EBF">
      <w:pPr>
        <w:spacing w:before="60" w:after="60"/>
        <w:rPr>
          <w:rFonts w:hint="eastAsia" w:ascii="霞鹜文楷 GB" w:hAnsi="霞鹜文楷 GB" w:eastAsia="霞鹜文楷 GB" w:cs="霞鹜文楷 GB"/>
        </w:rPr>
      </w:pPr>
      <w:r>
        <w:rPr>
          <w:rFonts w:hint="eastAsia" w:ascii="霞鹜文楷 GB" w:hAnsi="霞鹜文楷 GB" w:eastAsia="霞鹜文楷 GB" w:cs="霞鹜文楷 GB"/>
          <w:b/>
          <w:bCs/>
          <w:sz w:val="22"/>
          <w:szCs w:val="22"/>
        </w:rPr>
        <w:t xml:space="preserve">c) Framing: </w:t>
      </w:r>
      <w:r>
        <w:rPr>
          <w:rFonts w:hint="eastAsia" w:ascii="霞鹜文楷 GB" w:hAnsi="霞鹜文楷 GB" w:eastAsia="霞鹜文楷 GB" w:cs="霞鹜文楷 GB"/>
          <w:sz w:val="22"/>
          <w:szCs w:val="22"/>
        </w:rPr>
        <w:t>Data Link Layer (Layer 2). The Data Link layer encapsulates network-layer packets into frames by adding headers and trailers, enabling node-to-node delivery.</w:t>
      </w:r>
    </w:p>
    <w:p w14:paraId="78D1BD29">
      <w:pPr>
        <w:spacing w:before="60" w:after="60"/>
        <w:rPr>
          <w:rFonts w:hint="eastAsia" w:ascii="霞鹜文楷 GB" w:hAnsi="霞鹜文楷 GB" w:eastAsia="霞鹜文楷 GB" w:cs="霞鹜文楷 GB"/>
        </w:rPr>
      </w:pPr>
      <w:r>
        <w:rPr>
          <w:rFonts w:hint="eastAsia" w:ascii="霞鹜文楷 GB" w:hAnsi="霞鹜文楷 GB" w:eastAsia="霞鹜文楷 GB" w:cs="霞鹜文楷 GB"/>
          <w:b/>
          <w:bCs/>
          <w:sz w:val="22"/>
          <w:szCs w:val="22"/>
        </w:rPr>
        <w:t xml:space="preserve">d) Determining which interface an IP datagram should exit: </w:t>
      </w:r>
      <w:r>
        <w:rPr>
          <w:rFonts w:hint="eastAsia" w:ascii="霞鹜文楷 GB" w:hAnsi="霞鹜文楷 GB" w:eastAsia="霞鹜文楷 GB" w:cs="霞鹜文楷 GB"/>
          <w:sz w:val="22"/>
          <w:szCs w:val="22"/>
        </w:rPr>
        <w:t>Network Layer (Layer 3). The IP routing module consults the routing table and selects the appropriate outgoing interface for each datagram based on the destination address.</w:t>
      </w:r>
    </w:p>
    <w:p w14:paraId="3A0F7F90">
      <w:pPr>
        <w:spacing w:before="30" w:after="30"/>
        <w:rPr>
          <w:rFonts w:hint="eastAsia" w:ascii="霞鹜文楷 GB" w:hAnsi="霞鹜文楷 GB" w:eastAsia="霞鹜文楷 GB" w:cs="霞鹜文楷 GB"/>
        </w:rPr>
      </w:pPr>
    </w:p>
    <w:p w14:paraId="4B3D74CF">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 xml:space="preserve">Part 2: </w:t>
      </w:r>
    </w:p>
    <w:p w14:paraId="2E01DA40">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The OSI model has 7 layers (Physical, Data Link, Network, Transport, Session, Presentation, Application), while the TCP/IP model has 4 layers (Network Access/Link, Internet, Transport, Application). OSI's Session and Presentation layers are merged into the Application layer in TCP/IP. OSI rigorously distinguishes between service, interface, and protocol—TCP/IP does not. OSI was designed as a universal theoretical reference before implementations existed; TCP/IP was derived from already-deployed ARPANET practice, making it simpler and directly tied to real protocols.</w:t>
      </w:r>
    </w:p>
    <w:p w14:paraId="0ACBB716">
      <w:pPr>
        <w:pBdr>
          <w:bottom w:val="single" w:color="AAAAAA" w:sz="4" w:space="0"/>
        </w:pBdr>
        <w:spacing w:before="120" w:after="120"/>
        <w:rPr>
          <w:rFonts w:hint="eastAsia" w:ascii="霞鹜文楷 GB" w:hAnsi="霞鹜文楷 GB" w:eastAsia="霞鹜文楷 GB" w:cs="霞鹜文楷 GB"/>
        </w:rPr>
      </w:pPr>
    </w:p>
    <w:p w14:paraId="213B6EBF">
      <w:pPr>
        <w:spacing w:before="240" w:after="80"/>
        <w:rPr>
          <w:rFonts w:hint="eastAsia" w:ascii="霞鹜文楷 GB" w:hAnsi="霞鹜文楷 GB" w:eastAsia="霞鹜文楷 GB" w:cs="霞鹜文楷 GB"/>
        </w:rPr>
      </w:pPr>
      <w:r>
        <w:rPr>
          <w:rFonts w:hint="eastAsia" w:ascii="霞鹜文楷 GB" w:hAnsi="霞鹜文楷 GB" w:eastAsia="霞鹜文楷 GB" w:cs="霞鹜文楷 GB"/>
          <w:b/>
          <w:bCs/>
          <w:sz w:val="26"/>
          <w:szCs w:val="26"/>
        </w:rPr>
        <w:t xml:space="preserve">Question 4: </w:t>
      </w:r>
    </w:p>
    <w:p w14:paraId="6C216891">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Given: Distance = 1,000 km = 1×10⁶ m, Propagation speed v = 1×10⁸ m/s</w:t>
      </w:r>
    </w:p>
    <w:p w14:paraId="23AA87FA">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d_prop = Distance / v     d_trans = L / R</w:t>
      </w:r>
    </w:p>
    <w:p w14:paraId="2E862C87">
      <w:pPr>
        <w:spacing w:before="30" w:after="30"/>
        <w:rPr>
          <w:rFonts w:hint="eastAsia" w:ascii="霞鹜文楷 GB" w:hAnsi="霞鹜文楷 GB" w:eastAsia="霞鹜文楷 GB" w:cs="霞鹜文楷 GB"/>
        </w:rPr>
      </w:pPr>
    </w:p>
    <w:p w14:paraId="4E2E1A6F">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Scenario a: L = 2×10⁷ bits, R = 100 Kbps = 1×10⁵ bps</w:t>
      </w:r>
    </w:p>
    <w:p w14:paraId="3839C45C">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d_trans = 2×10⁷ / 1×10⁵ = 200 s</w:t>
      </w:r>
    </w:p>
    <w:p w14:paraId="6722234D">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d_prop  = 1×10⁶ / 1×10⁸ = 0.01 s = 10 ms</w:t>
      </w:r>
    </w:p>
    <w:p w14:paraId="2AD1C97B">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Total   ≈ 200.01 s  (transmission delay dominates)</w:t>
      </w:r>
    </w:p>
    <w:p w14:paraId="60B64D82">
      <w:pPr>
        <w:spacing w:before="30" w:after="30"/>
        <w:rPr>
          <w:rFonts w:hint="eastAsia" w:ascii="霞鹜文楷 GB" w:hAnsi="霞鹜文楷 GB" w:eastAsia="霞鹜文楷 GB" w:cs="霞鹜文楷 GB"/>
        </w:rPr>
      </w:pPr>
    </w:p>
    <w:p w14:paraId="39AB8A61">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Scenario b: L = 2×10³ bits, R = 1 Gbps = 1×10⁹ bps</w:t>
      </w:r>
    </w:p>
    <w:p w14:paraId="61169935">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d_trans = 2×10³ / 1×10⁹ = 2×10⁻⁶ s = 2 µs</w:t>
      </w:r>
    </w:p>
    <w:p w14:paraId="2CA30F0B">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d_prop  = 1×10⁶ / 1×10⁸ = 0.01 s = 10 ms</w:t>
      </w:r>
    </w:p>
    <w:p w14:paraId="11E2A205">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Total   ≈ 10.002 ms  (propagation delay dominates)</w:t>
      </w:r>
    </w:p>
    <w:p w14:paraId="20A1AFA0">
      <w:pPr>
        <w:spacing w:before="30" w:after="30"/>
        <w:rPr>
          <w:rFonts w:hint="eastAsia" w:ascii="霞鹜文楷 GB" w:hAnsi="霞鹜文楷 GB" w:eastAsia="霞鹜文楷 GB" w:cs="霞鹜文楷 GB"/>
        </w:rPr>
      </w:pPr>
    </w:p>
    <w:p w14:paraId="7C277D40">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Conclusion: When the data size is large and the link rate is low, transmission delay dominates. When data is small and the link rate is high, propagation delay dominates. Neither delay term is universally negligible—the dominant component depends on the ratio L/R relative to the propagation distance. This has important practical implications: high-bandwidth links still suffer from propagation delay over long distances, making latency a concern even for short messages.</w:t>
      </w:r>
    </w:p>
    <w:p w14:paraId="7D65BB22">
      <w:pPr>
        <w:pBdr>
          <w:bottom w:val="single" w:color="AAAAAA" w:sz="4" w:space="0"/>
        </w:pBdr>
        <w:spacing w:before="120" w:after="120"/>
        <w:rPr>
          <w:rFonts w:hint="eastAsia" w:ascii="霞鹜文楷 GB" w:hAnsi="霞鹜文楷 GB" w:eastAsia="霞鹜文楷 GB" w:cs="霞鹜文楷 GB"/>
        </w:rPr>
      </w:pPr>
    </w:p>
    <w:p w14:paraId="1E9DBBF7">
      <w:pPr>
        <w:spacing w:before="240" w:after="80"/>
        <w:rPr>
          <w:rFonts w:hint="eastAsia" w:ascii="霞鹜文楷 GB" w:hAnsi="霞鹜文楷 GB" w:eastAsia="霞鹜文楷 GB" w:cs="霞鹜文楷 GB"/>
        </w:rPr>
      </w:pPr>
      <w:r>
        <w:rPr>
          <w:rFonts w:hint="eastAsia" w:ascii="霞鹜文楷 GB" w:hAnsi="霞鹜文楷 GB" w:eastAsia="霞鹜文楷 GB" w:cs="霞鹜文楷 GB"/>
          <w:b/>
          <w:bCs/>
          <w:sz w:val="26"/>
          <w:szCs w:val="26"/>
        </w:rPr>
        <w:t xml:space="preserve">Question 5: </w:t>
      </w:r>
    </w:p>
    <w:p w14:paraId="5F197335">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The Physical Layer (OSI Layer 1) is responsible for the transmission of raw bits over a physical communication medium.</w:t>
      </w:r>
    </w:p>
    <w:p w14:paraId="072076BE">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Key issues it addresses:</w:t>
      </w:r>
    </w:p>
    <w:p w14:paraId="33018F00">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1. Bit representation: Encoding 0s and 1s as electrical voltages, light pulses, or radio waves.</w:t>
      </w:r>
    </w:p>
    <w:p w14:paraId="4B30D6A4">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2. Data rate: The number of bits per second that the medium can carry.</w:t>
      </w:r>
    </w:p>
    <w:p w14:paraId="77F86E61">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3. Bit synchronization: Ensuring sender and receiver clocks agree on bit boundaries.</w:t>
      </w:r>
    </w:p>
    <w:p w14:paraId="1F41FA6A">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4. Transmission medium: Type of physical medium (copper, fiber, wireless) and its propagation characteristics.</w:t>
      </w:r>
    </w:p>
    <w:p w14:paraId="50896089">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5. Transmission mode: Simplex, half-duplex, or full-duplex operation.</w:t>
      </w:r>
    </w:p>
    <w:p w14:paraId="33D0EB0B">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6. Physical connectors and interfaces: Mechanical and electrical specifications (e.g., RJ45, SFP modules).</w:t>
      </w:r>
    </w:p>
    <w:p w14:paraId="16B8585D">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Key characteristic: The Physical Layer transmits raw bits with no error detection or correction—it simply moves individual bits as fast as the medium permits. All higher-level constructs (frames, packets, segments) are the concern of upper layers.</w:t>
      </w:r>
    </w:p>
    <w:p w14:paraId="4C1FD53F">
      <w:pPr>
        <w:pBdr>
          <w:bottom w:val="single" w:color="AAAAAA" w:sz="4" w:space="0"/>
        </w:pBdr>
        <w:spacing w:before="120" w:after="120"/>
        <w:rPr>
          <w:rFonts w:hint="eastAsia" w:ascii="霞鹜文楷 GB" w:hAnsi="霞鹜文楷 GB" w:eastAsia="霞鹜文楷 GB" w:cs="霞鹜文楷 GB"/>
        </w:rPr>
      </w:pPr>
    </w:p>
    <w:p w14:paraId="76E46A8D">
      <w:pPr>
        <w:spacing w:before="240" w:after="80"/>
        <w:rPr>
          <w:rFonts w:hint="eastAsia" w:ascii="霞鹜文楷 GB" w:hAnsi="霞鹜文楷 GB" w:eastAsia="霞鹜文楷 GB" w:cs="霞鹜文楷 GB"/>
        </w:rPr>
      </w:pPr>
      <w:r>
        <w:rPr>
          <w:rFonts w:hint="eastAsia" w:ascii="霞鹜文楷 GB" w:hAnsi="霞鹜文楷 GB" w:eastAsia="霞鹜文楷 GB" w:cs="霞鹜文楷 GB"/>
          <w:b/>
          <w:bCs/>
          <w:sz w:val="26"/>
          <w:szCs w:val="26"/>
        </w:rPr>
        <w:t xml:space="preserve">Question 6: </w:t>
      </w:r>
    </w:p>
    <w:p w14:paraId="50AACBD4">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Given: Link capacity = 6 Mbps; 30 users; each active user needs 500 Kbps; activity probability p = 0.3.</w:t>
      </w:r>
    </w:p>
    <w:p w14:paraId="48BBE4D9">
      <w:pPr>
        <w:spacing w:before="30" w:after="30"/>
        <w:rPr>
          <w:rFonts w:hint="eastAsia" w:ascii="霞鹜文楷 GB" w:hAnsi="霞鹜文楷 GB" w:eastAsia="霞鹜文楷 GB" w:cs="霞鹜文楷 GB"/>
        </w:rPr>
      </w:pPr>
    </w:p>
    <w:p w14:paraId="53928114">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Part a: Circuit Switching — Maximum Users</w:t>
      </w:r>
    </w:p>
    <w:p w14:paraId="7D7FA932">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In circuit switching, each active user requires a permanently reserved 500 Kbps slice:</w:t>
      </w:r>
    </w:p>
    <w:p w14:paraId="7071E9B6">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Max simultaneous users = 6 Mbps / 500 Kbps = 12 users</w:t>
      </w:r>
    </w:p>
    <w:p w14:paraId="6657D4EF">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Only 12 users can be hosted concurrently.</w:t>
      </w:r>
    </w:p>
    <w:p w14:paraId="79EE6E94">
      <w:pPr>
        <w:spacing w:before="30" w:after="30"/>
        <w:rPr>
          <w:rFonts w:hint="eastAsia" w:ascii="霞鹜文楷 GB" w:hAnsi="霞鹜文楷 GB" w:eastAsia="霞鹜文楷 GB" w:cs="霞鹜文楷 GB"/>
        </w:rPr>
      </w:pPr>
    </w:p>
    <w:p w14:paraId="6100BFCA">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Part b: Packet Switching — Probability of Overload (expression only)</w:t>
      </w:r>
    </w:p>
    <w:p w14:paraId="3AFA26CA">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The link is overloaded when more than 12 users are simultaneously active (since 13 × 500 Kbps = 6.5 Mbps &gt; 6 Mbps). The number of active users X ~ Binomial(n=30, p=0.3).</w:t>
      </w:r>
    </w:p>
    <w:p w14:paraId="668A2A85">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P(overload) = P(X &gt; 12) = Σ_{k=13}^{30} C(30, k) × (0.3)^k × (0.7)^(30−k)</w:t>
      </w:r>
    </w:p>
    <w:p w14:paraId="091C320B">
      <w:pPr>
        <w:spacing w:before="30" w:after="30"/>
        <w:rPr>
          <w:rFonts w:hint="eastAsia" w:ascii="霞鹜文楷 GB" w:hAnsi="霞鹜文楷 GB" w:eastAsia="霞鹜文楷 GB" w:cs="霞鹜文楷 GB"/>
        </w:rPr>
      </w:pPr>
    </w:p>
    <w:p w14:paraId="6A1C1F62">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Part c: Minimum SNR for 6 Mbps on 30 MHz Channel</w:t>
      </w:r>
    </w:p>
    <w:p w14:paraId="786730AE">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Shannon's Theorem: C = B × log₂(1 + SNR)</w:t>
      </w:r>
    </w:p>
    <w:p w14:paraId="3FC3F7B4">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6×10⁶ = 30×10⁶ × log₂(1 + SNR)</w:t>
      </w:r>
    </w:p>
    <w:p w14:paraId="2D2F7119">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log₂(1 + SNR) = 6/30 = 0.2</w:t>
      </w:r>
    </w:p>
    <w:p w14:paraId="17FD9461">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1 + SNR = 2^0.2 ≈ 1.1487</w:t>
      </w:r>
    </w:p>
    <w:p w14:paraId="6E8E7549">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SNR ≈ 0.1487  (linear), or equivalently about −8.28 dB</w:t>
      </w:r>
    </w:p>
    <w:p w14:paraId="0432B2E5">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The minimum required SNR is approximately 0.1487 (linear scale).</w:t>
      </w:r>
    </w:p>
    <w:p w14:paraId="2B5657F0">
      <w:pPr>
        <w:pBdr>
          <w:bottom w:val="single" w:color="AAAAAA" w:sz="4" w:space="0"/>
        </w:pBdr>
        <w:spacing w:before="120" w:after="120"/>
        <w:rPr>
          <w:rFonts w:hint="eastAsia" w:ascii="霞鹜文楷 GB" w:hAnsi="霞鹜文楷 GB" w:eastAsia="霞鹜文楷 GB" w:cs="霞鹜文楷 GB"/>
        </w:rPr>
      </w:pPr>
    </w:p>
    <w:p w14:paraId="551C1E34">
      <w:pPr>
        <w:spacing w:before="240" w:after="80"/>
        <w:rPr>
          <w:rFonts w:hint="eastAsia" w:ascii="霞鹜文楷 GB" w:hAnsi="霞鹜文楷 GB" w:eastAsia="霞鹜文楷 GB" w:cs="霞鹜文楷 GB"/>
        </w:rPr>
      </w:pPr>
      <w:r>
        <w:rPr>
          <w:rFonts w:hint="eastAsia" w:ascii="霞鹜文楷 GB" w:hAnsi="霞鹜文楷 GB" w:eastAsia="霞鹜文楷 GB" w:cs="霞鹜文楷 GB"/>
          <w:b/>
          <w:bCs/>
          <w:sz w:val="26"/>
          <w:szCs w:val="26"/>
        </w:rPr>
        <w:t xml:space="preserve">Question 7: </w:t>
      </w:r>
    </w:p>
    <w:p w14:paraId="5F80321B">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Given: SNR = 30 dB, Bandwidth B = 2 MHz</w:t>
      </w:r>
    </w:p>
    <w:p w14:paraId="6CD8C305">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Step 1 — Convert SNR from dB to linear:</w:t>
      </w:r>
    </w:p>
    <w:p w14:paraId="3ADE4E22">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SNR_linear = 10^(30/10) = 10³ = 1000</w:t>
      </w:r>
    </w:p>
    <w:p w14:paraId="4E958A35">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Step 2 — Apply Shannon's Capacity Theorem:</w:t>
      </w:r>
    </w:p>
    <w:p w14:paraId="3F41B75B">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C = B × log₂(1 + SNR)</w:t>
      </w:r>
    </w:p>
    <w:p w14:paraId="072CB396">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C = 2×10⁶ × log₂(1001)</w:t>
      </w:r>
    </w:p>
    <w:p w14:paraId="4BE56531">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C = 2×10⁶ × 9.967</w:t>
      </w:r>
    </w:p>
    <w:p w14:paraId="0C6E90F7">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C ≈ 19.93 Mbps</w:t>
      </w:r>
    </w:p>
    <w:p w14:paraId="02DFB5AC">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The maximum theoretical data transmission rate for this channel is approximately 19.93 Mbps.</w:t>
      </w:r>
    </w:p>
    <w:p w14:paraId="27364A04">
      <w:pPr>
        <w:pBdr>
          <w:bottom w:val="single" w:color="AAAAAA" w:sz="4" w:space="0"/>
        </w:pBdr>
        <w:spacing w:before="120" w:after="120"/>
        <w:rPr>
          <w:rFonts w:hint="eastAsia" w:ascii="霞鹜文楷 GB" w:hAnsi="霞鹜文楷 GB" w:eastAsia="霞鹜文楷 GB" w:cs="霞鹜文楷 GB"/>
        </w:rPr>
      </w:pPr>
    </w:p>
    <w:p w14:paraId="173C8D48">
      <w:pPr>
        <w:spacing w:before="240" w:after="80"/>
        <w:rPr>
          <w:rFonts w:hint="eastAsia" w:ascii="霞鹜文楷 GB" w:hAnsi="霞鹜文楷 GB" w:eastAsia="霞鹜文楷 GB" w:cs="霞鹜文楷 GB"/>
        </w:rPr>
      </w:pPr>
      <w:r>
        <w:rPr>
          <w:rFonts w:hint="eastAsia" w:ascii="霞鹜文楷 GB" w:hAnsi="霞鹜文楷 GB" w:eastAsia="霞鹜文楷 GB" w:cs="霞鹜文楷 GB"/>
          <w:b/>
          <w:bCs/>
          <w:sz w:val="26"/>
          <w:szCs w:val="26"/>
        </w:rPr>
        <w:t xml:space="preserve">Question 8: </w:t>
      </w:r>
    </w:p>
    <w:p w14:paraId="1DE8B940">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Common multiplexing techniques:</w:t>
      </w:r>
    </w:p>
    <w:p w14:paraId="2EBFC3CA">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1. Frequency Division Multiplexing (FDM): The available spectrum is divided into non-overlapping frequency bands, each permanently assigned to one channel. Used in radio, cable TV, and ADSL.</w:t>
      </w:r>
    </w:p>
    <w:p w14:paraId="6725454E">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2. Time Division Multiplexing (TDM): Time is divided into fixed slots grouped into frames; each user is assigned one slot per frame. Used in telephone networks (T1/E1 carriers).</w:t>
      </w:r>
    </w:p>
    <w:p w14:paraId="729A4FFD">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3. Wavelength Division Multiplexing (WDM): Multiple optical signals at different wavelengths share a single fiber. Used in long-haul fiber-optic backbones.</w:t>
      </w:r>
    </w:p>
    <w:p w14:paraId="322AF989">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4. Code Division Multiple Access (CDMA): Each user is assigned a unique orthogonal spreading code and can transmit simultaneously over the full bandwidth. The receiver recovers the original signal using the same code. Used in 3G mobile networks.</w:t>
      </w:r>
    </w:p>
    <w:p w14:paraId="12F650A8">
      <w:pPr>
        <w:spacing w:before="30" w:after="30"/>
        <w:rPr>
          <w:rFonts w:hint="eastAsia" w:ascii="霞鹜文楷 GB" w:hAnsi="霞鹜文楷 GB" w:eastAsia="霞鹜文楷 GB" w:cs="霞鹜文楷 GB"/>
        </w:rPr>
      </w:pPr>
    </w:p>
    <w:p w14:paraId="5FF2B5B1">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Why multiplexing is necessary: A physical communication link has limited capacity, and dedicating a separate physical medium to every pair of communicating parties would be enormously expensive and wasteful. Multiplexing allows multiple independent channels to share a single medium, maximizing utilization (statistical multiplexing) and drastically reducing infrastructure cost. Without multiplexing, the Internet as we know it could not scale to billions of users.</w:t>
      </w:r>
    </w:p>
    <w:p w14:paraId="090BED7B">
      <w:pPr>
        <w:pBdr>
          <w:bottom w:val="single" w:color="AAAAAA" w:sz="4" w:space="0"/>
        </w:pBdr>
        <w:spacing w:before="120" w:after="120"/>
        <w:rPr>
          <w:rFonts w:hint="eastAsia" w:ascii="霞鹜文楷 GB" w:hAnsi="霞鹜文楷 GB" w:eastAsia="霞鹜文楷 GB" w:cs="霞鹜文楷 GB"/>
        </w:rPr>
      </w:pPr>
    </w:p>
    <w:p w14:paraId="4937C07A">
      <w:pPr>
        <w:spacing w:before="240" w:after="80"/>
        <w:rPr>
          <w:rFonts w:hint="eastAsia" w:ascii="霞鹜文楷 GB" w:hAnsi="霞鹜文楷 GB" w:eastAsia="霞鹜文楷 GB" w:cs="霞鹜文楷 GB"/>
        </w:rPr>
      </w:pPr>
      <w:r>
        <w:rPr>
          <w:rFonts w:hint="eastAsia" w:ascii="霞鹜文楷 GB" w:hAnsi="霞鹜文楷 GB" w:eastAsia="霞鹜文楷 GB" w:cs="霞鹜文楷 GB"/>
          <w:b/>
          <w:bCs/>
          <w:sz w:val="26"/>
          <w:szCs w:val="26"/>
        </w:rPr>
        <w:t xml:space="preserve">Question 9: CDMA </w:t>
      </w:r>
    </w:p>
    <w:p w14:paraId="081A8C8A">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Given chip sequences (length N = 8):</w:t>
      </w:r>
    </w:p>
    <w:p w14:paraId="078C9DC2">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A = (−1 −1 −1 +1 +1 −1 +1 +1)</w:t>
      </w:r>
    </w:p>
    <w:p w14:paraId="3A618676">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B = (−1 −1 +1 −1 +1 +1 +1 −1)</w:t>
      </w:r>
    </w:p>
    <w:p w14:paraId="22228051">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C = (−1 +1 −1 +1 +1 +1 −1 −1)</w:t>
      </w:r>
    </w:p>
    <w:p w14:paraId="6F4EA6C0">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D = (−1 +1 −1 −1 −1 −1 +1 −1)</w:t>
      </w:r>
    </w:p>
    <w:p w14:paraId="1EFC39C1">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Received: S = (−1 +1 −3 +1 −1 −3 +1 +1)</w:t>
      </w:r>
    </w:p>
    <w:p w14:paraId="352EBA76">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Decode: compute S · X / N for each station X. A result of +1 means bit 1, −1 means bit 0, 0 means no transmission.</w:t>
      </w:r>
    </w:p>
    <w:p w14:paraId="787F461F">
      <w:pPr>
        <w:spacing w:before="30" w:after="30"/>
        <w:rPr>
          <w:rFonts w:hint="eastAsia" w:ascii="霞鹜文楷 GB" w:hAnsi="霞鹜文楷 GB" w:eastAsia="霞鹜文楷 GB" w:cs="霞鹜文楷 GB"/>
        </w:rPr>
      </w:pPr>
    </w:p>
    <w:p w14:paraId="1DA7F1E4">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Station A:</w:t>
      </w:r>
    </w:p>
    <w:p w14:paraId="2B324948">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S · A = (−1)(−1)+(+1)(−1)+(−3)(−1)+(+1)(+1)+(−1)(+1)+(−3)(−1)+(+1)(+1)+(+1)(+1)</w:t>
      </w:r>
    </w:p>
    <w:p w14:paraId="1436541A">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 xml:space="preserve">      = 1 − 1 + 3 + 1 − 1 + 3 + 1 + 1 = 8   →   8/8 = +1   →   A transmitted bit 1</w:t>
      </w:r>
    </w:p>
    <w:p w14:paraId="0B4F19CA">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Station B:</w:t>
      </w:r>
    </w:p>
    <w:p w14:paraId="53BB83C9">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S · B = (−1)(−1)+(+1)(−1)+(−3)(+1)+(+1)(−1)+(−1)(+1)+(−3)(+1)+(+1)(+1)+(+1)(−1)</w:t>
      </w:r>
    </w:p>
    <w:p w14:paraId="04F8250B">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 xml:space="preserve">      = 1 − 1 − 3 − 1 − 1 − 3 + 1 − 1 = −8   →   −8/8 = −1   →   B transmitted bit 0</w:t>
      </w:r>
    </w:p>
    <w:p w14:paraId="50D8AB98">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Station C:</w:t>
      </w:r>
    </w:p>
    <w:p w14:paraId="4A0CB21B">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S · C = (−1)(−1)+(+1)(+1)+(−3)(−1)+(+1)(+1)+(−1)(+1)+(−3)(+1)+(+1)(−1)+(+1)(−1)</w:t>
      </w:r>
    </w:p>
    <w:p w14:paraId="1446D8D4">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 xml:space="preserve">      = 1 + 1 + 3 + 1 − 1 − 3 − 1 − 1 = 0   →   0/8 = 0   →   C did not transmit</w:t>
      </w:r>
    </w:p>
    <w:p w14:paraId="1D845E65">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Station D:</w:t>
      </w:r>
    </w:p>
    <w:p w14:paraId="33A00C9D">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S · D = (−1)(−1)+(+1)(+1)+(−3)(−1)+(+1)(−1)+(−1)(−1)+(−3)(−1)+(+1)(+1)+(+1)(−1)</w:t>
      </w:r>
    </w:p>
    <w:p w14:paraId="53678BB9">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 xml:space="preserve">      = 1 + 1 + 3 − 1 + 1 + 3 + 1 − 1 = 8   →   8/8 = +1   →   D transmitted bit 1</w:t>
      </w:r>
    </w:p>
    <w:p w14:paraId="1CBB4750">
      <w:pPr>
        <w:spacing w:before="30" w:after="30"/>
        <w:rPr>
          <w:rFonts w:hint="eastAsia" w:ascii="霞鹜文楷 GB" w:hAnsi="霞鹜文楷 GB" w:eastAsia="霞鹜文楷 GB" w:cs="霞鹜文楷 GB"/>
        </w:rPr>
      </w:pPr>
    </w:p>
    <w:p w14:paraId="36FD7AB7">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Conclusion: Station A transmitted bit 1, Station B transmitted bit 0, Station C did not transmit, Station D transmitted bit 1.</w:t>
      </w:r>
    </w:p>
    <w:p w14:paraId="3B6F2EA4">
      <w:pPr>
        <w:pBdr>
          <w:bottom w:val="single" w:color="AAAAAA" w:sz="4" w:space="0"/>
        </w:pBdr>
        <w:spacing w:before="120" w:after="120"/>
        <w:rPr>
          <w:rFonts w:hint="eastAsia" w:ascii="霞鹜文楷 GB" w:hAnsi="霞鹜文楷 GB" w:eastAsia="霞鹜文楷 GB" w:cs="霞鹜文楷 GB"/>
        </w:rPr>
      </w:pPr>
    </w:p>
    <w:p w14:paraId="7A7ACBD2">
      <w:pPr>
        <w:spacing w:before="240" w:after="80"/>
        <w:rPr>
          <w:rFonts w:hint="eastAsia" w:ascii="霞鹜文楷 GB" w:hAnsi="霞鹜文楷 GB" w:eastAsia="霞鹜文楷 GB" w:cs="霞鹜文楷 GB"/>
        </w:rPr>
      </w:pPr>
      <w:r>
        <w:rPr>
          <w:rFonts w:hint="eastAsia" w:ascii="霞鹜文楷 GB" w:hAnsi="霞鹜文楷 GB" w:eastAsia="霞鹜文楷 GB" w:cs="霞鹜文楷 GB"/>
          <w:b/>
          <w:bCs/>
          <w:sz w:val="26"/>
          <w:szCs w:val="26"/>
        </w:rPr>
        <w:t xml:space="preserve">Question 10: </w:t>
      </w:r>
    </w:p>
    <w:p w14:paraId="1FCB7B1B">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Main differences between OSI and TCP/IP:</w:t>
      </w:r>
    </w:p>
    <w:p w14:paraId="00974685">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1. Layers: OSI defines 7 layers; TCP/IP uses 4 (Link, Internet, Transport, Application). OSI's Session and Presentation layers are absent in TCP/IP, their functions being handled implicitly by the Application layer.</w:t>
      </w:r>
    </w:p>
    <w:p w14:paraId="7133795F">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2. Design origin: OSI was a top-down theoretical framework designed before widespread deployment; TCP/IP emerged bottom-up from the working ARPANET, making it pragmatic and implementation-driven.</w:t>
      </w:r>
    </w:p>
    <w:p w14:paraId="4DC06C64">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3. Conceptual rigor: OSI formally separates service, interface, and protocol. TCP/IP does not enforce this distinction.</w:t>
      </w:r>
    </w:p>
    <w:p w14:paraId="271FE279">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4. Complexity: OSI is detailed and includes many optional features, making implementations heavy. TCP/IP is lean and directly maps to simple, deployable protocols.</w:t>
      </w:r>
    </w:p>
    <w:p w14:paraId="521418BB">
      <w:pPr>
        <w:spacing w:before="30" w:after="30"/>
        <w:rPr>
          <w:rFonts w:hint="eastAsia" w:ascii="霞鹜文楷 GB" w:hAnsi="霞鹜文楷 GB" w:eastAsia="霞鹜文楷 GB" w:cs="霞鹜文楷 GB"/>
        </w:rPr>
      </w:pPr>
    </w:p>
    <w:p w14:paraId="6FA65276">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Why TCP/IP became dominant:</w:t>
      </w:r>
    </w:p>
    <w:p w14:paraId="3E2E53DD">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TCP/IP was already embedded in millions of systems and the growing Internet when OSI alternatives were still being debated. It was open, royalty-free, and supported by major operating systems (UNIX, later Windows). Its simplicity made implementation straightforward. OSI suffered from design-by-committee complexity, slow standardization cycles, and political disagreements among national standards bodies. By the time OSI was fully specified, TCP/IP had achieved a self-reinforcing network effect. Vendors, ISPs, and users all had a strong incentive to stay with TCP/IP—the more people used it, the more valuable it became—and this network effect proved insurmountable for OSI.</w:t>
      </w:r>
    </w:p>
    <w:p w14:paraId="664A475A">
      <w:pPr>
        <w:pBdr>
          <w:bottom w:val="single" w:color="AAAAAA" w:sz="4" w:space="0"/>
        </w:pBdr>
        <w:spacing w:before="120" w:after="120"/>
        <w:rPr>
          <w:rFonts w:hint="eastAsia" w:ascii="霞鹜文楷 GB" w:hAnsi="霞鹜文楷 GB" w:eastAsia="霞鹜文楷 GB" w:cs="霞鹜文楷 GB"/>
        </w:rPr>
      </w:pPr>
    </w:p>
    <w:p w14:paraId="7B53E73C">
      <w:pPr>
        <w:spacing w:before="240" w:after="80"/>
        <w:rPr>
          <w:rFonts w:hint="eastAsia" w:ascii="霞鹜文楷 GB" w:hAnsi="霞鹜文楷 GB" w:eastAsia="霞鹜文楷 GB" w:cs="霞鹜文楷 GB"/>
        </w:rPr>
      </w:pPr>
      <w:r>
        <w:rPr>
          <w:rFonts w:hint="eastAsia" w:ascii="霞鹜文楷 GB" w:hAnsi="霞鹜文楷 GB" w:eastAsia="霞鹜文楷 GB" w:cs="霞鹜文楷 GB"/>
          <w:b/>
          <w:bCs/>
          <w:sz w:val="26"/>
          <w:szCs w:val="26"/>
        </w:rPr>
        <w:t xml:space="preserve">Question 11: </w:t>
      </w:r>
    </w:p>
    <w:p w14:paraId="56F6C87B">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Part a: Modulation Technique</w:t>
      </w:r>
    </w:p>
    <w:p w14:paraId="35CB4A9D">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The modulation technique is 16-QAM (16-state Quadrature Amplitude Modulation). In 16-QAM, both the amplitude and phase of the carrier are varied to produce 16 distinct constellation points arranged in a 4×4 rectangular grid in the I-Q plane. Each point corresponds to a unique combination of I (in-phase) and Q (quadrature) amplitude levels. This can be distinguished from simpler schemes: BPSK has 2 points, QPSK has 4 points, and 8-QAM has 8 points. The 4×4 grid with 16 equally spaced points is the defining signature of 16-QAM.</w:t>
      </w:r>
    </w:p>
    <w:p w14:paraId="11CAD664">
      <w:pPr>
        <w:spacing w:before="30" w:after="30"/>
        <w:rPr>
          <w:rFonts w:hint="eastAsia" w:ascii="霞鹜文楷 GB" w:hAnsi="霞鹜文楷 GB" w:eastAsia="霞鹜文楷 GB" w:cs="霞鹜文楷 GB"/>
        </w:rPr>
      </w:pPr>
    </w:p>
    <w:p w14:paraId="08C9357B">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Part b: Bits per Symbol</w:t>
      </w:r>
    </w:p>
    <w:p w14:paraId="6DDCAA4E">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16-QAM has M = 16 = 2⁴ possible symbols.</w:t>
      </w:r>
    </w:p>
    <w:p w14:paraId="2300C008">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Bits per symbol = log₂(M) = log₂(16) = 4 bits/symbol</w:t>
      </w:r>
    </w:p>
    <w:p w14:paraId="404101DF">
      <w:pPr>
        <w:spacing w:before="30" w:after="30"/>
        <w:rPr>
          <w:rFonts w:hint="eastAsia" w:ascii="霞鹜文楷 GB" w:hAnsi="霞鹜文楷 GB" w:eastAsia="霞鹜文楷 GB" w:cs="霞鹜文楷 GB"/>
        </w:rPr>
      </w:pPr>
    </w:p>
    <w:p w14:paraId="2671A5C8">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Part c: Data Transmission Rate</w:t>
      </w:r>
    </w:p>
    <w:p w14:paraId="2104FA30">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Given: Baud rate = 2,000 baud (symbols per second)</w:t>
      </w:r>
    </w:p>
    <w:p w14:paraId="413B1D66">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Data rate = Baud rate × Bits per symbol = 2,000 × 4 = 8,000 bps = 8 Kbps</w:t>
      </w:r>
    </w:p>
    <w:p w14:paraId="1CEEB010">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The data transmission rate is 8,000 bps (8 Kbps).</w:t>
      </w:r>
    </w:p>
    <w:p w14:paraId="1B59DFBD">
      <w:pPr>
        <w:pBdr>
          <w:bottom w:val="single" w:color="AAAAAA" w:sz="4" w:space="0"/>
        </w:pBdr>
        <w:spacing w:before="120" w:after="120"/>
        <w:rPr>
          <w:rFonts w:hint="eastAsia" w:ascii="霞鹜文楷 GB" w:hAnsi="霞鹜文楷 GB" w:eastAsia="霞鹜文楷 GB" w:cs="霞鹜文楷 GB"/>
        </w:rPr>
      </w:pPr>
    </w:p>
    <w:p w14:paraId="01D6E889">
      <w:pPr>
        <w:spacing w:before="240" w:after="80"/>
        <w:rPr>
          <w:rFonts w:hint="eastAsia" w:ascii="霞鹜文楷 GB" w:hAnsi="霞鹜文楷 GB" w:eastAsia="霞鹜文楷 GB" w:cs="霞鹜文楷 GB"/>
        </w:rPr>
      </w:pPr>
      <w:r>
        <w:rPr>
          <w:rFonts w:hint="eastAsia" w:ascii="霞鹜文楷 GB" w:hAnsi="霞鹜文楷 GB" w:eastAsia="霞鹜文楷 GB" w:cs="霞鹜文楷 GB"/>
          <w:b/>
          <w:bCs/>
          <w:sz w:val="26"/>
          <w:szCs w:val="26"/>
        </w:rPr>
        <w:t xml:space="preserve">Question 12: </w:t>
      </w:r>
    </w:p>
    <w:p w14:paraId="1679C433">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Given: Three-link path, R₁ = 10 Mbps, R₂ = 2 Mbps, R₃ = 5 Mbps.</w:t>
      </w:r>
    </w:p>
    <w:p w14:paraId="43EC7286">
      <w:pPr>
        <w:spacing w:before="30" w:after="30"/>
        <w:rPr>
          <w:rFonts w:hint="eastAsia" w:ascii="霞鹜文楷 GB" w:hAnsi="霞鹜文楷 GB" w:eastAsia="霞鹜文楷 GB" w:cs="霞鹜文楷 GB"/>
        </w:rPr>
      </w:pPr>
    </w:p>
    <w:p w14:paraId="1F9336DE">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Part a: Maximum Throughput</w:t>
      </w:r>
    </w:p>
    <w:p w14:paraId="48A05132">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The maximum end-to-end throughput equals the minimum link rate on the path:</w:t>
      </w:r>
    </w:p>
    <w:p w14:paraId="695AEFDD">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Throughput = min(R₁, R₂, R₃) = min(10, 2, 5) = 2 Mbps</w:t>
      </w:r>
    </w:p>
    <w:p w14:paraId="574D059E">
      <w:pPr>
        <w:spacing w:before="30" w:after="30"/>
        <w:rPr>
          <w:rFonts w:hint="eastAsia" w:ascii="霞鹜文楷 GB" w:hAnsi="霞鹜文楷 GB" w:eastAsia="霞鹜文楷 GB" w:cs="霞鹜文楷 GB"/>
        </w:rPr>
      </w:pPr>
    </w:p>
    <w:p w14:paraId="24016389">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Part b: Bottleneck Link</w:t>
      </w:r>
    </w:p>
    <w:p w14:paraId="7D227222">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The bottleneck link is R₂ = 2 Mbps. A bottleneck is the link with the lowest transmission rate on an end-to-end path. Regardless of how fast R₁ and R₃ can deliver bits, data accumulates at the input of R₂ faster than R₂ can forward it. This causes queuing at R₂ and limits the overall throughput to 2 Mbps. Intuitively, the bottleneck link is like the narrowest section of a pipe—water (data) can only flow as fast as the narrowest section allows, no matter how wide the rest of the pipe is.</w:t>
      </w:r>
    </w:p>
    <w:p w14:paraId="3177B05C">
      <w:pPr>
        <w:pBdr>
          <w:bottom w:val="single" w:color="AAAAAA" w:sz="4" w:space="0"/>
        </w:pBdr>
        <w:spacing w:before="120" w:after="120"/>
        <w:rPr>
          <w:rFonts w:hint="eastAsia" w:ascii="霞鹜文楷 GB" w:hAnsi="霞鹜文楷 GB" w:eastAsia="霞鹜文楷 GB" w:cs="霞鹜文楷 GB"/>
        </w:rPr>
      </w:pPr>
    </w:p>
    <w:p w14:paraId="2ECE117A">
      <w:pPr>
        <w:spacing w:before="240" w:after="80"/>
        <w:rPr>
          <w:rFonts w:hint="eastAsia" w:ascii="霞鹜文楷 GB" w:hAnsi="霞鹜文楷 GB" w:eastAsia="霞鹜文楷 GB" w:cs="霞鹜文楷 GB"/>
        </w:rPr>
      </w:pPr>
      <w:r>
        <w:rPr>
          <w:rFonts w:hint="eastAsia" w:ascii="霞鹜文楷 GB" w:hAnsi="霞鹜文楷 GB" w:eastAsia="霞鹜文楷 GB" w:cs="霞鹜文楷 GB"/>
          <w:b/>
          <w:bCs/>
          <w:sz w:val="26"/>
          <w:szCs w:val="26"/>
        </w:rPr>
        <w:t xml:space="preserve">Question 13: </w:t>
      </w:r>
    </w:p>
    <w:p w14:paraId="4496962B">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Setup: 3 links, 2 intermediate routers, file size L = 3.2×10⁷ bits, B = 2 MHz, S/N = 255, d_prop = 10 ms per link. No processing or queuing delays.</w:t>
      </w:r>
    </w:p>
    <w:p w14:paraId="3E51005A">
      <w:pPr>
        <w:spacing w:before="30" w:after="30"/>
        <w:rPr>
          <w:rFonts w:hint="eastAsia" w:ascii="霞鹜文楷 GB" w:hAnsi="霞鹜文楷 GB" w:eastAsia="霞鹜文楷 GB" w:cs="霞鹜文楷 GB"/>
        </w:rPr>
      </w:pPr>
    </w:p>
    <w:p w14:paraId="789C4779">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Part a: Shannon's Theorem — Transmission Rate R</w:t>
      </w:r>
    </w:p>
    <w:p w14:paraId="1E814C73">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R = B × log₂(1 + S/N) = 2×10⁶ × log₂(1 + 255) = 2×10⁶ × log₂(256) = 2×10⁶ × 8 = 16 Mbps</w:t>
      </w:r>
    </w:p>
    <w:p w14:paraId="67FE7ECF">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Each link has a transmission rate of R = 16 Mbps.</w:t>
      </w:r>
    </w:p>
    <w:p w14:paraId="4FB0CF10">
      <w:pPr>
        <w:spacing w:before="30" w:after="30"/>
        <w:rPr>
          <w:rFonts w:hint="eastAsia" w:ascii="霞鹜文楷 GB" w:hAnsi="霞鹜文楷 GB" w:eastAsia="霞鹜文楷 GB" w:cs="霞鹜文楷 GB"/>
        </w:rPr>
      </w:pPr>
    </w:p>
    <w:p w14:paraId="0AA48CEE">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Part b: Single Large Packet — End-to-End Delay</w:t>
      </w:r>
    </w:p>
    <w:p w14:paraId="639E8398">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With store-and-forward, the entire packet must be received before it is forwarded. Over 3 links:</w:t>
      </w:r>
    </w:p>
    <w:p w14:paraId="3EED4D0D">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d_trans (per link) = L / R = 3.2×10⁷ / 16×10⁶ = 2 s</w:t>
      </w:r>
    </w:p>
    <w:p w14:paraId="2E5AB9A7">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d_prop (per link) = 10 ms = 0.01 s</w:t>
      </w:r>
    </w:p>
    <w:p w14:paraId="03840515">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Total delay = 3 × d_trans + 3 × d_prop = 3×2 + 3×0.01 = 6 + 0.03 = 6.03 seconds</w:t>
      </w:r>
    </w:p>
    <w:p w14:paraId="18C3E9B6">
      <w:pPr>
        <w:spacing w:before="30" w:after="30"/>
        <w:rPr>
          <w:rFonts w:hint="eastAsia" w:ascii="霞鹜文楷 GB" w:hAnsi="霞鹜文楷 GB" w:eastAsia="霞鹜文楷 GB" w:cs="霞鹜文楷 GB"/>
        </w:rPr>
      </w:pPr>
    </w:p>
    <w:p w14:paraId="2E764697">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Part c: 4 Equal Packets — End-to-End Delay with Pipelining</w:t>
      </w:r>
    </w:p>
    <w:p w14:paraId="2DA4AB31">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Each packet size: L_p = 3.2×10⁷ / 4 = 8×10⁶ bits</w:t>
      </w:r>
    </w:p>
    <w:p w14:paraId="3B071DBD">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d_trans per packet per link = 8×10⁶ / 16×10⁶ = 0.5 s</w:t>
      </w:r>
    </w:p>
    <w:p w14:paraId="1CD00218">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With N = 3 links and P = 4 packets, pipelining applies:</w:t>
      </w:r>
    </w:p>
    <w:p w14:paraId="0765008F">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Total delay = (N + P − 1) × d_trans_packet + N × d_prop</w:t>
      </w:r>
    </w:p>
    <w:p w14:paraId="22C4C2A7">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 xml:space="preserve">            = (3 + 4 − 1) × 0.5 + 3 × 0.01</w:t>
      </w:r>
    </w:p>
    <w:p w14:paraId="1951DFAF">
      <w:pPr>
        <w:spacing w:before="60" w:after="60"/>
        <w:ind w:left="360"/>
        <w:rPr>
          <w:rFonts w:hint="eastAsia" w:ascii="霞鹜文楷 GB" w:hAnsi="霞鹜文楷 GB" w:eastAsia="霞鹜文楷 GB" w:cs="霞鹜文楷 GB"/>
        </w:rPr>
      </w:pPr>
      <w:r>
        <w:rPr>
          <w:rFonts w:hint="eastAsia" w:ascii="霞鹜文楷 GB" w:hAnsi="霞鹜文楷 GB" w:eastAsia="霞鹜文楷 GB" w:cs="霞鹜文楷 GB"/>
          <w:sz w:val="22"/>
          <w:szCs w:val="22"/>
        </w:rPr>
        <w:t xml:space="preserve">            = 6 × 0.5 + 0.03 = 3 + 0.03 = 3.03 seconds</w:t>
      </w:r>
    </w:p>
    <w:p w14:paraId="680BBA91">
      <w:pPr>
        <w:spacing w:before="30" w:after="30"/>
        <w:rPr>
          <w:rFonts w:hint="eastAsia" w:ascii="霞鹜文楷 GB" w:hAnsi="霞鹜文楷 GB" w:eastAsia="霞鹜文楷 GB" w:cs="霞鹜文楷 GB"/>
        </w:rPr>
      </w:pPr>
    </w:p>
    <w:p w14:paraId="3C7B2237">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Does packetizing reduce delay? Yes. The total delay drops from 6.03 s (single packet) to 3.03 s (4 packets)—a reduction of 3 seconds. The reason is pipelining: once the first packet departs R1 onto link 2, R1 can immediately begin receiving packet 2 on link 1. Routers are never idle waiting for the entire file. The more the file is split into smaller packets, the greater the pipelining benefit, because intermediate links are kept busy in parallel rather than sequentially. (In practice, there is a trade-off: more packets means more header overhead, so an optimal packet size exists.)</w:t>
      </w:r>
    </w:p>
    <w:p w14:paraId="42BBDFE4">
      <w:pPr>
        <w:pBdr>
          <w:bottom w:val="single" w:color="AAAAAA" w:sz="4" w:space="0"/>
        </w:pBdr>
        <w:spacing w:before="120" w:after="120"/>
        <w:rPr>
          <w:rFonts w:hint="eastAsia" w:ascii="霞鹜文楷 GB" w:hAnsi="霞鹜文楷 GB" w:eastAsia="霞鹜文楷 GB" w:cs="霞鹜文楷 GB"/>
        </w:rPr>
      </w:pPr>
    </w:p>
    <w:p w14:paraId="074821BB">
      <w:pPr>
        <w:spacing w:before="240" w:after="80"/>
        <w:rPr>
          <w:rFonts w:hint="eastAsia" w:ascii="霞鹜文楷 GB" w:hAnsi="霞鹜文楷 GB" w:eastAsia="霞鹜文楷 GB" w:cs="霞鹜文楷 GB"/>
        </w:rPr>
      </w:pPr>
      <w:r>
        <w:rPr>
          <w:rFonts w:hint="eastAsia" w:ascii="霞鹜文楷 GB" w:hAnsi="霞鹜文楷 GB" w:eastAsia="霞鹜文楷 GB" w:cs="霞鹜文楷 GB"/>
          <w:b/>
          <w:bCs/>
          <w:sz w:val="26"/>
          <w:szCs w:val="26"/>
        </w:rPr>
        <w:t xml:space="preserve">Question 14: </w:t>
      </w:r>
    </w:p>
    <w:p w14:paraId="4A0285C3">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Part a: IETF Document Series</w:t>
      </w:r>
    </w:p>
    <w:p w14:paraId="26D795DE">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The primary document series used by the IETF to publish Internet standards and protocols is called RFC (Request for Comments). Despite the informal name—a historical artifact from early ARPANET—RFCs are the authoritative technical specifications for all Internet protocols, procedures, and informational documents. Internet Standards are a subset of RFCs that have passed through the full IETF standardization process.</w:t>
      </w:r>
    </w:p>
    <w:p w14:paraId="671E4C82">
      <w:pPr>
        <w:spacing w:before="30" w:after="30"/>
        <w:rPr>
          <w:rFonts w:hint="eastAsia" w:ascii="霞鹜文楷 GB" w:hAnsi="霞鹜文楷 GB" w:eastAsia="霞鹜文楷 GB" w:cs="霞鹜文楷 GB"/>
        </w:rPr>
      </w:pPr>
    </w:p>
    <w:p w14:paraId="480452D0">
      <w:pPr>
        <w:spacing w:before="140" w:after="60"/>
        <w:rPr>
          <w:rFonts w:hint="eastAsia" w:ascii="霞鹜文楷 GB" w:hAnsi="霞鹜文楷 GB" w:eastAsia="霞鹜文楷 GB" w:cs="霞鹜文楷 GB"/>
        </w:rPr>
      </w:pPr>
      <w:r>
        <w:rPr>
          <w:rFonts w:hint="eastAsia" w:ascii="霞鹜文楷 GB" w:hAnsi="霞鹜文楷 GB" w:eastAsia="霞鹜文楷 GB" w:cs="霞鹜文楷 GB"/>
          <w:b/>
          <w:bCs/>
          <w:sz w:val="23"/>
          <w:szCs w:val="23"/>
        </w:rPr>
        <w:t>Part b: Earliest and Most Recent IPv6 RFCs</w:t>
      </w:r>
    </w:p>
    <w:p w14:paraId="4B5325FA">
      <w:pPr>
        <w:spacing w:before="60" w:after="60"/>
        <w:rPr>
          <w:rFonts w:hint="eastAsia" w:ascii="霞鹜文楷 GB" w:hAnsi="霞鹜文楷 GB" w:eastAsia="霞鹜文楷 GB" w:cs="霞鹜文楷 GB"/>
        </w:rPr>
      </w:pPr>
      <w:r>
        <w:rPr>
          <w:rFonts w:hint="eastAsia" w:ascii="霞鹜文楷 GB" w:hAnsi="霞鹜文楷 GB" w:eastAsia="霞鹜文楷 GB" w:cs="霞鹜文楷 GB"/>
          <w:b/>
          <w:bCs/>
          <w:sz w:val="22"/>
          <w:szCs w:val="22"/>
        </w:rPr>
        <w:t xml:space="preserve">Earliest RFC: </w:t>
      </w:r>
      <w:r>
        <w:rPr>
          <w:rFonts w:hint="eastAsia" w:ascii="霞鹜文楷 GB" w:hAnsi="霞鹜文楷 GB" w:eastAsia="霞鹜文楷 GB" w:cs="霞鹜文楷 GB"/>
          <w:sz w:val="22"/>
          <w:szCs w:val="22"/>
        </w:rPr>
        <w:t>RFC 1883 (December 1995), titled 'Internet Protocol, Version 6 (IPv6) Specification', authored by S. Deering and R. Hinden. It was published as a Standards Track (Proposed Standard) document. Current status: Obsolete—it was formally obsoleted by RFC 2460 in December 1998 and is no longer in effect.</w:t>
      </w:r>
    </w:p>
    <w:p w14:paraId="5E33DA5F">
      <w:pPr>
        <w:spacing w:before="30" w:after="30"/>
        <w:rPr>
          <w:rFonts w:hint="eastAsia" w:ascii="霞鹜文楷 GB" w:hAnsi="霞鹜文楷 GB" w:eastAsia="霞鹜文楷 GB" w:cs="霞鹜文楷 GB"/>
        </w:rPr>
      </w:pPr>
    </w:p>
    <w:p w14:paraId="073DCE72">
      <w:pPr>
        <w:spacing w:before="60" w:after="60"/>
        <w:rPr>
          <w:rFonts w:hint="eastAsia" w:ascii="霞鹜文楷 GB" w:hAnsi="霞鹜文楷 GB" w:eastAsia="霞鹜文楷 GB" w:cs="霞鹜文楷 GB"/>
        </w:rPr>
      </w:pPr>
      <w:r>
        <w:rPr>
          <w:rFonts w:hint="eastAsia" w:ascii="霞鹜文楷 GB" w:hAnsi="霞鹜文楷 GB" w:eastAsia="霞鹜文楷 GB" w:cs="霞鹜文楷 GB"/>
          <w:b/>
          <w:bCs/>
          <w:sz w:val="22"/>
          <w:szCs w:val="22"/>
        </w:rPr>
        <w:t xml:space="preserve">Most Recent active RFC: </w:t>
      </w:r>
      <w:r>
        <w:rPr>
          <w:rFonts w:hint="eastAsia" w:ascii="霞鹜文楷 GB" w:hAnsi="霞鹜文楷 GB" w:eastAsia="霞鹜文楷 GB" w:cs="霞鹜文楷 GB"/>
          <w:sz w:val="22"/>
          <w:szCs w:val="22"/>
        </w:rPr>
        <w:t>RFC 8200 (July 2017), titled 'Internet Protocol, Version 6 (IPv6) Specification', also by Deering and Hinden. Current status: Internet Standard (STD 86)—the highest IETF maturity level. It is currently updated by RFC 9673.</w:t>
      </w:r>
    </w:p>
    <w:p w14:paraId="2A2A305D">
      <w:pPr>
        <w:spacing w:before="30" w:after="30"/>
        <w:rPr>
          <w:rFonts w:hint="eastAsia" w:ascii="霞鹜文楷 GB" w:hAnsi="霞鹜文楷 GB" w:eastAsia="霞鹜文楷 GB" w:cs="霞鹜文楷 GB"/>
        </w:rPr>
      </w:pPr>
    </w:p>
    <w:p w14:paraId="6FACF290">
      <w:pPr>
        <w:spacing w:before="60" w:after="60"/>
        <w:rPr>
          <w:rFonts w:hint="eastAsia" w:ascii="霞鹜文楷 GB" w:hAnsi="霞鹜文楷 GB" w:eastAsia="霞鹜文楷 GB" w:cs="霞鹜文楷 GB"/>
        </w:rPr>
      </w:pPr>
      <w:r>
        <w:rPr>
          <w:rFonts w:hint="eastAsia" w:ascii="霞鹜文楷 GB" w:hAnsi="霞鹜文楷 GB" w:eastAsia="霞鹜文楷 GB" w:cs="霞鹜文楷 GB"/>
          <w:sz w:val="22"/>
          <w:szCs w:val="22"/>
        </w:rPr>
        <w:t>Updating Relationship: The IPv6 core specification evolved through a clear chain of obsolescence: RFC 1883 (1995) → RFC 2460 (1998) → RFC 8200 (2017). RFC 2460 obsoleted RFC 1883, refining and correcting the original specification (e.g., moving Jumbo Payload to a separate document, clarifying Flow Label semantics). RFC 8200 then obsoleted RFC 2460, incorporating nine updating RFCs and two errata that had accumulated over nearly two decades, and simultaneously elevating IPv6 to full Internet Standard status. This progression reflects the IETF's maturity-based standardization track (Proposed Standard → Draft Standard → Internet Standard) as defined in RFC 2026: each revision represented accumulated implementation experience and community consensus.</w:t>
      </w:r>
    </w:p>
    <w:p w14:paraId="04F01B67">
      <w:pPr>
        <w:spacing w:before="200"/>
        <w:jc w:val="both"/>
        <w:rPr>
          <w:rFonts w:hint="eastAsia" w:ascii="霞鹜文楷 GB" w:hAnsi="霞鹜文楷 GB" w:eastAsia="霞鹜文楷 GB" w:cs="霞鹜文楷 GB"/>
        </w:rPr>
      </w:pP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霞鹜文楷 GB">
    <w:panose1 w:val="02020500000000000000"/>
    <w:charset w:val="86"/>
    <w:family w:val="auto"/>
    <w:pitch w:val="default"/>
    <w:sig w:usb0="E00002FF" w:usb1="7BDFFFFF" w:usb2="04000016" w:usb3="0000A008" w:csb0="6014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ompat>
    <w:useFELayout/>
    <w:compatSetting w:name="compatibilityMode" w:uri="http://schemas.microsoft.com/office/word" w:val="15"/>
  </w:compat>
  <w:rsids>
    <w:rsidRoot w:val="00000000"/>
    <w:rsid w:val="0E8C1D98"/>
    <w:rsid w:val="27247A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Arial" w:hAnsi="Arial" w:eastAsia="Arial" w:cs="Arial"/>
      <w:sz w:val="20"/>
      <w:szCs w:val="20"/>
    </w:rPr>
  </w:style>
  <w:style w:type="paragraph" w:styleId="9">
    <w:name w:val="footnote text"/>
    <w:link w:val="17"/>
    <w:semiHidden/>
    <w:unhideWhenUsed/>
    <w:qFormat/>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2984</Words>
  <Characters>13953</Characters>
  <TotalTime>108</TotalTime>
  <ScaleCrop>false</ScaleCrop>
  <LinksUpToDate>false</LinksUpToDate>
  <CharactersWithSpaces>16617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2026-04-09T09:43:00Z</dcterms:created>
  <dc:creator>Un-named</dc:creator>
  <cp:lastModifiedBy>tew兔ㅤㅤ</cp:lastModifiedBy>
  <dcterms:modified xsi:type="dcterms:W3CDTF">2026-04-09T11:33:53Z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eyJoZGlkIjoiNjQzNDdjODNjNjlhYjExMjY3MjU5NjM3NzNlM2ViNDkiLCJ1c2VySWQiOiI2MTczMjY0NjEifQ==</vt:lpwstr>
  </property>
  <property fmtid="{D5CDD505-2E9C-101B-9397-08002B2CF9AE}" pid="3" name="KSOProductBuildVer">
    <vt:lpwstr>2052-12.1.0.23542</vt:lpwstr>
  </property>
  <property fmtid="{D5CDD505-2E9C-101B-9397-08002B2CF9AE}" pid="4" name="ICV">
    <vt:lpwstr>51DC8347465E48A1BB9113EB728D5EF7_12</vt:lpwstr>
  </property>
</Properties>
</file>