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Задание 1.1 ИСР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Исследование и анализ печатных и интернет-источников по методологическим, психологическим, педагогическим и методическим аспектам использования технологий электронного обучения (ТЭО) могут предоставить ценную информацию о текущем состоянии и эффективности использования ТЭО в образовательной среде. Давайте рассмотрим каждый аспект более подробно: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Методологические аспекты:</w:t>
      </w:r>
    </w:p>
    <w:p w:rsidR="00433F00" w:rsidRPr="00FF3A93" w:rsidRDefault="00433F00" w:rsidP="00433F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Исследования, описывающие различные методологии и концепции, на которых основывается использование ТЭО.</w:t>
      </w:r>
    </w:p>
    <w:p w:rsidR="00433F00" w:rsidRPr="00FF3A93" w:rsidRDefault="00433F00" w:rsidP="00433F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Обзоры литературы и мета-анализы, сравнивающие различные методы и подходы к использованию ТЭО.</w:t>
      </w:r>
    </w:p>
    <w:p w:rsidR="00433F00" w:rsidRPr="00FF3A93" w:rsidRDefault="00433F00" w:rsidP="00433F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Анализ методических рекомендаций и руководств по применению ТЭО в различных образовательных контекстах.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Психологические аспекты:</w:t>
      </w:r>
    </w:p>
    <w:p w:rsidR="00433F00" w:rsidRPr="00FF3A93" w:rsidRDefault="00433F00" w:rsidP="00433F0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Исследования, изучающие влияние ТЭО на мотивацию, вовлеченность и интерес обучающихся.</w:t>
      </w:r>
    </w:p>
    <w:p w:rsidR="00433F00" w:rsidRPr="00FF3A93" w:rsidRDefault="00433F00" w:rsidP="00433F0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Анализ эффектов использования ТЭО на психологический комфорт и самооценку обучающихся.</w:t>
      </w:r>
    </w:p>
    <w:p w:rsidR="00433F00" w:rsidRPr="00FF3A93" w:rsidRDefault="00433F00" w:rsidP="00433F0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Работы, рассматривающие психологические факторы, влияющие на эффективность использования ТЭО, например, уровень цифровой грамотности участников образовательного процесса.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Педагогические аспекты:</w:t>
      </w:r>
    </w:p>
    <w:p w:rsidR="00433F00" w:rsidRPr="00FF3A93" w:rsidRDefault="00433F00" w:rsidP="00433F0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Исследования, описывающие эффективные педагогические стратегии и подходы при использовании ТЭО.</w:t>
      </w:r>
    </w:p>
    <w:p w:rsidR="00433F00" w:rsidRPr="00FF3A93" w:rsidRDefault="00433F00" w:rsidP="00433F0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Анализ различных моделей и фреймворков, в которых применяются ТЭО.</w:t>
      </w:r>
    </w:p>
    <w:p w:rsidR="00433F00" w:rsidRPr="00FF3A93" w:rsidRDefault="00433F00" w:rsidP="00433F0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Обзоры литературы, оценивающие роль учителя и студента в контексте ТЭО.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Методические аспекты:</w:t>
      </w:r>
    </w:p>
    <w:p w:rsidR="00433F00" w:rsidRPr="00FF3A93" w:rsidRDefault="00433F00" w:rsidP="00433F0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Разработка и анализ методик преподавания, основанных на использовании ТЭО.</w:t>
      </w:r>
    </w:p>
    <w:p w:rsidR="00433F00" w:rsidRPr="00FF3A93" w:rsidRDefault="00433F00" w:rsidP="00433F0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Исследования, описывающие наиболее эффективные инструменты и ресурсы ТЭО.</w:t>
      </w:r>
    </w:p>
    <w:p w:rsidR="00433F00" w:rsidRPr="00FF3A93" w:rsidRDefault="00433F00" w:rsidP="00433F0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Анализ использования различных типов контента и форматов обучения в ТЭО.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При изучении и анализе печатных и интернет-источников по указанным аспектам, следует обратить внимание на авторитетность и актуальность источников, а также на основные результаты и выводы, представленные в них. Важно учитывать разнообразие мнений и подходов к использованию ТЭО, чтобы получить более полное представление о положительных и отрицательных аспектах данной области.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Дополнительно, стоит обратить внимание на следующие факторы при анализе источников: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Контекст использования ТЭО: разные типы образовательных учреждений (школы, вузы, онлайн-платформы), различные предметные области и уровни обучения могут требовать специфических подходов к использованию ТЭО.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Исследовательские методы: обратите внимание на методологию исследований, проводимых в рамках рассматриваемых источников. Качественные и количественные исследования, эксперименты и кейс-</w:t>
      </w:r>
      <w:proofErr w:type="spellStart"/>
      <w:r w:rsidRPr="00FF3A93">
        <w:rPr>
          <w:rFonts w:ascii="Times New Roman" w:hAnsi="Times New Roman" w:cs="Times New Roman"/>
        </w:rPr>
        <w:t>стади</w:t>
      </w:r>
      <w:proofErr w:type="spellEnd"/>
      <w:r w:rsidRPr="00FF3A93">
        <w:rPr>
          <w:rFonts w:ascii="Times New Roman" w:hAnsi="Times New Roman" w:cs="Times New Roman"/>
        </w:rPr>
        <w:t xml:space="preserve"> могут предоставить более надежные данные и аргументы.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lastRenderedPageBreak/>
        <w:t>Результаты исследований: изучите полученные результаты исследований и анализов. Оцените, какие преимущества и недостатки использования ТЭО были выявлены, и какие рекомендации предлагаются для оптимального использования ТЭО в образовательном процессе.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Опытные практики: обратите внимание на примеры историй успеха и лучшие практики использования ТЭО. Это может помочь вам понять, какие методы и подходы могут быть эффективными в реальной практике.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Важно также проводить критический анализ источников, учитывая возможные ограничения и проблемы, связанные с использованием ТЭО. Например, вопросы доступности, технической инфраструктуры, ограничений времени и возможных негативных последствий для здоровья и социальной интеракции.</w:t>
      </w:r>
    </w:p>
    <w:p w:rsidR="00433F00" w:rsidRPr="00FF3A93" w:rsidRDefault="00433F00" w:rsidP="00433F00">
      <w:pPr>
        <w:rPr>
          <w:rFonts w:ascii="Times New Roman" w:hAnsi="Times New Roman" w:cs="Times New Roman"/>
        </w:rPr>
      </w:pPr>
    </w:p>
    <w:p w:rsidR="00433F00" w:rsidRPr="00FF3A93" w:rsidRDefault="00433F00" w:rsidP="00433F00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Исследование и анализ печатных и интернет-источников по методологическим, психологическим, педагогическим и методическим аспектам использования ТЭО могут дать вам ценные научные данные, аргументы и практические рекомендации для эффективного внедрения ТЭО в образовательной среде.</w:t>
      </w:r>
    </w:p>
    <w:p w:rsidR="00C816D7" w:rsidRPr="00FF3A93" w:rsidRDefault="00C816D7">
      <w:pPr>
        <w:rPr>
          <w:rFonts w:ascii="Times New Roman" w:hAnsi="Times New Roman" w:cs="Times New Roman"/>
        </w:rPr>
      </w:pPr>
    </w:p>
    <w:p w:rsidR="00FF3A93" w:rsidRPr="00FF3A93" w:rsidRDefault="00FF3A93">
      <w:pPr>
        <w:rPr>
          <w:rFonts w:ascii="Times New Roman" w:hAnsi="Times New Roman" w:cs="Times New Roman"/>
        </w:rPr>
      </w:pPr>
      <w:r w:rsidRPr="00FF3A93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sectPr w:rsidR="00FF3A93" w:rsidRPr="00FF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E55"/>
    <w:multiLevelType w:val="hybridMultilevel"/>
    <w:tmpl w:val="4D8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1FD5"/>
    <w:multiLevelType w:val="hybridMultilevel"/>
    <w:tmpl w:val="A5F41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0D7B"/>
    <w:multiLevelType w:val="hybridMultilevel"/>
    <w:tmpl w:val="37F40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D58DA"/>
    <w:multiLevelType w:val="hybridMultilevel"/>
    <w:tmpl w:val="B8B4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93027">
    <w:abstractNumId w:val="1"/>
  </w:num>
  <w:num w:numId="2" w16cid:durableId="1470828503">
    <w:abstractNumId w:val="3"/>
  </w:num>
  <w:num w:numId="3" w16cid:durableId="1684018409">
    <w:abstractNumId w:val="2"/>
  </w:num>
  <w:num w:numId="4" w16cid:durableId="96496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00"/>
    <w:rsid w:val="00433F00"/>
    <w:rsid w:val="00C816D7"/>
    <w:rsid w:val="00E57C86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157F"/>
  <w15:chartTrackingRefBased/>
  <w15:docId w15:val="{577E6929-DB36-471E-B8BE-D1560687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F0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2023-05-28T17:08:00Z</dcterms:created>
  <dcterms:modified xsi:type="dcterms:W3CDTF">2023-05-28T18:48:00Z</dcterms:modified>
</cp:coreProperties>
</file>