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您需要阅读句子并确定文章的识字率和可理解性。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一个句子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可分为三类：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"是、完全正确或有轻微错误"：如果句子写得完全正确，用词正确且恰当。此外，我们不处理标点符号错误--我们允许逗号、句号或它们出现在句子的错误位置。我们也会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出现词的大小写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错误--句子可能以小写字母开头，名字也可能以小写字母书写，或者一个单词可能突然以大写字母开头。如果只有标点符号错误或大小写错误，句子就属于第一类。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例如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"有错误，但不影响理解"：如果文中有拼写错误--单词的形式不恰当、粘连在一起、拼写错误--但仍能完全理解文章的意思，那么这样的文章应归入第二类。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"有一些错误使您无法理解其含义"：如果文字歪曲、使用完全不恰当，还有一些奇怪的符号，无法理解全文或部分内容的意思，那么这样的文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应归为第三类。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