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 вас вимагається прочитати речення та визначити грамотність і зрозумілість тексту. Є три категорії, до яких можна віднести текст: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"Так, повністю або з незначними помилками": Якщо речення повністю написане правильно, слова використані в правильній формі та доречно. </w:t>
      </w:r>
      <w:r w:rsidDel="00000000" w:rsidR="00000000" w:rsidRPr="00000000">
        <w:rPr>
          <w:rtl w:val="0"/>
        </w:rPr>
        <w:t xml:space="preserve">Ми допускаємо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пунктуаційні помилки - допускаємо пропуски ком, крапок або їхню наявність у реченні не в тому місці, де вони повинні бути. Ми також допускаємо помилки в регістрах слів - речення може починатися з маленької літери, імена також можуть писатися з маленької літери, або слово може раптом починатися з великої літери. Якщо є лише пунктуаційні або </w:t>
      </w:r>
      <w:r w:rsidDel="00000000" w:rsidR="00000000" w:rsidRPr="00000000">
        <w:rPr>
          <w:rtl w:val="0"/>
        </w:rPr>
        <w:t xml:space="preserve">такі реєстрові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помилки, речення належить до першої категорії.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 за люди? Пішов дощ і всі розбіглися, все марно...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Привіт, Юлю, як справи?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 і що, все одно все вийшло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"Помилки є, але вони не заважають розумінню": Якщо в тексті є орфографічні помилки - слова стоять не у відповідних формах, склеєні, неправильно написані - але все одно зміст тексту можна повністю зрозуміти, то такий текст слід віднести до другої категорії.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що тут придатного це ж просто якісь то дивні люди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сама робила такой керпіч.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завжди ненавидти таких людей . . . . 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"Є помилки, які заважають зрозуміти зміст": Якщо слова сильно перекручені, використані абсолютно недоречно, є якісь незрозумілі символи, а сенс всього тексту або його частини неможливо зрозуміти, то такий текст слід віднести до третьої категорії.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який [UNK] . . [UNK] . .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Знайте своє місце пинаклейклейклейклейкле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киніі свої б ви удаа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