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F3A"/>
          <w:sz w:val="40"/>
        </w:rPr>
        <w:t>Shared Postcard Direct Mail — Advertising Services Agreement</w:t>
      </w:r>
    </w:p>
    <w:p/>
    <w:p>
      <w:r>
        <w:rPr>
          <w:b/>
          <w:color w:val="324466"/>
          <w:sz w:val="22"/>
        </w:rPr>
        <w:t>State of California</w:t>
      </w:r>
    </w:p>
    <w:p/>
    <w:p>
      <w:r>
        <w:rPr>
          <w:b/>
          <w:i/>
          <w:color w:val="324466"/>
          <w:sz w:val="20"/>
        </w:rPr>
        <w:t>NOTICE:</w:t>
      </w:r>
      <w:r>
        <w:rPr>
          <w:i/>
          <w:color w:val="324466"/>
          <w:sz w:val="20"/>
        </w:rPr>
        <w:t xml:space="preserve"> This is a working template adapted from the Texas service</w:t>
      </w:r>
    </w:p>
    <w:p>
      <w:r>
        <w:rPr>
          <w:i/>
          <w:color w:val="324466"/>
          <w:sz w:val="20"/>
        </w:rPr>
        <w:t>agreement used in the Austin playbook. The jurisdiction, FBN reference,</w:t>
      </w:r>
    </w:p>
    <w:p>
      <w:r>
        <w:rPr>
          <w:i/>
          <w:color w:val="324466"/>
          <w:sz w:val="20"/>
        </w:rPr>
        <w:t>and venue clauses have been updated for California. **You must have a</w:t>
      </w:r>
    </w:p>
    <w:p>
      <w:r>
        <w:rPr>
          <w:i/>
          <w:color w:val="324466"/>
          <w:sz w:val="20"/>
        </w:rPr>
        <w:t>California-licensed attorney review this before using it with your first</w:t>
      </w:r>
    </w:p>
    <w:p>
      <w:r>
        <w:rPr>
          <w:i/>
          <w:color w:val="324466"/>
          <w:sz w:val="20"/>
        </w:rPr>
        <w:t>live customer.** Any flat-fee small business attorney can do this in a</w:t>
      </w:r>
    </w:p>
    <w:p>
      <w:r>
        <w:rPr>
          <w:i/>
          <w:color w:val="324466"/>
          <w:sz w:val="20"/>
        </w:rPr>
        <w:t>single sitting for ~$300-$500.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color w:val="324466"/>
          <w:sz w:val="22"/>
        </w:rPr>
        <w:t>This Advertising Services Agreement ("</w:t>
      </w:r>
      <w:r>
        <w:rPr>
          <w:b/>
          <w:color w:val="324466"/>
          <w:sz w:val="22"/>
        </w:rPr>
        <w:t>Agreement</w:t>
      </w:r>
      <w:r>
        <w:rPr>
          <w:color w:val="324466"/>
          <w:sz w:val="22"/>
        </w:rPr>
        <w:t>") is entered into as of</w:t>
      </w:r>
    </w:p>
    <w:p>
      <w:r>
        <w:rPr>
          <w:b/>
          <w:color w:val="324466"/>
          <w:sz w:val="22"/>
        </w:rPr>
        <w:t>{{effective_date}}</w:t>
      </w:r>
      <w:r>
        <w:rPr>
          <w:color w:val="324466"/>
          <w:sz w:val="22"/>
        </w:rPr>
        <w:t xml:space="preserve"> ("</w:t>
      </w:r>
      <w:r>
        <w:rPr>
          <w:b/>
          <w:color w:val="324466"/>
          <w:sz w:val="22"/>
        </w:rPr>
        <w:t>Effective Date</w:t>
      </w:r>
      <w:r>
        <w:rPr>
          <w:color w:val="324466"/>
          <w:sz w:val="22"/>
        </w:rPr>
        <w:t>") by and between:</w:t>
      </w:r>
    </w:p>
    <w:p/>
    <w:p>
      <w:r>
        <w:rPr>
          <w:b/>
          <w:color w:val="324466"/>
          <w:sz w:val="22"/>
        </w:rPr>
        <w:t>Provider:</w:t>
      </w:r>
      <w:r>
        <w:rPr>
          <w:color w:val="324466"/>
          <w:sz w:val="22"/>
        </w:rPr>
        <w:t xml:space="preserve"> {{provider_legal_name}}, a sole proprietorship doing business as</w:t>
      </w:r>
    </w:p>
    <w:p>
      <w:r>
        <w:rPr>
          <w:b/>
          <w:color w:val="324466"/>
          <w:sz w:val="22"/>
        </w:rPr>
        <w:t>{{provider_dba}}</w:t>
      </w:r>
      <w:r>
        <w:rPr>
          <w:color w:val="324466"/>
          <w:sz w:val="22"/>
        </w:rPr>
        <w:t xml:space="preserve"> under a Fictitious Business Name (FBN) on file with the</w:t>
      </w:r>
    </w:p>
    <w:p>
      <w:r>
        <w:rPr>
          <w:b/>
          <w:color w:val="324466"/>
          <w:sz w:val="22"/>
        </w:rPr>
        <w:t>{{provider_county}} County Recorder, State of California</w:t>
      </w:r>
      <w:r>
        <w:rPr>
          <w:color w:val="324466"/>
          <w:sz w:val="22"/>
        </w:rPr>
        <w:t>, with a principal</w:t>
      </w:r>
    </w:p>
    <w:p>
      <w:r>
        <w:rPr>
          <w:color w:val="324466"/>
          <w:sz w:val="22"/>
        </w:rPr>
        <w:t xml:space="preserve">mailing address at </w:t>
      </w:r>
      <w:r>
        <w:rPr>
          <w:b/>
          <w:color w:val="324466"/>
          <w:sz w:val="22"/>
        </w:rPr>
        <w:t>{{provider_address}}</w:t>
      </w:r>
      <w:r>
        <w:rPr>
          <w:color w:val="324466"/>
          <w:sz w:val="22"/>
        </w:rPr>
        <w:t xml:space="preserve"> ("</w:t>
      </w:r>
      <w:r>
        <w:rPr>
          <w:b/>
          <w:color w:val="324466"/>
          <w:sz w:val="22"/>
        </w:rPr>
        <w:t>Provider</w:t>
      </w:r>
      <w:r>
        <w:rPr>
          <w:color w:val="324466"/>
          <w:sz w:val="22"/>
        </w:rPr>
        <w:t>"); and</w:t>
      </w:r>
    </w:p>
    <w:p/>
    <w:p>
      <w:r>
        <w:rPr>
          <w:b/>
          <w:color w:val="324466"/>
          <w:sz w:val="22"/>
        </w:rPr>
        <w:t>Advertiser:</w:t>
      </w:r>
      <w:r>
        <w:rPr>
          <w:color w:val="324466"/>
          <w:sz w:val="22"/>
        </w:rPr>
        <w:t xml:space="preserve"> </w:t>
      </w:r>
      <w:r>
        <w:rPr>
          <w:b/>
          <w:color w:val="324466"/>
          <w:sz w:val="22"/>
        </w:rPr>
        <w:t>Sycamore Valley Dental</w:t>
      </w:r>
      <w:r>
        <w:rPr>
          <w:color w:val="324466"/>
          <w:sz w:val="22"/>
        </w:rPr>
        <w:t>, with a principal place of</w:t>
      </w:r>
    </w:p>
    <w:p>
      <w:r>
        <w:rPr>
          <w:color w:val="324466"/>
          <w:sz w:val="22"/>
        </w:rPr>
        <w:t xml:space="preserve">business at </w:t>
      </w:r>
      <w:r>
        <w:rPr>
          <w:b/>
          <w:color w:val="324466"/>
          <w:sz w:val="22"/>
        </w:rPr>
        <w:t>{{advertiser_address}}</w:t>
      </w:r>
      <w:r>
        <w:rPr>
          <w:color w:val="324466"/>
          <w:sz w:val="22"/>
        </w:rPr>
        <w:t xml:space="preserve"> ("</w:t>
      </w:r>
      <w:r>
        <w:rPr>
          <w:b/>
          <w:color w:val="324466"/>
          <w:sz w:val="22"/>
        </w:rPr>
        <w:t>Advertiser</w:t>
      </w:r>
      <w:r>
        <w:rPr>
          <w:color w:val="324466"/>
          <w:sz w:val="22"/>
        </w:rPr>
        <w:t>").</w:t>
      </w:r>
    </w:p>
    <w:p/>
    <w:p>
      <w:r>
        <w:rPr>
          <w:color w:val="324466"/>
          <w:sz w:val="22"/>
        </w:rPr>
        <w:t>Provider and Advertiser are each a "</w:t>
      </w:r>
      <w:r>
        <w:rPr>
          <w:b/>
          <w:color w:val="324466"/>
          <w:sz w:val="22"/>
        </w:rPr>
        <w:t>Party</w:t>
      </w:r>
      <w:r>
        <w:rPr>
          <w:color w:val="324466"/>
          <w:sz w:val="22"/>
        </w:rPr>
        <w:t>" and together the "</w:t>
      </w:r>
      <w:r>
        <w:rPr>
          <w:b/>
          <w:color w:val="324466"/>
          <w:sz w:val="22"/>
        </w:rPr>
        <w:t>Parties</w:t>
      </w:r>
      <w:r>
        <w:rPr>
          <w:color w:val="324466"/>
          <w:sz w:val="22"/>
        </w:rPr>
        <w:t>".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0B1F3A"/>
          <w:sz w:val="26"/>
        </w:rPr>
        <w:t>1. Services</w:t>
      </w:r>
    </w:p>
    <w:p/>
    <w:p>
      <w:r>
        <w:rPr>
          <w:color w:val="324466"/>
          <w:sz w:val="22"/>
        </w:rPr>
        <w:t>Provider will design, produce, and deliver one (1) advertising placement on</w:t>
      </w:r>
    </w:p>
    <w:p>
      <w:r>
        <w:rPr>
          <w:color w:val="324466"/>
          <w:sz w:val="22"/>
        </w:rPr>
        <w:t>a shared direct-mail postcard ("</w:t>
      </w:r>
      <w:r>
        <w:rPr>
          <w:b/>
          <w:color w:val="324466"/>
          <w:sz w:val="22"/>
        </w:rPr>
        <w:t>Postcard</w:t>
      </w:r>
      <w:r>
        <w:rPr>
          <w:color w:val="324466"/>
          <w:sz w:val="22"/>
        </w:rPr>
        <w:t>") delivered via USPS Every</w:t>
      </w:r>
    </w:p>
    <w:p>
      <w:r>
        <w:rPr>
          <w:color w:val="324466"/>
          <w:sz w:val="22"/>
        </w:rPr>
        <w:t>Door Direct Mail (EDDM) to households in **Danville, CA (zip code(s)</w:t>
      </w:r>
    </w:p>
    <w:p>
      <w:r>
        <w:rPr>
          <w:color w:val="324466"/>
          <w:sz w:val="22"/>
        </w:rPr>
        <w:t>94526)</w:t>
      </w:r>
      <w:r>
        <w:rPr>
          <w:b/>
          <w:color w:val="324466"/>
          <w:sz w:val="22"/>
        </w:rPr>
        <w:t xml:space="preserve"> ("</w:t>
      </w:r>
      <w:r>
        <w:rPr>
          <w:color w:val="324466"/>
          <w:sz w:val="22"/>
        </w:rPr>
        <w:t>Campaign</w:t>
      </w:r>
      <w:r>
        <w:rPr>
          <w:b/>
          <w:color w:val="324466"/>
          <w:sz w:val="22"/>
        </w:rPr>
        <w:t xml:space="preserve">") on or about </w:t>
      </w:r>
      <w:r>
        <w:rPr>
          <w:color w:val="324466"/>
          <w:sz w:val="22"/>
        </w:rPr>
        <w:t>{{drop_date}}**</w:t>
      </w:r>
    </w:p>
    <w:p>
      <w:r>
        <w:rPr>
          <w:color w:val="324466"/>
          <w:sz w:val="22"/>
        </w:rPr>
        <w:t>("</w:t>
      </w:r>
      <w:r>
        <w:rPr>
          <w:b/>
          <w:color w:val="324466"/>
          <w:sz w:val="22"/>
        </w:rPr>
        <w:t>Drop Date</w:t>
      </w:r>
      <w:r>
        <w:rPr>
          <w:color w:val="324466"/>
          <w:sz w:val="22"/>
        </w:rPr>
        <w:t>").</w:t>
      </w:r>
    </w:p>
    <w:p/>
    <w:p>
      <w:r>
        <w:rPr>
          <w:color w:val="324466"/>
          <w:sz w:val="22"/>
        </w:rPr>
        <w:t>The Services include: creative design and layout of Advertiser's ad block;</w:t>
      </w:r>
    </w:p>
    <w:p>
      <w:r>
        <w:rPr>
          <w:color w:val="324466"/>
          <w:sz w:val="22"/>
        </w:rPr>
        <w:t>two (2) rounds of revisions; coordination of print production with a</w:t>
      </w:r>
    </w:p>
    <w:p>
      <w:r>
        <w:rPr>
          <w:color w:val="324466"/>
          <w:sz w:val="22"/>
        </w:rPr>
        <w:t>qualified commercial printer; preparation of EDDM facing slips and USPS</w:t>
      </w:r>
    </w:p>
    <w:p>
      <w:r>
        <w:rPr>
          <w:color w:val="324466"/>
          <w:sz w:val="22"/>
        </w:rPr>
        <w:t>Form 3587; delivery to the Destination Delivery Unit (DDU) serving the</w:t>
      </w:r>
    </w:p>
    <w:p>
      <w:r>
        <w:rPr>
          <w:color w:val="324466"/>
          <w:sz w:val="22"/>
        </w:rPr>
        <w:t>Campaign zip code(s); and confirmation of delivery to Advertiser.</w:t>
      </w:r>
    </w:p>
    <w:p/>
    <w:p>
      <w:r>
        <w:rPr>
          <w:b/>
          <w:color w:val="0B1F3A"/>
          <w:sz w:val="26"/>
        </w:rPr>
        <w:t>2. Category Exclusivity</w:t>
      </w:r>
    </w:p>
    <w:p/>
    <w:p>
      <w:r>
        <w:rPr>
          <w:color w:val="324466"/>
          <w:sz w:val="22"/>
        </w:rPr>
        <w:t>Provider shall not include any other business in Advertiser's category</w:t>
      </w:r>
    </w:p>
    <w:p>
      <w:r>
        <w:rPr>
          <w:color w:val="324466"/>
          <w:sz w:val="22"/>
        </w:rPr>
        <w:t>on the Postcard for the Campaign. Advertiser's category for purposes of</w:t>
      </w:r>
    </w:p>
    <w:p>
      <w:r>
        <w:rPr>
          <w:color w:val="324466"/>
          <w:sz w:val="22"/>
        </w:rPr>
        <w:t xml:space="preserve">this Agreement is: </w:t>
      </w:r>
      <w:r>
        <w:rPr>
          <w:b/>
          <w:color w:val="324466"/>
          <w:sz w:val="22"/>
        </w:rPr>
        <w:t>{{advertiser_category}}</w:t>
      </w:r>
      <w:r>
        <w:rPr>
          <w:color w:val="324466"/>
          <w:sz w:val="22"/>
        </w:rPr>
        <w:t>.</w:t>
      </w:r>
    </w:p>
    <w:p/>
    <w:p>
      <w:r>
        <w:rPr>
          <w:color w:val="324466"/>
          <w:sz w:val="22"/>
        </w:rPr>
        <w:t>The exclusivity granted in this Section 2 applies only to the specific</w:t>
      </w:r>
    </w:p>
    <w:p>
      <w:r>
        <w:rPr>
          <w:color w:val="324466"/>
          <w:sz w:val="22"/>
        </w:rPr>
        <w:t>Campaign defined in Section 1 and does not extend to any other Campaign</w:t>
      </w:r>
    </w:p>
    <w:p>
      <w:r>
        <w:rPr>
          <w:color w:val="324466"/>
          <w:sz w:val="22"/>
        </w:rPr>
        <w:t>unless renewed in writing.</w:t>
      </w:r>
    </w:p>
    <w:p/>
    <w:p>
      <w:r>
        <w:rPr>
          <w:b/>
          <w:color w:val="0B1F3A"/>
          <w:sz w:val="26"/>
        </w:rPr>
        <w:t>3. Fees and Payment</w:t>
      </w:r>
    </w:p>
    <w:p/>
    <w:p>
      <w:r>
        <w:rPr>
          <w:b/>
          <w:color w:val="324466"/>
          <w:sz w:val="22"/>
        </w:rPr>
        <w:t>Total Fee:</w:t>
      </w:r>
      <w:r>
        <w:rPr>
          <w:color w:val="324466"/>
          <w:sz w:val="22"/>
        </w:rPr>
        <w:t xml:space="preserve"> </w:t>
      </w:r>
      <w:r>
        <w:rPr>
          <w:b/>
          <w:color w:val="324466"/>
          <w:sz w:val="22"/>
        </w:rPr>
        <w:t>$700</w:t>
      </w:r>
      <w:r>
        <w:rPr>
          <w:color w:val="324466"/>
          <w:sz w:val="22"/>
        </w:rPr>
        <w:t xml:space="preserve"> (USD), all-inclusive of design, two</w:t>
      </w:r>
    </w:p>
    <w:p>
      <w:r>
        <w:rPr>
          <w:color w:val="324466"/>
          <w:sz w:val="22"/>
        </w:rPr>
        <w:t>revision rounds, print, EDDM postage, and DDU delivery.</w:t>
      </w:r>
    </w:p>
    <w:p/>
    <w:p>
      <w:r>
        <w:rPr>
          <w:b/>
          <w:color w:val="324466"/>
          <w:sz w:val="22"/>
        </w:rPr>
        <w:t>Payment Schedule:</w:t>
      </w:r>
    </w:p>
    <w:p/>
    <w:p>
      <w:pPr>
        <w:pStyle w:val="ListBullet"/>
      </w:pPr>
      <w:r>
        <w:rPr>
          <w:b/>
          <w:color w:val="324466"/>
          <w:sz w:val="22"/>
        </w:rPr>
        <w:t>50% deposit</w:t>
      </w:r>
      <w:r>
        <w:rPr>
          <w:color w:val="324466"/>
          <w:sz w:val="22"/>
        </w:rPr>
        <w:t xml:space="preserve"> of </w:t>
      </w:r>
      <w:r>
        <w:rPr>
          <w:b/>
          <w:color w:val="324466"/>
          <w:sz w:val="22"/>
        </w:rPr>
        <w:t>$350</w:t>
      </w:r>
      <w:r>
        <w:rPr>
          <w:color w:val="324466"/>
          <w:sz w:val="22"/>
        </w:rPr>
        <w:t xml:space="preserve"> due upon execution of this</w:t>
      </w:r>
    </w:p>
    <w:p>
      <w:r>
        <w:rPr>
          <w:color w:val="324466"/>
          <w:sz w:val="22"/>
        </w:rPr>
        <w:t xml:space="preserve">  Agreement. This payment locks Advertiser's category exclusivity for the</w:t>
      </w:r>
    </w:p>
    <w:p>
      <w:r>
        <w:rPr>
          <w:color w:val="324466"/>
          <w:sz w:val="22"/>
        </w:rPr>
        <w:t xml:space="preserve">  Campaign.</w:t>
      </w:r>
    </w:p>
    <w:p>
      <w:pPr>
        <w:pStyle w:val="ListBullet"/>
      </w:pPr>
      <w:r>
        <w:rPr>
          <w:b/>
          <w:color w:val="324466"/>
          <w:sz w:val="22"/>
        </w:rPr>
        <w:t>50% balance</w:t>
      </w:r>
      <w:r>
        <w:rPr>
          <w:color w:val="324466"/>
          <w:sz w:val="22"/>
        </w:rPr>
        <w:t xml:space="preserve"> of </w:t>
      </w:r>
      <w:r>
        <w:rPr>
          <w:b/>
          <w:color w:val="324466"/>
          <w:sz w:val="22"/>
        </w:rPr>
        <w:t>$350</w:t>
      </w:r>
      <w:r>
        <w:rPr>
          <w:color w:val="324466"/>
          <w:sz w:val="22"/>
        </w:rPr>
        <w:t xml:space="preserve"> due no later than **seven (7)</w:t>
      </w:r>
    </w:p>
    <w:p>
      <w:r>
        <w:rPr>
          <w:color w:val="324466"/>
          <w:sz w:val="22"/>
        </w:rPr>
        <w:t xml:space="preserve">  calendar days** prior to the Drop Date, and in any event prior to print</w:t>
      </w:r>
    </w:p>
    <w:p>
      <w:r>
        <w:rPr>
          <w:color w:val="324466"/>
          <w:sz w:val="22"/>
        </w:rPr>
        <w:t xml:space="preserve">  release.</w:t>
      </w:r>
    </w:p>
    <w:p/>
    <w:p>
      <w:r>
        <w:rPr>
          <w:color w:val="324466"/>
          <w:sz w:val="22"/>
        </w:rPr>
        <w:t>Late payments accrue interest at 1.0% per month from the due date.</w:t>
      </w:r>
    </w:p>
    <w:p/>
    <w:p>
      <w:r>
        <w:rPr>
          <w:b/>
          <w:color w:val="0B1F3A"/>
          <w:sz w:val="26"/>
        </w:rPr>
        <w:t>4. Proof Approval</w:t>
      </w:r>
    </w:p>
    <w:p/>
    <w:p>
      <w:r>
        <w:rPr>
          <w:color w:val="324466"/>
          <w:sz w:val="22"/>
        </w:rPr>
        <w:t>Provider will deliver an initial proof of the Postcard to Advertiser</w:t>
      </w:r>
    </w:p>
    <w:p>
      <w:r>
        <w:rPr>
          <w:color w:val="324466"/>
          <w:sz w:val="22"/>
        </w:rPr>
        <w:t xml:space="preserve">within </w:t>
      </w:r>
      <w:r>
        <w:rPr>
          <w:b/>
          <w:color w:val="324466"/>
          <w:sz w:val="22"/>
        </w:rPr>
        <w:t>five (5) business days</w:t>
      </w:r>
      <w:r>
        <w:rPr>
          <w:color w:val="324466"/>
          <w:sz w:val="22"/>
        </w:rPr>
        <w:t xml:space="preserve"> after Advertiser delivers all required</w:t>
      </w:r>
    </w:p>
    <w:p>
      <w:r>
        <w:rPr>
          <w:color w:val="324466"/>
          <w:sz w:val="22"/>
        </w:rPr>
        <w:t>creative inputs (logo, offer, phone, URL, address, photos, and any</w:t>
      </w:r>
    </w:p>
    <w:p>
      <w:r>
        <w:rPr>
          <w:color w:val="324466"/>
          <w:sz w:val="22"/>
        </w:rPr>
        <w:t>required disclaimers).</w:t>
      </w:r>
    </w:p>
    <w:p/>
    <w:p>
      <w:r>
        <w:rPr>
          <w:color w:val="324466"/>
          <w:sz w:val="22"/>
        </w:rPr>
        <w:t>Advertiser shall review and either approve or request revisions in writing</w:t>
      </w:r>
    </w:p>
    <w:p>
      <w:r>
        <w:rPr>
          <w:color w:val="324466"/>
          <w:sz w:val="22"/>
        </w:rPr>
        <w:t xml:space="preserve">within </w:t>
      </w:r>
      <w:r>
        <w:rPr>
          <w:b/>
          <w:color w:val="324466"/>
          <w:sz w:val="22"/>
        </w:rPr>
        <w:t>three (3) business days</w:t>
      </w:r>
      <w:r>
        <w:rPr>
          <w:color w:val="324466"/>
          <w:sz w:val="22"/>
        </w:rPr>
        <w:t>. Failure to respond within ten (10)</w:t>
      </w:r>
    </w:p>
    <w:p>
      <w:r>
        <w:rPr>
          <w:color w:val="324466"/>
          <w:sz w:val="22"/>
        </w:rPr>
        <w:t>business days will be deemed approval.</w:t>
      </w:r>
    </w:p>
    <w:p/>
    <w:p>
      <w:r>
        <w:rPr>
          <w:color w:val="324466"/>
          <w:sz w:val="22"/>
        </w:rPr>
        <w:t>**Once Advertiser approves a proof in writing, no further changes may be</w:t>
      </w:r>
    </w:p>
    <w:p>
      <w:r>
        <w:rPr>
          <w:color w:val="324466"/>
          <w:sz w:val="22"/>
        </w:rPr>
        <w:t>made**, and Provider may release the Postcard to print.</w:t>
      </w:r>
    </w:p>
    <w:p/>
    <w:p>
      <w:r>
        <w:rPr>
          <w:b/>
          <w:color w:val="0B1F3A"/>
          <w:sz w:val="26"/>
        </w:rPr>
        <w:t>5. Cancellation and Refunds</w:t>
      </w:r>
    </w:p>
    <w:p/>
    <w:p>
      <w:pPr>
        <w:pStyle w:val="ListBullet"/>
      </w:pPr>
      <w:r>
        <w:rPr>
          <w:b/>
          <w:color w:val="324466"/>
          <w:sz w:val="22"/>
        </w:rPr>
        <w:t>Pre-proof cancellation:</w:t>
      </w:r>
      <w:r>
        <w:rPr>
          <w:color w:val="324466"/>
          <w:sz w:val="22"/>
        </w:rPr>
        <w:t xml:space="preserve"> Advertiser may cancel prior to first proof</w:t>
      </w:r>
    </w:p>
    <w:p>
      <w:r>
        <w:rPr>
          <w:color w:val="324466"/>
          <w:sz w:val="22"/>
        </w:rPr>
        <w:t xml:space="preserve">  delivery and receive a refund of </w:t>
      </w:r>
      <w:r>
        <w:rPr>
          <w:b/>
          <w:color w:val="324466"/>
          <w:sz w:val="22"/>
        </w:rPr>
        <w:t>75% of the deposit</w:t>
      </w:r>
      <w:r>
        <w:rPr>
          <w:color w:val="324466"/>
          <w:sz w:val="22"/>
        </w:rPr>
        <w:t>. The remaining</w:t>
      </w:r>
    </w:p>
    <w:p>
      <w:r>
        <w:rPr>
          <w:color w:val="324466"/>
          <w:sz w:val="22"/>
        </w:rPr>
        <w:t xml:space="preserve">  25% covers Provider's category-lock and design preparation costs.</w:t>
      </w:r>
    </w:p>
    <w:p>
      <w:pPr>
        <w:pStyle w:val="ListBullet"/>
      </w:pPr>
      <w:r>
        <w:rPr>
          <w:b/>
          <w:color w:val="324466"/>
          <w:sz w:val="22"/>
        </w:rPr>
        <w:t>Post-proof cancellation:</w:t>
      </w:r>
      <w:r>
        <w:rPr>
          <w:color w:val="324466"/>
          <w:sz w:val="22"/>
        </w:rPr>
        <w:t xml:space="preserve"> No refund. Print and postage costs are</w:t>
      </w:r>
    </w:p>
    <w:p>
      <w:r>
        <w:rPr>
          <w:color w:val="324466"/>
          <w:sz w:val="22"/>
        </w:rPr>
        <w:t xml:space="preserve">  committed by Provider once a proof is approved.</w:t>
      </w:r>
    </w:p>
    <w:p>
      <w:pPr>
        <w:pStyle w:val="ListBullet"/>
      </w:pPr>
      <w:r>
        <w:rPr>
          <w:b/>
          <w:color w:val="324466"/>
          <w:sz w:val="22"/>
        </w:rPr>
        <w:t>Provider termination:</w:t>
      </w:r>
      <w:r>
        <w:rPr>
          <w:color w:val="324466"/>
          <w:sz w:val="22"/>
        </w:rPr>
        <w:t xml:space="preserve"> Provider may terminate this Agreement and</w:t>
      </w:r>
    </w:p>
    <w:p>
      <w:r>
        <w:rPr>
          <w:color w:val="324466"/>
          <w:sz w:val="22"/>
        </w:rPr>
        <w:t xml:space="preserve">  refund the full deposit if (i) fewer than four (4) total advertisers</w:t>
      </w:r>
    </w:p>
    <w:p>
      <w:r>
        <w:rPr>
          <w:color w:val="324466"/>
          <w:sz w:val="22"/>
        </w:rPr>
        <w:t xml:space="preserve">  sign for the Campaign, or (ii) the EDDM routes for Danville become</w:t>
      </w:r>
    </w:p>
    <w:p>
      <w:r>
        <w:rPr>
          <w:color w:val="324466"/>
          <w:sz w:val="22"/>
        </w:rPr>
        <w:t xml:space="preserve">  unavailable for the Drop Date.</w:t>
      </w:r>
    </w:p>
    <w:p/>
    <w:p>
      <w:r>
        <w:rPr>
          <w:b/>
          <w:color w:val="0B1F3A"/>
          <w:sz w:val="26"/>
        </w:rPr>
        <w:t>6. Advertiser Content &amp; Indemnification</w:t>
      </w:r>
    </w:p>
    <w:p/>
    <w:p>
      <w:r>
        <w:rPr>
          <w:color w:val="324466"/>
          <w:sz w:val="22"/>
        </w:rPr>
        <w:t>Advertiser represents and warrants that all content provided by</w:t>
      </w:r>
    </w:p>
    <w:p>
      <w:r>
        <w:rPr>
          <w:color w:val="324466"/>
          <w:sz w:val="22"/>
        </w:rPr>
        <w:t>Advertiser (including text, logos, images, offers, and claims) is</w:t>
      </w:r>
    </w:p>
    <w:p>
      <w:r>
        <w:rPr>
          <w:color w:val="324466"/>
          <w:sz w:val="22"/>
        </w:rPr>
        <w:t>accurate, non-infringing, and compliant with applicable law (including</w:t>
      </w:r>
    </w:p>
    <w:p>
      <w:r>
        <w:rPr>
          <w:color w:val="324466"/>
          <w:sz w:val="22"/>
        </w:rPr>
        <w:t>but not limited to FTC, USPS, and California Business and Professions</w:t>
      </w:r>
    </w:p>
    <w:p>
      <w:r>
        <w:rPr>
          <w:color w:val="324466"/>
          <w:sz w:val="22"/>
        </w:rPr>
        <w:t>Code requirements).</w:t>
      </w:r>
    </w:p>
    <w:p/>
    <w:p>
      <w:r>
        <w:rPr>
          <w:color w:val="324466"/>
          <w:sz w:val="22"/>
        </w:rPr>
        <w:t>Advertiser will indemnify and hold Provider harmless from any claim,</w:t>
      </w:r>
    </w:p>
    <w:p>
      <w:r>
        <w:rPr>
          <w:color w:val="324466"/>
          <w:sz w:val="22"/>
        </w:rPr>
        <w:t>damage, or expense (including reasonable attorneys' fees) arising from</w:t>
      </w:r>
    </w:p>
    <w:p>
      <w:r>
        <w:rPr>
          <w:color w:val="324466"/>
          <w:sz w:val="22"/>
        </w:rPr>
        <w:t>Advertiser's content or from any product or service offered or provided</w:t>
      </w:r>
    </w:p>
    <w:p>
      <w:r>
        <w:rPr>
          <w:color w:val="324466"/>
          <w:sz w:val="22"/>
        </w:rPr>
        <w:t>by Advertiser to a Campaign recipient.</w:t>
      </w:r>
    </w:p>
    <w:p/>
    <w:p>
      <w:r>
        <w:rPr>
          <w:b/>
          <w:color w:val="0B1F3A"/>
          <w:sz w:val="26"/>
        </w:rPr>
        <w:t>7. Limitation of Liability</w:t>
      </w:r>
    </w:p>
    <w:p/>
    <w:p>
      <w:r>
        <w:rPr>
          <w:color w:val="324466"/>
          <w:sz w:val="22"/>
        </w:rPr>
        <w:t>Provider's aggregate liability for any claim arising under this</w:t>
      </w:r>
    </w:p>
    <w:p>
      <w:r>
        <w:rPr>
          <w:color w:val="324466"/>
          <w:sz w:val="22"/>
        </w:rPr>
        <w:t xml:space="preserve">Agreement is limited to the </w:t>
      </w:r>
      <w:r>
        <w:rPr>
          <w:b/>
          <w:color w:val="324466"/>
          <w:sz w:val="22"/>
        </w:rPr>
        <w:t>Total Fee</w:t>
      </w:r>
      <w:r>
        <w:rPr>
          <w:color w:val="324466"/>
          <w:sz w:val="22"/>
        </w:rPr>
        <w:t xml:space="preserve"> actually paid by Advertiser</w:t>
      </w:r>
    </w:p>
    <w:p>
      <w:r>
        <w:rPr>
          <w:color w:val="324466"/>
          <w:sz w:val="22"/>
        </w:rPr>
        <w:t>under this Agreement. Provider is not liable for indirect, incidental,</w:t>
      </w:r>
    </w:p>
    <w:p>
      <w:r>
        <w:rPr>
          <w:color w:val="324466"/>
          <w:sz w:val="22"/>
        </w:rPr>
        <w:t>consequential, or punitive damages, including but not limited to lost</w:t>
      </w:r>
    </w:p>
    <w:p>
      <w:r>
        <w:rPr>
          <w:color w:val="324466"/>
          <w:sz w:val="22"/>
        </w:rPr>
        <w:t>profits or lost business opportunity. Some jurisdictions do not allow</w:t>
      </w:r>
    </w:p>
    <w:p>
      <w:r>
        <w:rPr>
          <w:color w:val="324466"/>
          <w:sz w:val="22"/>
        </w:rPr>
        <w:t>limitations of liability for personal injury or other categories — to</w:t>
      </w:r>
    </w:p>
    <w:p>
      <w:r>
        <w:rPr>
          <w:color w:val="324466"/>
          <w:sz w:val="22"/>
        </w:rPr>
        <w:t>the extent applicable law prohibits a particular limitation, that</w:t>
      </w:r>
    </w:p>
    <w:p>
      <w:r>
        <w:rPr>
          <w:color w:val="324466"/>
          <w:sz w:val="22"/>
        </w:rPr>
        <w:t>limitation does not apply.</w:t>
      </w:r>
    </w:p>
    <w:p/>
    <w:p>
      <w:r>
        <w:rPr>
          <w:color w:val="324466"/>
          <w:sz w:val="22"/>
        </w:rPr>
        <w:t>Provider does not guarantee any specific response rate, lead volume,</w:t>
      </w:r>
    </w:p>
    <w:p>
      <w:r>
        <w:rPr>
          <w:color w:val="324466"/>
          <w:sz w:val="22"/>
        </w:rPr>
        <w:t>revenue, or return on investment from the Campaign.</w:t>
      </w:r>
    </w:p>
    <w:p/>
    <w:p>
      <w:r>
        <w:rPr>
          <w:b/>
          <w:color w:val="0B1F3A"/>
          <w:sz w:val="26"/>
        </w:rPr>
        <w:t>8. Independent Contractor</w:t>
      </w:r>
    </w:p>
    <w:p/>
    <w:p>
      <w:r>
        <w:rPr>
          <w:color w:val="324466"/>
          <w:sz w:val="22"/>
        </w:rPr>
        <w:t>Provider is an independent contractor. Nothing in this Agreement creates</w:t>
      </w:r>
    </w:p>
    <w:p>
      <w:r>
        <w:rPr>
          <w:color w:val="324466"/>
          <w:sz w:val="22"/>
        </w:rPr>
        <w:t>an employment, partnership, joint venture, or agency relationship between</w:t>
      </w:r>
    </w:p>
    <w:p>
      <w:r>
        <w:rPr>
          <w:color w:val="324466"/>
          <w:sz w:val="22"/>
        </w:rPr>
        <w:t>the Parties.</w:t>
      </w:r>
    </w:p>
    <w:p/>
    <w:p>
      <w:r>
        <w:rPr>
          <w:b/>
          <w:color w:val="0B1F3A"/>
          <w:sz w:val="26"/>
        </w:rPr>
        <w:t>9. Intellectual Property</w:t>
      </w:r>
    </w:p>
    <w:p/>
    <w:p>
      <w:r>
        <w:rPr>
          <w:color w:val="324466"/>
          <w:sz w:val="22"/>
        </w:rPr>
        <w:t>Final design files of the Postcard are the property of Provider.</w:t>
      </w:r>
    </w:p>
    <w:p>
      <w:r>
        <w:rPr>
          <w:color w:val="324466"/>
          <w:sz w:val="22"/>
        </w:rPr>
        <w:t>Advertiser's logos and brand assets remain the property of Advertiser</w:t>
      </w:r>
    </w:p>
    <w:p>
      <w:r>
        <w:rPr>
          <w:color w:val="324466"/>
          <w:sz w:val="22"/>
        </w:rPr>
        <w:t>and are licensed to Provider solely for use in the Campaign.</w:t>
      </w:r>
    </w:p>
    <w:p/>
    <w:p>
      <w:r>
        <w:rPr>
          <w:b/>
          <w:color w:val="0B1F3A"/>
          <w:sz w:val="26"/>
        </w:rPr>
        <w:t>10. Confidentiality</w:t>
      </w:r>
    </w:p>
    <w:p/>
    <w:p>
      <w:r>
        <w:rPr>
          <w:color w:val="324466"/>
          <w:sz w:val="22"/>
        </w:rPr>
        <w:t>Each Party will keep confidential any non-public information of the other</w:t>
      </w:r>
    </w:p>
    <w:p>
      <w:r>
        <w:rPr>
          <w:color w:val="324466"/>
          <w:sz w:val="22"/>
        </w:rPr>
        <w:t>Party disclosed during the Campaign, including pricing, customer lists,</w:t>
      </w:r>
    </w:p>
    <w:p>
      <w:r>
        <w:rPr>
          <w:color w:val="324466"/>
          <w:sz w:val="22"/>
        </w:rPr>
        <w:t>and the identity of other advertisers on the Postcard.</w:t>
      </w:r>
    </w:p>
    <w:p/>
    <w:p>
      <w:r>
        <w:rPr>
          <w:b/>
          <w:color w:val="0B1F3A"/>
          <w:sz w:val="26"/>
        </w:rPr>
        <w:t>11. Governing Law and Venue</w:t>
      </w:r>
    </w:p>
    <w:p/>
    <w:p>
      <w:r>
        <w:rPr>
          <w:color w:val="324466"/>
          <w:sz w:val="22"/>
        </w:rPr>
        <w:t xml:space="preserve">This Agreement is governed by the laws of the </w:t>
      </w:r>
      <w:r>
        <w:rPr>
          <w:b/>
          <w:color w:val="324466"/>
          <w:sz w:val="22"/>
        </w:rPr>
        <w:t>State of California</w:t>
      </w:r>
      <w:r>
        <w:rPr>
          <w:color w:val="324466"/>
          <w:sz w:val="22"/>
        </w:rPr>
        <w:t>,</w:t>
      </w:r>
    </w:p>
    <w:p>
      <w:r>
        <w:rPr>
          <w:color w:val="324466"/>
          <w:sz w:val="22"/>
        </w:rPr>
        <w:t>without regard to conflict-of-laws principles. The exclusive venue for</w:t>
      </w:r>
    </w:p>
    <w:p>
      <w:r>
        <w:rPr>
          <w:color w:val="324466"/>
          <w:sz w:val="22"/>
        </w:rPr>
        <w:t>any dispute is the state or federal courts located in</w:t>
      </w:r>
    </w:p>
    <w:p>
      <w:r>
        <w:rPr>
          <w:b/>
          <w:color w:val="324466"/>
          <w:sz w:val="22"/>
        </w:rPr>
        <w:t>{{provider_county}} County, California</w:t>
      </w:r>
      <w:r>
        <w:rPr>
          <w:color w:val="324466"/>
          <w:sz w:val="22"/>
        </w:rPr>
        <w:t>, and each Party consents to</w:t>
      </w:r>
    </w:p>
    <w:p>
      <w:r>
        <w:rPr>
          <w:color w:val="324466"/>
          <w:sz w:val="22"/>
        </w:rPr>
        <w:t>personal jurisdiction in those courts.</w:t>
      </w:r>
    </w:p>
    <w:p/>
    <w:p>
      <w:r>
        <w:rPr>
          <w:b/>
          <w:color w:val="0B1F3A"/>
          <w:sz w:val="26"/>
        </w:rPr>
        <w:t>12. California-Specific Acknowledgements</w:t>
      </w:r>
    </w:p>
    <w:p/>
    <w:p>
      <w:pPr>
        <w:pStyle w:val="ListBullet"/>
      </w:pPr>
      <w:r>
        <w:rPr>
          <w:color w:val="324466"/>
          <w:sz w:val="22"/>
        </w:rPr>
        <w:t>Provider is a sole proprietorship doing business under a Fictitious</w:t>
      </w:r>
    </w:p>
    <w:p>
      <w:r>
        <w:rPr>
          <w:color w:val="324466"/>
          <w:sz w:val="22"/>
        </w:rPr>
        <w:t xml:space="preserve">  Business Name on file with the {{provider_county}} County Recorder</w:t>
      </w:r>
    </w:p>
    <w:p>
      <w:r>
        <w:rPr>
          <w:color w:val="324466"/>
          <w:sz w:val="22"/>
        </w:rPr>
        <w:t xml:space="preserve">  pursuant to </w:t>
      </w:r>
      <w:r>
        <w:rPr>
          <w:b/>
          <w:color w:val="324466"/>
          <w:sz w:val="22"/>
        </w:rPr>
        <w:t>Cal. Bus. &amp; Prof. Code § 17900 et seq.</w:t>
      </w:r>
    </w:p>
    <w:p>
      <w:pPr>
        <w:pStyle w:val="ListBullet"/>
      </w:pPr>
      <w:r>
        <w:rPr>
          <w:color w:val="324466"/>
          <w:sz w:val="22"/>
        </w:rPr>
        <w:t>The Services are advertising services and are not, on their own,</w:t>
      </w:r>
    </w:p>
    <w:p>
      <w:r>
        <w:rPr>
          <w:color w:val="324466"/>
          <w:sz w:val="22"/>
        </w:rPr>
        <w:t xml:space="preserve">  subject to California sales tax under current CDTFA guidance. To the</w:t>
      </w:r>
    </w:p>
    <w:p>
      <w:r>
        <w:rPr>
          <w:color w:val="324466"/>
          <w:sz w:val="22"/>
        </w:rPr>
        <w:t xml:space="preserve">  extent any portion of the Total Fee is later determined by the CDTFA</w:t>
      </w:r>
    </w:p>
    <w:p>
      <w:r>
        <w:rPr>
          <w:color w:val="324466"/>
          <w:sz w:val="22"/>
        </w:rPr>
        <w:t xml:space="preserve">  to be a taxable sale of tangible personal property (e.g., printed</w:t>
      </w:r>
    </w:p>
    <w:p>
      <w:r>
        <w:rPr>
          <w:color w:val="324466"/>
          <w:sz w:val="22"/>
        </w:rPr>
        <w:t xml:space="preserve">  materials transferred to Advertiser), Provider may, after written</w:t>
      </w:r>
    </w:p>
    <w:p>
      <w:r>
        <w:rPr>
          <w:color w:val="324466"/>
          <w:sz w:val="22"/>
        </w:rPr>
        <w:t xml:space="preserve">  notice, invoice Advertiser for the applicable tax.</w:t>
      </w:r>
    </w:p>
    <w:p/>
    <w:p>
      <w:r>
        <w:rPr>
          <w:b/>
          <w:color w:val="0B1F3A"/>
          <w:sz w:val="26"/>
        </w:rPr>
        <w:t>13. Entire Agreement / Amendments</w:t>
      </w:r>
    </w:p>
    <w:p/>
    <w:p>
      <w:r>
        <w:rPr>
          <w:color w:val="324466"/>
          <w:sz w:val="22"/>
        </w:rPr>
        <w:t>This Agreement is the entire agreement between the Parties on its subject</w:t>
      </w:r>
    </w:p>
    <w:p>
      <w:r>
        <w:rPr>
          <w:color w:val="324466"/>
          <w:sz w:val="22"/>
        </w:rPr>
        <w:t>matter and supersedes any prior or contemporaneous agreements,</w:t>
      </w:r>
    </w:p>
    <w:p>
      <w:r>
        <w:rPr>
          <w:color w:val="324466"/>
          <w:sz w:val="22"/>
        </w:rPr>
        <w:t>representations, or understandings. Any amendment must be in writing</w:t>
      </w:r>
    </w:p>
    <w:p>
      <w:r>
        <w:rPr>
          <w:color w:val="324466"/>
          <w:sz w:val="22"/>
        </w:rPr>
        <w:t>and signed by both Parties.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0B1F3A"/>
          <w:sz w:val="26"/>
        </w:rPr>
        <w:t>Signatures</w:t>
      </w:r>
    </w:p>
    <w:p/>
    <w:p>
      <w:r>
        <w:rPr>
          <w:b/>
          <w:color w:val="324466"/>
          <w:sz w:val="22"/>
        </w:rPr>
        <w:t>Provider:</w:t>
      </w:r>
      <w:r>
        <w:rPr>
          <w:color w:val="324466"/>
          <w:sz w:val="22"/>
        </w:rPr>
        <w:t xml:space="preserve"> {{provider_dba}}</w:t>
      </w:r>
    </w:p>
    <w:p/>
    <w:p>
      <w:r>
        <w:rPr>
          <w:color w:val="324466"/>
          <w:sz w:val="22"/>
        </w:rPr>
        <w:t>Signature: ____________________________</w:t>
      </w:r>
    </w:p>
    <w:p/>
    <w:p>
      <w:r>
        <w:rPr>
          <w:color w:val="324466"/>
          <w:sz w:val="22"/>
        </w:rPr>
        <w:t xml:space="preserve">Name: </w:t>
      </w:r>
      <w:r>
        <w:rPr>
          <w:b/>
          <w:color w:val="324466"/>
          <w:sz w:val="22"/>
        </w:rPr>
        <w:t>{{provider_signer_name}}</w:t>
      </w:r>
    </w:p>
    <w:p/>
    <w:p>
      <w:r>
        <w:rPr>
          <w:color w:val="324466"/>
          <w:sz w:val="22"/>
        </w:rPr>
        <w:t xml:space="preserve">Title: </w:t>
      </w:r>
      <w:r>
        <w:rPr>
          <w:b/>
          <w:color w:val="324466"/>
          <w:sz w:val="22"/>
        </w:rPr>
        <w:t>{{provider_signer_title}}</w:t>
      </w:r>
    </w:p>
    <w:p/>
    <w:p>
      <w:r>
        <w:rPr>
          <w:color w:val="324466"/>
          <w:sz w:val="22"/>
        </w:rPr>
        <w:t xml:space="preserve">Date: </w:t>
      </w:r>
      <w:r>
        <w:rPr>
          <w:b/>
          <w:color w:val="324466"/>
          <w:sz w:val="22"/>
        </w:rPr>
        <w:t>{{provider_signer_date}}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324466"/>
          <w:sz w:val="22"/>
        </w:rPr>
        <w:t>Advertiser:</w:t>
      </w:r>
      <w:r>
        <w:rPr>
          <w:color w:val="324466"/>
          <w:sz w:val="22"/>
        </w:rPr>
        <w:t xml:space="preserve"> Sycamore Valley Dental</w:t>
      </w:r>
    </w:p>
    <w:p/>
    <w:p>
      <w:r>
        <w:rPr>
          <w:color w:val="324466"/>
          <w:sz w:val="22"/>
        </w:rPr>
        <w:t>Signature: ____________________________</w:t>
      </w:r>
    </w:p>
    <w:p/>
    <w:p>
      <w:r>
        <w:rPr>
          <w:color w:val="324466"/>
          <w:sz w:val="22"/>
        </w:rPr>
        <w:t xml:space="preserve">Name: </w:t>
      </w:r>
      <w:r>
        <w:rPr>
          <w:b/>
          <w:color w:val="324466"/>
          <w:sz w:val="22"/>
        </w:rPr>
        <w:t>{{advertiser_signer_name}}</w:t>
      </w:r>
    </w:p>
    <w:p/>
    <w:p>
      <w:r>
        <w:rPr>
          <w:color w:val="324466"/>
          <w:sz w:val="22"/>
        </w:rPr>
        <w:t xml:space="preserve">Title: </w:t>
      </w:r>
      <w:r>
        <w:rPr>
          <w:b/>
          <w:color w:val="324466"/>
          <w:sz w:val="22"/>
        </w:rPr>
        <w:t>{{advertiser_signer_title}}</w:t>
      </w:r>
    </w:p>
    <w:p/>
    <w:p>
      <w:r>
        <w:rPr>
          <w:color w:val="324466"/>
          <w:sz w:val="22"/>
        </w:rPr>
        <w:t xml:space="preserve">Date: </w:t>
      </w:r>
      <w:r>
        <w:rPr>
          <w:b/>
          <w:color w:val="324466"/>
          <w:sz w:val="22"/>
        </w:rPr>
        <w:t>{{advertiser_signer_date}}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