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Вінницький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Провідник:</w:t>
      </w:r>
      <w:r w:rsidDel="00000000" w:rsidR="00000000" w:rsidRPr="00000000">
        <w:rPr>
          <w:sz w:val="20"/>
          <w:szCs w:val="20"/>
          <w:rtl w:val="0"/>
        </w:rPr>
        <w:t xml:space="preserve"> Куцик (липень — перша пол. серпня 1941); Дмитро Маївський‑«Косар» (перша пол. серпня — вересень 1941), Лука Павлишин-«Вовк» (вересень—жовтень 1941), Василь Яворів-«Бойко» (осінь 1941 — серпень 1942), Лев Дівик-«Левко» (серпень—листопад 1942), в. о Микола Козак-«Богдан» (листопад 1942—березень 1943), Євген Попівський-«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Корпі», «Кіндрат», «Охрім», «Явтух»</w:t>
      </w:r>
      <w:r w:rsidDel="00000000" w:rsidR="00000000" w:rsidRPr="00000000">
        <w:rPr>
          <w:sz w:val="20"/>
          <w:szCs w:val="20"/>
          <w:rtl w:val="0"/>
        </w:rPr>
        <w:t xml:space="preserve"> (березень—вересень 1943), Омелян Грабець-«Батько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»</w:t>
      </w:r>
      <w:r w:rsidDel="00000000" w:rsidR="00000000" w:rsidRPr="00000000">
        <w:rPr>
          <w:sz w:val="20"/>
          <w:szCs w:val="20"/>
          <w:rtl w:val="0"/>
        </w:rPr>
        <w:t xml:space="preserve"> (вересень 1943 — червень 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Вінницький міський провідник:</w:t>
      </w:r>
      <w:r w:rsidDel="00000000" w:rsidR="00000000" w:rsidRPr="00000000">
        <w:rPr>
          <w:sz w:val="20"/>
          <w:szCs w:val="20"/>
          <w:rtl w:val="0"/>
        </w:rPr>
        <w:t xml:space="preserve"> Ігор Мерзляков (Костецький) (1941—початок 1942); Дмитро Мартинюк‑«Рогоза» (початок 1942 — початок 1943)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Організаційний референт:</w:t>
      </w:r>
      <w:r w:rsidDel="00000000" w:rsidR="00000000" w:rsidRPr="00000000">
        <w:rPr>
          <w:sz w:val="20"/>
          <w:szCs w:val="20"/>
          <w:rtl w:val="0"/>
        </w:rPr>
        <w:t xml:space="preserve"> Лев Дівик‑«Левко» («Лемко») (вересень 1941 — серпень 1942); Микола Козак‑«Смок» (серпень 1942 — березень 1943); Борис Левкович‑«Рудий» («Хрін», «Черник») (березень — 14 травня 1943); «Івась» (травень — кін. липня 1943); Борис («Гриць») (серпень —листопад 1943).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пропаганди (політичний референт):</w:t>
      </w:r>
      <w:r w:rsidDel="00000000" w:rsidR="00000000" w:rsidRPr="00000000">
        <w:rPr>
          <w:sz w:val="20"/>
          <w:szCs w:val="20"/>
          <w:rtl w:val="0"/>
        </w:rPr>
        <w:t xml:space="preserve"> C. Килимник (1941 — весна 1943);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Василь Паламар (1943).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Військовий референт:</w:t>
      </w:r>
      <w:r w:rsidDel="00000000" w:rsidR="00000000" w:rsidRPr="00000000">
        <w:rPr>
          <w:sz w:val="20"/>
          <w:szCs w:val="20"/>
          <w:rtl w:val="0"/>
        </w:rPr>
        <w:t xml:space="preserve"> Федір Біліченко (Білотченко) (1941 – листопад 1943); Ілля Ткачук‑«Олег» («Гас») (кінець 1943 — червень 1944).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СБ:</w:t>
      </w:r>
      <w:r w:rsidDel="00000000" w:rsidR="00000000" w:rsidRPr="00000000">
        <w:rPr>
          <w:sz w:val="20"/>
          <w:szCs w:val="20"/>
          <w:rtl w:val="0"/>
        </w:rPr>
        <w:t xml:space="preserve"> Степан Янішевський‑«Ярема» (вересень 1941 — березень 1943).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жінок:</w:t>
      </w:r>
      <w:r w:rsidDel="00000000" w:rsidR="00000000" w:rsidRPr="00000000">
        <w:rPr>
          <w:sz w:val="20"/>
          <w:szCs w:val="20"/>
          <w:rtl w:val="0"/>
        </w:rPr>
        <w:t xml:space="preserve"> Євгенія Петерзіль (липень 1941 — серпень 1942); Ніна Біліченко (Білотченко) (серпень 1942 — ?); «Оля» (? – весна 1943);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Наталка С. (весна 1943 </w:t>
      </w:r>
      <w:r w:rsidDel="00000000" w:rsidR="00000000" w:rsidRPr="00000000">
        <w:rPr>
          <w:sz w:val="20"/>
          <w:szCs w:val="20"/>
          <w:rtl w:val="0"/>
        </w:rPr>
        <w:t xml:space="preserve">–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?).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Референт молоді:</w:t>
      </w:r>
      <w:r w:rsidDel="00000000" w:rsidR="00000000" w:rsidRPr="00000000">
        <w:rPr>
          <w:sz w:val="20"/>
          <w:szCs w:val="20"/>
          <w:rtl w:val="0"/>
        </w:rPr>
        <w:t xml:space="preserve"> Олексій </w:t>
      </w:r>
      <w:r w:rsidDel="00000000" w:rsidR="00000000" w:rsidRPr="00000000">
        <w:rPr>
          <w:sz w:val="20"/>
          <w:szCs w:val="20"/>
          <w:rtl w:val="0"/>
        </w:rPr>
        <w:t xml:space="preserve">Дейнека-</w:t>
      </w:r>
      <w:r w:rsidDel="00000000" w:rsidR="00000000" w:rsidRPr="00000000">
        <w:rPr>
          <w:sz w:val="20"/>
          <w:szCs w:val="20"/>
          <w:rtl w:val="0"/>
        </w:rPr>
        <w:t xml:space="preserve">«Волиняк» (1941—1943).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Зв’язковий:</w:t>
      </w:r>
      <w:r w:rsidDel="00000000" w:rsidR="00000000" w:rsidRPr="00000000">
        <w:rPr>
          <w:sz w:val="20"/>
          <w:szCs w:val="20"/>
          <w:rtl w:val="0"/>
        </w:rPr>
        <w:t xml:space="preserve"> Мирон Бабич (1941 – 14 травня 1943).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20 липня 1941 року рій Південної похідної групи з 10‑х членів ОУН(б) прибув до м. Літина Вінницької обл., де проголосив відновлення Української держави на підставі львівського Акта 30 червня. Наступного дня бандерівці були вже у Вінниці. У центрі міста, в будинку № 9 вул. 9 січня (нині Архітектора Артинова) офіційно розмістилася канцелярія обласного проводу ОУН, яким став керувати очільник похідної групи Куцик.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Попервах націоналісти діяли легально: в обласній друкарні виготовили відозви до населення з повідомленням про відновлення незалежності, також оголосили про це по радіо (наступного дня працівників радіостанції, які сприяли оунівцям, нацисти вислали з міста). Оживили суспільне життя Вінниці: утворили товариства «Просвіта», «Січ», «Жіночу службу України», «Союз українського націоналістичного студентства» тощо. 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На пропозицію обласного проводу новоутворена міська рада перейменувала радянські назви вулиць на честь Володимира Великого, Богдана Хмельницького, Івана Мазепи, Пилипа Орлика, Павла Полуботка, Тараса Шевченка, Івана Котляревського, Петра Могили в центрі, Петра Дорошенка, Євгена Коновальця, Костянтина Острозького, Лесі Українки, Симона Петлюри на Замості тощо.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Із 49 членів організації, яких Провід надіслав на посилення Вінницького обласного проводу, більшість скерували в райони, а оунівець Чорний став начальником Української народної міліції в обласному центрі. До свого військового відділу Чорному вдалося залучили близько 500 вінничан. Проте німецькі спецслужби перешкоджали озброєнню міліції і після кількох попереджень заарештували всіх її командирів. Багатьох учасників похідної групи змусили виїхали в Галичину. Відтоді обласний провід бандерівців став діяти обережніше й переніс свою канцелярію на квартиру по вул. Котляревського, 12.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Поступово німецькі окупанти накладали все більше обмежень на прояви державотворення. До січня 1942 року окупаційна адміністрація заборонила всі товариства, створені членами ОУН — окрім Жіночої служби Україні. Обласний провід ОУН мав своїх людей у редакції легальної газети «Вінницькі вісті», але поступово до весни 1942 р. німецька влада позвільняла націоналістів, залишивши вірних виконавців своїх наказів.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vinnytsia1 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Тимчасовий обласний провідник Дмитро Маївський‑«Косар» (член Проводу ОУН) на початку серпня 1941 р. створив 6 окружних проводів (по 7 районів у кожному): Вінниця, Жмеринка, Могилів-Подільський, Козятин, Гайсин і Тульчин.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Його наступник на посаді Василь Яворів‑«Бойко» намагався залучити до лав організації якнайширші верстви населення. Тому приймав охочих цілими групами, проводив збори й наради. З приходом цивільної окупаційної адміністрації й початком переслідувань українських націоналістів такий підхід загрожував великими провалами. Заступник обласного провідника й організаційний референт Левко Дівик‑«Левко» запровадив конспірацію й перевів мережу ОУН у підпілля. Захоплений шрифт використали для організації підпільної друкарні й випуску газети крайового проводу ОСУЗ «За самостійну Україну» (1941—1943). 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Слабкі Тульчинська й Могилевська округи ОУН, які опинилися за кордоном — у румунській зоні окупації  (губернаторство «Трансністрія»), були розформовані й підпорядковані Жмеринському окружному проводові. У кінці 1942 року Провід ОУН передав мережу в румунській зоні до складу Одеського обласного проводу. Відповідно, в підпорядкуванні Вінницького обласного проводу лишилися Вінницька, Козятинська й Гайсинська округи. Деякі округи поділялися на надрайони. Відомі Вінницький, Калинівський, Козятинський і Хмільницький надрайони, які об’єднували низку районів. Джулинський, Теплицький (і за деякими даними, Гайсинський) р-ни Вінницької обл. відносилися до Уманської округи Київського обласного проводу ОУН.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Фінансову підтримку підпіллю ОУН(б) надавала колишня начальниця санітарного потяга Армії УНР і учасниця Першого Зимового походу Харитина Пекарчук, яка очолював вінницьку ЖСУ. Певний час із підпільною газетою співпрацював і керував міським проводом літературний редактор «Вінницьких вістей» вінничанин Ігор Мерзляков — відомий під прізвищем «Костецький» літературознавець, письменник і режисер української діаспори в ФРН після війни. Літинський районний провід в 1941—1942 рр. очолювала Зінаїда Шепель — сестра отамана Якова Шепеля, який у 1917—1921 роках воював на Поділлі за УНР.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Вінниця розташовувалася посередині ліній кур’єрського зв’язку між Проводом у Львові і осередками на Сході, тому тут часто зупинялися зв’язкові або члени організації, які йшли із ЗУЗ на Схід. У серпні—вересні 1942 року у Вінниці переховувався від СД крайовий провідник ОСУЗ Пантелеймон Сак‑«Могила»  після того, як його попередника Дмитра Мирона‑«Андрія», «Сергія» вбили в Києві німецькі агенти. На цей час місто стало центром крайового проводу ОСУЗ.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З повідомлення поліції безпеки і СД з окупованих територій Сходу № 15 (7.08.1942):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«У Вінниці знову поширювалися написані від руки листівки українського руху опору. Більш докладно про винуватців досі не вдалося встановити».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Від серпня 1942 року, коли В. Яворова-«Бойка» скерували для боротьби на Полтавщину, Вінницьку область очолював Л. Дівик‑«Левко» («Лемко»).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Від листопада 1942 року обов’язки обласного провідника виконував організаційний референт Микола Козак‑«Богдан», тому що Л.Дівика викликали до Києва, де він потрапив у руки СД.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 осені 1942 р. окупанти усунули націоналістів з посад в органах місцевого самоврядування та інших установах, багатьох вивезли на примусові роботи до Німеччини, когось розстріляли. 2 вересня 1942 р. нацисти заарештували Гайсинського окружного провідника Осипа Брижака, 10 вересня — Козятинського окружного провідника Омеляна Липового‑«Ромака», «Олексу», «Ситого». Обох розстріляли в П’ятничанському лісі біля Вінниці, відповідно, 9 жовтня й 14 (18) вересня 1942 р.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ОУН діяла в глибокому підпіллі, а члени ОУН намагалися під прикриттям проникати в німецькі установи (кооперативні спілки, контору «Заготзерно») й силові структури, щоб використовувати на свою користь їхні ресурси й можливості. Наприклад, С. Янішевський, будучи заступником начальника кримінальної поліції (Крипо) Вінниці, передавав організації гроші й цінності, які поліція конфісковувала в спекулянтів і злодіїв. І найважливіше: його посада дозволяла звільняти заарештованих підпільників.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vinnytsia3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Член ОУН Ярослав Пащак: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i w:val="1"/>
          <w:sz w:val="20"/>
          <w:szCs w:val="20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«Він заходив до гестапо і просив чергового дати списки новоприбулих в'язнів, бо він шукає грабіжників та злодіїв, яких давно хотів арештувати, але вони втекли з міста до села, де і продовжували займатися грабежем. Знайшовши в списку відпо­відних людей, Янішевський забирав їх до криміналь­ної поліції, саджав до тюрми, а через деякий час передавав проводові ОУН, який у свою чергу по­силав їх до іншої області. Весною таким чином вда­лося вирвати з рук гестапо дуже цінних підпільників: Семена Цимбалка, Василя Чіснока та Зиновія Ламацького, котрі прибули до Вінниці з Перемишля».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До початку 1943 року С. Янішевський залучив до ОУН до 30 осіб з-поміж службовців Крипо, жандармерії та 109-го батальйону поліції. Обласний провід бандерівців намагався вплинути на командира батальйону – генерал-хорунжого Армії УНР Івана Омеляновича-Павленка, щоб той не компрометував своє ім’я службою в нацистів і наказав зняти з головних уборів поліцистів тризуби, оскільки це не символ окупаційної влади. Генерал ці вимоги відкинув.</w:t>
      </w:r>
    </w:p>
    <w:p w:rsidR="00000000" w:rsidDel="00000000" w:rsidP="00000000" w:rsidRDefault="00000000" w:rsidRPr="00000000" w14:paraId="000000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лютому (березні) 1943 р. в Києві СД заарештувало крайового провідника П. Сака‑«Могилу», знайшовши в нього адреси конспіративних квартир у Вінниці. Почалися перші провали вінницького осередку ОУН. Членам проводу С. Янішевському й М. Козаку довелося залишили Вінницю й продовжувати визвольну боротьбу на Волині.</w:t>
      </w:r>
    </w:p>
    <w:p w:rsidR="00000000" w:rsidDel="00000000" w:rsidP="00000000" w:rsidRDefault="00000000" w:rsidRPr="00000000" w14:paraId="0000002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Масові арешти вінницьких бандерівців нацисти провели напередодні Великодня (25 квітня) та в травні 1943 р. Були заарештовані організаційний референт Б. Левкович‑«Рудий» («Хрін», «Черник»), військовий референт Федір Біліченко (капітан Червоної армії), провідник студентів Олексій Дейнека (Дейнеко)-«Волиняк», обласний зв’язковий Мирон Бабич, члени обласного проводу Василь Іванчук і «Нечай», зв’язкова лінії Львів — Вінниця — Київ Ірина Підлужна‑«Ірка», провідник Літинського р-ну Приймак (колишній старшина Армії УНР), деякі члени ОУН(м) — усього близько 300 осіб. </w:t>
      </w:r>
    </w:p>
    <w:p w:rsidR="00000000" w:rsidDel="00000000" w:rsidP="00000000" w:rsidRDefault="00000000" w:rsidRPr="00000000" w14:paraId="0000002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Чинниками такого розгрому були доноси працівників Крипо Мефедовського та Матківського, а також зрада членів ОУН Василя Савіцького‑«Чайки» (видав 60 підпільників) і Володимира Заїчковського, які пішли на співпрацю з СД. Кілька десятків заарештованих були розстріляні, решту відправили в концтабори. Федрі Білотченко зумів вийти на волю за сприяння полковника Армії УНР Івана Голуба, який був на німецькій службі.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Члени обласного проводу, які лишалися на волі, на деякий час виїхали на периферію.  Оскільки крайовий провід у Києві був послаблений репресіями СД, Вінницьку область поруч із Житомирською й Кам’янець-Подільською перебрав під свій контроль крайовий провід ПЗУЗ у Рівному. На Волині тривала розбудова Української повстанської армії, тож крайовий провідник ПЗУЗ і Головний командир УПА Д. Клячківський‑«Охрім» наказав активізувати військову діяльність на Вінничині.</w:t>
      </w:r>
    </w:p>
    <w:p w:rsidR="00000000" w:rsidDel="00000000" w:rsidP="00000000" w:rsidRDefault="00000000" w:rsidRPr="00000000" w14:paraId="0000002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травні 1943 р. командування УПА відправило для організації повстанського руху на Поділлі боївку (16 осіб) Омеляна Грабця‑«Батька», але в дорозі розбили німці. Діставшись Вінницької обл., «Батько» зробив своєю базою Літинський р-н. Обласний провід став накопичувати зброю, проводити військові вишколи, формувати нові боївки. Бойовиком і зв’язковим загону «Батька» був житель с. Вонячин Літинського р-ну Микола Шепель – племінник отамана Шепеля.</w:t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Першими збройними акціями повстанських боївок ОУН у Вінницькій обл. були: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Напад на табір військовополених у Калинівському р-ні під керівництвом провідника Хмільницького р-ну «Грома». Полонених звільнили, захопили зброю, завдяки чому організували перший відділ на Вінничині.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Захоплення німецької майстерні зброї у Вінниці.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Убивство боївкою «Грома» голови Хмільницької районної управи фольксдойча Чорнія, який доносив німцям про членів ОУН.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Вересень 1943 р. – напад боївки «Батька» (7 осіб) на в’язницю в Літині. Звільнено заарештованого Миколу Шепеля й інших в’язнів.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Німецькі спецслужби продовжували стежити за націоналістичним підпіллям. У червні 1943 р. під час прориву з оточеної хати в Бруслинові, в якій тривала нарада районного проводу, в перестрілці з поліцією «Батько» дістав поранення в руку. Протягом літа 1943 р. СД заарештувало Вінницького надрайонного провідника ОУН Миколу Муца, провідника Калинівського р-ну «Віктора», обласного організаційного референта «Івася». Заступник Калинівського надрайонного провідника на ім’я Сашко на допитах не витримав тортур й видав членів підпілля Калинівського й Турбівського р-нів, а також у Вінниці.</w:t>
      </w:r>
    </w:p>
    <w:p w:rsidR="00000000" w:rsidDel="00000000" w:rsidP="00000000" w:rsidRDefault="00000000" w:rsidRPr="00000000" w14:paraId="0000003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Провід ОУН Бершадського р-ну в липні 1943 р. отримав завдання ліквідувати радянські партизанські групи в районі й на їх основі створити бойові групи УПА. Проте радянське підпілля про це дізналося й зробило анонімний донос у жандармерію про існування осередку націоналістів. Німецька зондеркоманда, яка прибула в район, у кінці 1943 р.  розстріляла 8-х оунівців.</w:t>
      </w:r>
    </w:p>
    <w:p w:rsidR="00000000" w:rsidDel="00000000" w:rsidP="00000000" w:rsidRDefault="00000000" w:rsidRPr="00000000" w14:paraId="0000003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У листопаді 1943 р. на допомогу «Батьку» з Волині (група «Богун») прийшла сотня Остапа Качана‑«Саблюка» з командиром «Олегом», який очолив обласну військову референтуру. Сотню розбили на 4 групи, розташовані в різних місцях Літинського лісу. Одну з груп  на Літинських хуторах знищили за доносом німці, з 18 повстанців врятувалося двоє.</w:t>
      </w:r>
    </w:p>
    <w:p w:rsidR="00000000" w:rsidDel="00000000" w:rsidP="00000000" w:rsidRDefault="00000000" w:rsidRPr="00000000" w14:paraId="0000003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грудня 1943 р. в Літинський р-н прибув курінь Ярослава Білінського‑«Бистрого» з групи «Богун» УПА-Північ. Відділи куреня в кінці грудня 1943 — на початку січня 1944 р. перебували в селах: Бруслинів, Микулинці Літинського р-ну, Лисогірка Жмеринського р-ну, Мізяківські Хутори Вінницького р-ну. 24 грудня 1943 р. в засідці сотні «Батька» на німців під с. Якушинці Вінницького р-ну, загинув повстанець «Антін».</w:t>
      </w:r>
    </w:p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У січні 1944 р. сотня «Батька», об’єднавшись із куренем «Бистрого» вирушла на Волинь, щоб полікувати поранених, перечекати проходження лінії фронту й повернутися на Поділля.  По дорозі 9 січня біля с. Лисогірки Літинського р-ну Вінницької обл. курінь напав на німецьку автоколону (7 машин, 150 солдатів), здобувши великі трофеї (30 тис. набоїв, 3 радіоапарати, 7 кулеметів, 2 міномети, 500 гранат).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Після вигнання нацистів із території області (березень 1944 р.) Управління НКДБ у Вінницькій обл. протягом року заарештувало 252 члени ОУН і ліквідувало 12 організацій різного рівня. Проте визвольна боротьба на Вінничині не припинилася — у травні 1944 р. Омелян Грабець‑«Батька» повернувся з 300 вояками до Чорного лісу в р-ні сіл Кам‘янка, Гущинці, Бруслинів. Рейдові підрозділи групи «22в» УПА-Південь і боївки підпілля ОУН вели збройну боротьбу з радянським режимом впродовж 1944—1952 рр.</w:t>
      </w:r>
    </w:p>
    <w:p w:rsidR="00000000" w:rsidDel="00000000" w:rsidP="00000000" w:rsidRDefault="00000000" w:rsidRPr="00000000" w14:paraId="0000003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Довідка зі спеціального донесення НКВС УРСР про діяль­ність українських націоналістів у Вінниці та Києві 22 лютого 1943 року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СПРАВКА №3 из специального донесення НКВД о положений в г. Виннице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первые дни оккупации Винницкой области украинские националисты широко развернули агитацию среди населе­ния за создание «Самостійної України» при помощи Герма­нии, доказывали родство украинского народа с немецким. Особенно активную работу в этом направлений проводили члены «Организации украинских националистов».</w:t>
      </w:r>
    </w:p>
    <w:p w:rsidR="00000000" w:rsidDel="00000000" w:rsidP="00000000" w:rsidRDefault="00000000" w:rsidRPr="00000000" w14:paraId="0000003F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начале 1942 г. в г. Виннице и на периферии появились националистические листовки. В листовках сообщалось, что немцы распустили ОУН, арестовали в Киеве до 60 человек активних деятелей ОУН, а одного из лидеров этой партии Степана Бандеру вызвали в Берлин и там расстреляли.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связи с этим украинское население призывалось к борь­бе с немцами и организации подпольной работы. Причем после этого в листовках указывалось, что Германия явля­ется вечным врагом украинцев.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22/ІІ-43 г.</w:t>
      </w:r>
    </w:p>
    <w:p w:rsidR="00000000" w:rsidDel="00000000" w:rsidP="00000000" w:rsidRDefault="00000000" w:rsidRPr="00000000" w14:paraId="00000042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Копія. Машинопис.</w:t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ЦДАГО України. Ф. 62. - Оп. 1. - Спр. 253. - Арк. 51.</w:t>
      </w:r>
    </w:p>
    <w:p w:rsidR="00000000" w:rsidDel="00000000" w:rsidP="00000000" w:rsidRDefault="00000000" w:rsidRPr="00000000" w14:paraId="0000004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Ілюстрації: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vinnytsia1 - Референт жінок в обласному проводі Вінниці (1941—1942) і керівник відділу суспільної опіки міської управи Євгенія Петерзіль. </w:t>
      </w:r>
    </w:p>
    <w:p w:rsidR="00000000" w:rsidDel="00000000" w:rsidP="00000000" w:rsidRDefault="00000000" w:rsidRPr="00000000" w14:paraId="00000047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vinnytsia2 - Вінницький обласний провідник (березень—вересень 1943) Євген Алетіано-Попівський.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vinnytsia3 - Із свідчень члена Вінницького обласного проводу Степана Янішевського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vinnytsia4 - Схема осередків ОУН Вінницької області, які були виявлені обласним управлінням НКДБ в 1944-1945 роках.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