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7"/>
        </w:rPr>
        <w:t>Workstream E: regions, completeness and discrepancy (one-page summary)</w:t>
      </w:r>
    </w:p>
    <w:p>
      <w:r>
        <w:rPr>
          <w:b w:val="0"/>
        </w:rPr>
        <w:t xml:space="preserve">Tarkan Eyerci (Project 5) · 15.10.2026 · FAFB 783 (annotations v3.2.0, Buhmann) and MaleCNS v1.0 (Traced, confidence ≥ 0.5, brain part: 142,745 neurons); E6 also uses the hemibrain v1.2 public export. Central = </w:t>
      </w:r>
      <w:r>
        <w:rPr>
          <w:b w:val="0"/>
        </w:rPr>
        <w:t>is_optic</w:t>
      </w:r>
      <w:r>
        <w:rPr>
          <w:b w:val="0"/>
        </w:rPr>
        <w:t xml:space="preserve"> False. Figures: </w:t>
      </w:r>
      <w:r>
        <w:rPr>
          <w:b w:val="0"/>
        </w:rPr>
        <w:t>figures/eda/E*</w:t>
      </w:r>
      <w:r>
        <w:rPr>
          <w:b w:val="0"/>
        </w:rPr>
        <w:t xml:space="preserve">; notebook: </w:t>
      </w:r>
      <w:r>
        <w:rPr>
          <w:b w:val="0"/>
        </w:rPr>
        <w:t>notebooks/eda_E.ipynb</w:t>
      </w:r>
      <w:r>
        <w:rPr>
          <w:b w:val="0"/>
        </w:rPr>
        <w:t xml:space="preserve"> (about 2 minutes from the cache, no network); full report with definitions and deviations: </w:t>
      </w:r>
      <w:r>
        <w:rPr>
          <w:b w:val="0"/>
        </w:rPr>
        <w:t>reports/eda_E.md</w:t>
      </w:r>
      <w:r>
        <w:rPr>
          <w:b w:val="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742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649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E1 One neuron, one region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25% (FAFB) and 20% (MaleCNS) of central neurons have a top-vs-second gap below 0.10 (named neuropils); exact ties in the region assignment (all neurons, all partners): 232 and 90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The "most synapses" rule is a close call for a fifth to a quarter of central neurons, so the tie rule matters (D15). Worked examples for D17: fractions sum to 1 while any input survives τ, to 0 when none does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E2 Optic-lobe share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Ambiguous between optic and central: 4.3% (FAFB) and 4.6% (MaleCNS); clean optic 65.0% and 67.6%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 xml:space="preserve">A boolean </w:t>
            </w:r>
            <w:r>
              <w:rPr>
                <w:b w:val="0"/>
              </w:rPr>
              <w:t>is_optic</w:t>
            </w:r>
            <w:r>
              <w:rPr>
                <w:b w:val="0"/>
              </w:rPr>
              <w:t xml:space="preserve"> is the right shape (D13); super_class undercounts optic neurons, so the flag should come from synapses or region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E3 Region-to-region map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59% (FAFB) and 60% (MaleCNS) of central synapses at τ = 10 stay within one region; the same main routes (AL→LH, PVLP→AVLP)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Same large-scale structure; MaleCNS has no AMMC, OCG or GA and twice the synapses, so comparisons need a common region list and shares, not raw counts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E4 Record completeness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Median 95% (FAFB, supplement) and 96% (MaleCNS) of a neuron's inputs arrive as recorded edges (neurons with inputs); lowest MaleCNS group: sensory neurons (0.84)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The record is nearly complete per neuron; the MaleCNS shortfall is mainly input from untraced fragments (plus 375 dropped self-synapses), not the confidence filter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E5 Left–right recurrence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1-synapse type edges recur 32% (central, both datasets); 10–19 synapses 94% (FAFB) and 92% (MaleCNS)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Recurrence first exceeds 90% in the 10–19 bin, which supports τ = 10 (D10)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E6 Another animal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10–19-synapse type edges recur 89% female–female (FAFB vs hemibrain) and 89.7% female–male on the same types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Between animals recurrence is 4–7 points lower than within one. On matched types female–male and female–female recurrence are similar (89.7% vs 89.5%); this does not isolate sex effects, but a sex claim must exceed that baseline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E7 Central complex</w:t>
            </w:r>
          </w:p>
        </w:tc>
        <w:tc>
          <w:tcPr>
            <w:tcW w:type="dxa" w:w="3742"/>
          </w:tcPr>
          <w:p>
            <w:r>
              <w:rPr>
                <w:b w:val="0"/>
              </w:rPr>
              <w:t>2,617 (FAFB) and 2,657 (MaleCNS) neurons by region; in connected columnar type pairs a median 2.5% and 2.2% of neuron pairs are connected (τ = 5)</w:t>
            </w:r>
          </w:p>
        </w:tc>
        <w:tc>
          <w:tcPr>
            <w:tcW w:type="dxa" w:w="4649"/>
          </w:tcPr>
          <w:p>
            <w:r>
              <w:rPr>
                <w:b w:val="0"/>
              </w:rPr>
              <w:t>Cell type does not fix a connection, so neuron-level prediction (Project 5) is needed</w:t>
            </w:r>
          </w:p>
        </w:tc>
      </w:tr>
    </w:tbl>
    <w:p/>
    <w:p>
      <w:r>
        <w:rPr>
          <w:b/>
        </w:rPr>
        <w:t>What surprised me:</w:t>
      </w:r>
      <w:r>
        <w:rPr>
          <w:b w:val="0"/>
        </w:rPr>
        <w:t xml:space="preserve"> one-synapse edges recur only 32% within FlyWire, below the 42% Schlegel et al. found between FlyWire and the hemibrain; MaleCNS gives the same 32%. Population mix is a likely contributor: recurrence rises with type size (31% for one-neuron types to 56% for 20+) and singleton-type pairs are 80% of central type pairs, but this does not fully explain the gap to 42%.</w:t>
      </w:r>
    </w:p>
    <w:p>
      <w:r>
        <w:rPr>
          <w:b/>
        </w:rPr>
        <w:t>Choices to confirm with the group:</w:t>
      </w:r>
      <w:r>
        <w:rPr>
          <w:b w:val="0"/>
        </w:rPr>
        <w:t xml:space="preserve"> the MaleCNS nerve-cord list; the D15 rows for the </w:t>
      </w:r>
      <w:r>
        <w:rPr>
          <w:b w:val="0"/>
        </w:rPr>
        <w:t>unspecified</w:t>
      </w:r>
      <w:r>
        <w:rPr>
          <w:b w:val="0"/>
        </w:rPr>
        <w:t xml:space="preserve"> labels in a new eda_shared release and the tie rule; a common region list (E3); E4 inputs from all Traced partners; E7 columnar types taken whole.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