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pacing w:line="240" w:lineRule="auto"/>
        <w:jc w:val="center"/>
      </w:pPr>
      <w:r>
        <w:rPr>
          <w:rFonts w:hint="default" w:hAnsi="宋体" w:eastAsia="宋体"/>
          <w:b/>
          <w:bCs/>
          <w:color w:val="000000"/>
          <w:sz w:val="30"/>
          <w:szCs w:val="30"/>
        </w:rPr>
        <w:t xml:space="preserve">2021年上海卷高考真题物理试卷（回忆版）-教师用卷</w:t>
      </w:r>
    </w:p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一、选择题（本大题共12小题，共40分）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β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粒子来源于（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原子核外电子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原子核内中子转化而来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原子核内电子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原子核内质子转化而来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β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粒子来源于原子核内的中子转化为质子和电子时产生的，故B正确，故ACD错误；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2、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粒子散射实验中，有部分大角度偏转的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粒子，说明了（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由于与原子中的电子碰撞造成的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受到原子核库仑引力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原子核由质子和中子组成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原子中有带正电的原子核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暂无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3、中心波源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的振动频率逐渐增大时，可能的波形图为（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5835" cy="363809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235835" cy="363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6.05pt;height:28.65pt;mso-wrap-distance-left:0.00pt;mso-wrap-distance-top:0.00pt;mso-wrap-distance-right:0.00pt;mso-wrap-distance-bottom:0.00pt;z-index:1;" stroked="false">
                <v:imagedata r:id="rId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5835" cy="423855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235835" cy="423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6.05pt;height:33.3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5835" cy="370873"/>
                <wp:effectExtent l="0" t="0" r="0" b="0"/>
                <wp:docPr id="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235835" cy="37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6.05pt;height:29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5835" cy="385002"/>
                <wp:effectExtent l="0" t="0" r="0" b="0"/>
                <wp:docPr id="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235835" cy="385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76.05pt;height:30.3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A选项，C选项：波速由介质决定，所以中心波源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的振动频率逐渐增大时，波速不变，由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v=λf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可知，频率增大，波长变短，故A正确，C错误；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B选项，D选项：波由中心波源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向左右传播，所以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点左右波形图应是对称的，故BD错误；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故选A．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4、“天问一号”计划在火星表面悬停以寻找最佳着陆点，其在空中水平匀速直线移动（不考虑空气阻力），喷气方向为（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竖直向上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斜向上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竖直向下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斜向下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“天问一号”其在空中水平匀速直线移动，说明其水平方向受力平衡，又不考虑空气阻力，则喷气方向为竖直向下，故选C．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5、如图为气体速率分布图，纵坐标表示该速率的分子占总分子数的百分比，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图线下的面积为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图线下的面积为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7920" cy="1811920"/>
                <wp:effectExtent l="0" t="0" r="0" b="0"/>
                <wp:docPr id="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407920" cy="181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9.60pt;height:142.6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气体分子的平均动能与气体温度有关，温度越高，气体平均动能越大．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AB选项：由两图可知，图线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速率大的分子占比更大，所以图线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的平均动能更大，故推知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，故A错误，B正确；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CD选项：气体分子速率的分布符合正态分布，故两图线下面的面积均为单位“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”，故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，故CD错误；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6、一个做直线运动的物体的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v−t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图为如图所示的半圆，其中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0∼4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内的平均速度大小为（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1665" cy="1327594"/>
                <wp:effectExtent l="0" t="0" r="0" b="0"/>
                <wp:docPr id="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891665" cy="132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48.95pt;height:104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π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π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π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v−t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图像围成的图形面积表示这段时间内的物体的位移，所以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0∼4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内物体的位移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π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=2π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，则平均速度</w:t>
      </w:r>
      <m:oMathPara>
        <m:oMath>
          <m:bar>
            <m:barPr>
              <m:pos m:val="top"/>
            </m:barPr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</m:ba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x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π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7、有一个圆形的光滑轨道，一个质点以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2gR</m:t>
              </m:r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的速度从轨道底部驶入轨道，则到达与圆心等高的点时，关于速度与加速度，下列说法正确的是（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v=0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a=0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v≠0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a=0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v=0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a≠0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v≠0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a≠0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对质点从底部到达圆心等高点，根据动能定理有：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−mgR=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与圆心等高时，由于速度为零，向心加速度为零，所需向心力为零，故轨道对质点的弹力为零，质点只受重力作用，加速度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a=g≠0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，故C正确；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8、一带正电物体沿电场线方向运动，则一定正确的是（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受力增大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速度减小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电势能减小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加速度减小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正常难度，考察电场线与电势能之间的关系，电场线方向与动力学特征没有必然联系．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9、一个小球运动的频闪照片如图所示，下列一定正确的是（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62430" cy="205880"/>
                <wp:effectExtent l="0" t="0" r="0" b="0"/>
                <wp:docPr id="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1662430" cy="20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30.90pt;height:16.2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加速度向左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速度向左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加速度向右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速度向右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若小球向左运动，则它做减速运动，速度方向向左， 加速度方向向右，若小球向右运动，则它做加速运动，速度方向向右，加速度方向向右．由此可知速度方向无法确定，加速度方向向右，故只有C项正确．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10、在一根电流随时间均匀增大的长直导线周围存在（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恒定的匀强磁场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恒定的非匀强磁场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随时间变化的匀强磁场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随时间变化的非匀强磁场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导线周围的磁场为非匀强磁场，当电流随时间均匀增大时，长直导线周围存在随时间变化的非匀强磁场，故D正确．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故选D．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11、一根长试管中封闭了一定质量的气体，如图所示，现将试管缓慢转到虚线位置，下列图像正确的是（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255" cy="1137426"/>
                <wp:effectExtent l="0" t="0" r="0" b="0"/>
                <wp:docPr id="8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516255" cy="1137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0.65pt;height:89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3960" cy="1152065"/>
                <wp:effectExtent l="0" t="0" r="0" b="0"/>
                <wp:docPr id="9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1203960" cy="1152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94.80pt;height:90.7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3960" cy="1145897"/>
                <wp:effectExtent l="0" t="0" r="0" b="0"/>
                <wp:docPr id="1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203960" cy="1145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94.80pt;height:90.2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61110" cy="1191346"/>
                <wp:effectExtent l="0" t="0" r="0" b="0"/>
                <wp:docPr id="1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261110" cy="1191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99.30pt;height:93.8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3960" cy="1144358"/>
                <wp:effectExtent l="0" t="0" r="0" b="0"/>
                <wp:docPr id="1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1203960" cy="1144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94.80pt;height:90.1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缓慢转动试管，该过程中气体的温度不变，气体做等温变化，A错误；设试管内液体的竖直高度为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，密度为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ρ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，大气压强为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，封闭气体的压强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−ρgh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，试管缓慢转动后，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变小，则封闭气体的压强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增大，根据玻意耳定律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pV=C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可知，气体的体积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减小，且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p−V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图线为曲线，B、C错误，D正确．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12、如图在一点电荷附近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点放置试探电荷测量测量其受力．下列试探电荷受力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与其电荷量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的关系图中正确的是（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2220" cy="356034"/>
                <wp:effectExtent l="0" t="0" r="0" b="0"/>
                <wp:docPr id="1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522220" cy="356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98.60pt;height:28.0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34515" cy="1648794"/>
                <wp:effectExtent l="0" t="0" r="0" b="0"/>
                <wp:docPr id="1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1834515" cy="1648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44.45pt;height:129.8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7365" cy="1597429"/>
                <wp:effectExtent l="0" t="0" r="0" b="0"/>
                <wp:docPr id="1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777365" cy="1597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39.95pt;height:125.7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6600" cy="1803457"/>
                <wp:effectExtent l="0" t="0" r="0" b="0"/>
                <wp:docPr id="1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2006600" cy="1803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58.00pt;height:142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0900" cy="1906186"/>
                <wp:effectExtent l="0" t="0" r="0" b="0"/>
                <wp:docPr id="1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2120900" cy="1906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67.00pt;height:150.0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虚线有一定误导性，实际应该看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的连线的斜率，因为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处的场强大于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点的场强，故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的斜率大于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的斜率．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二、填空题（本大题共5小题，每小题4分，共20分）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13、氚核</w:t>
      </w:r>
      <m:oMathPara>
        <m:oMath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/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p>
          </m:sSub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的中子数为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，其半衰期为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年，则经过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年后，氚核的数量减少为原来的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暂无;暂无;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暂无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14、密闭容器中气体温度降低，则气体分子的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减小，容器壁单位面积上受到分子撞击的平均作用力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（增大、不变、减小）．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平均动能;减小;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考查分子动能与温度的关系和理想气体状态方程．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15、上海科学家创造的激光在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−14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秒内产生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400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能量，平均功率为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W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；中心波长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8×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−7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，对应的频率为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Hz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16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3.75×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14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友好送分，考察功率的定义和波长、频率、波速的概念．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16、已知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的单位是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mo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的单位是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的单位是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mo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为无量纲数，则在国际单位制中，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的基本单位是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          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﹔若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v=α</m:t>
          </m:r>
          <m:sSup>
            <m:e>
              <m:d>
                <m:dPr>
                  <m:sepChr m:val=","/>
                </m:dPr>
                <m:e>
                  <m:f>
                    <m:fPr>
                      <m:type m:val="bar"/>
                    </m:fPr>
                    <m:den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M</m:t>
                      </m:r>
                    </m:den>
                    <m:num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CT</m:t>
                      </m:r>
                    </m:num>
                  </m:f>
                </m:e>
              </m:d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λ=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mo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根据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W=Fx=max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化成基本单位为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，可知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的基本单位是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mo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的单位是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α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无量纲，可知</w:t>
      </w:r>
      <m:oMathPara>
        <m:oMath>
          <m:sSup>
            <m:e>
              <m:d>
                <m:dPr>
                  <m:sepChr m:val=","/>
                </m:dPr>
                <m:e>
                  <m:f>
                    <m:fPr>
                      <m:type m:val="bar"/>
                    </m:fPr>
                    <m:den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M</m:t>
                      </m:r>
                    </m:den>
                    <m:num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CT</m:t>
                      </m:r>
                    </m:num>
                  </m:f>
                </m:e>
              </m:d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对应的单位</w:t>
      </w:r>
      <m:oMathPara>
        <m:oMath>
          <m:sSup>
            <m:e>
              <m:d>
                <m:dPr>
                  <m:sepChr m:val=","/>
                </m:dPr>
                <m:e>
                  <m:f>
                    <m:fPr>
                      <m:type m:val="bar"/>
                    </m:fPr>
                    <m:den>
                      <m:sSup>
                        <m:e>
                          <m:r>
                            <m:rPr>
                              <m:nor m:val="on"/>
                            </m:rP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⋅</m:t>
                      </m:r>
                      <m:r>
                        <m:rPr>
                          <m:nor m:val="on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K</m:t>
                      </m:r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⋅</m:t>
                      </m:r>
                      <m:r>
                        <m:rPr>
                          <m:nor m:val="on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mol</m:t>
                      </m:r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⋅</m:t>
                      </m:r>
                      <m:r>
                        <m:rPr>
                          <m:nor m:val="on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kg</m:t>
                      </m:r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⋅</m:t>
                      </m:r>
                      <m:r>
                        <m:rPr>
                          <m:nor m:val="on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mo</m:t>
                      </m:r>
                      <m:sSup>
                        <m:e>
                          <m:r>
                            <m:rPr>
                              <m:nor m:val="on"/>
                            </m:rP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−1</m:t>
                          </m:r>
                        </m:sup>
                      </m:sSup>
                    </m:den>
                    <m:num>
                      <m:r>
                        <m:rPr>
                          <m:nor m:val="on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kg</m:t>
                      </m:r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⋅</m:t>
                      </m:r>
                      <m:sSup>
                        <m:e>
                          <m:r>
                            <m:rPr>
                              <m:nor m:val="on"/>
                            </m:rP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⋅</m:t>
                      </m:r>
                      <m:r>
                        <m:rPr>
                          <m:nor m:val="on"/>
                        </m:rP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K</m:t>
                      </m:r>
                    </m:num>
                  </m:f>
                </m:e>
              </m:d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p>
            <m:e>
              <m:d>
                <m:dPr>
                  <m:sepChr m:val=","/>
                </m:dPr>
                <m:e>
                  <m:f>
                    <m:fPr>
                      <m:type m:val="bar"/>
                    </m:fPr>
                    <m:den>
                      <m:sSup>
                        <m:e>
                          <m:r>
                            <m:rPr>
                              <m:nor m:val="on"/>
                            </m:rP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  <m:num>
                      <m:sSup>
                        <m:e>
                          <m:r>
                            <m:rPr>
                              <m:nor m:val="on"/>
                            </m:rP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</m:f>
                </m:e>
              </m:d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λ=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17、在测量引力常量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的实验中，小球（可视为质点）偏离竖直方向一个小角度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，两球心之间距离为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的均匀球快速移开后，小球运动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（选填“可以”或“不可以”）视为简谐运动；测量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和小球的振动周期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．（提示：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很小时，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⁡θ≈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tan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61110" cy="1270402"/>
                <wp:effectExtent l="0" t="0" r="0" b="0"/>
                <wp:docPr id="18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261110" cy="1270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99.30pt;height:100.0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可以;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d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由于两球间的万有引力非常弱，且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是一个小角度，因此质量为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的均匀球快速移开后，小球运动可以视为简谐运动．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tan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⁡θ=G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Mm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；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tan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⁡θ≈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d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T=2π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g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num>
              </m:f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，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⋅</m:t>
          </m:r>
          <m:f>
            <m:fPr>
              <m:type m:val="bar"/>
            </m:fPr>
            <m:den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4</m:t>
                  </m:r>
                  <m:sSup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π</m:t>
                      </m:r>
                    </m:e>
                    <m:sup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  <m:num>
                  <m:sSup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g</m:t>
                  </m:r>
                </m:num>
              </m:f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d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d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三、综合题（本大题共3小题，共40分）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18、在“描绘等量异种电荷等势线”的实验中：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实验中使用的是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传感器．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电压;</w:t>
      </w:r>
    </w:p>
    <w:p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 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红黑表笔分别接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时，示数小于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；则红表笔不动，黑表笔接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时，示数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．（填大于、等于、小于）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大于;</w:t>
      </w:r>
    </w:p>
    <w:p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 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请画出过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的等势线．</w:t>
      </w:r>
    </w:p>
    <w:p>
      <w:pPr>
        <w:spacing w:line="360" w:lineRule="auto"/>
        <w:ind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62430" cy="845574"/>
                <wp:effectExtent l="0" t="0" r="0" b="0"/>
                <wp:docPr id="19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662430" cy="84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30.90pt;height:66.58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6390" cy="1430388"/>
                <wp:effectExtent l="0" t="0" r="0" b="0"/>
                <wp:docPr id="2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2866390" cy="1430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25.70pt;height:112.63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 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(4) 实验中实际测得的是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．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同种等量电荷等势线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异种等量电荷等势线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恒稳电流场中的等势线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非恒稳电流场中的等势线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 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19、如图，倾角为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的斜面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段光滑且长为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段粗糙（动摩擦因数恒定）且足够长，一质量为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的物体在平行于斜面方向的力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作用下，从静止开始运动，在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段沿斜面向上做匀加速运动，经过时间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到达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点．（重力加速度为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92985" cy="1097781"/>
                <wp:effectExtent l="0" t="0" r="0" b="0"/>
                <wp:docPr id="2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292985" cy="1097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180.55pt;height:86.44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求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段拉力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的大小．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⁡θ+</m:t>
          </m:r>
          <m:f>
            <m:fPr>
              <m:type m:val="bar"/>
            </m:fPr>
            <m:den>
              <m:sSub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b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2ml</m:t>
              </m:r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物体在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段做初速度为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的匀加速直线运动，由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at</m:t>
          </m:r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/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/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2l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物体在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段受力如图所示，根据牛顿第二定律得：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F−mg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⁡θ=ma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⁡θ+ma=mg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/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2ml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76045" cy="1785791"/>
                <wp:effectExtent l="0" t="0" r="0" b="0"/>
                <wp:docPr id="2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1376045" cy="1785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108.35pt;height:140.61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求物体运动到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点时拉力的功率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2mgl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sin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⁡θ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sSub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p>
              </m:sSub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4m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物体运动到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点时的速度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=a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2l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物体运动到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点时拉力的功率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=F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2mgl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sin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⁡θ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/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4m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段拉力的功率恒为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，且物体做减速运动，定性画出物体由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运动到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v−t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图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像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如图所示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0980" cy="1093670"/>
                <wp:effectExtent l="0" t="0" r="0" b="0"/>
                <wp:docPr id="2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1490980" cy="109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117.40pt;height:86.12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段：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=Fv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⁡θ+μmg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cos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⁡θ−F=ma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⁡θ+μg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cos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mv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（加速度方向沿斜面向下），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功率恒定，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减小，可知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减小，最终速度趋向于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sin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⁡θ+μmg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cos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⁡θ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物体由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运动到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v−t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图像如图所示．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0980" cy="1093670"/>
                <wp:effectExtent l="0" t="0" r="0" b="0"/>
                <wp:docPr id="2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1490980" cy="109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117.40pt;height:86.12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20、如图所示，竖直放置的足够长光滑平行导轨，宽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L=0.75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，位于垂直纸面向里的匀强磁场中，磁感应强度大小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B=0.8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，一金属棒跨接其上，上方接如图电路，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=10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为一电阻性元件．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断开时，金属棒由静止释放，下落过程中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U−I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图像如图所示．（导轨与金属棒电阻不计，重力加速度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）求：</w:t>
      </w:r>
    </w:p>
    <w:p>
      <w:pPr>
        <w:spacing w:line="360" w:lineRule="auto"/>
        <w:ind/>
        <w:jc w:val="center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0980" cy="1779594"/>
                <wp:effectExtent l="0" t="0" r="0" b="0"/>
                <wp:docPr id="2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490980" cy="1779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117.40pt;height:140.13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            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33195" cy="1494618"/>
                <wp:effectExtent l="0" t="0" r="0" b="0"/>
                <wp:docPr id="2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1433195" cy="1494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112.85pt;height:117.69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金属棒做匀速直线运动的速度．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设速度为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ε=BL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=6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金属棒的质量．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0.03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匀速直线运动时受力平衡，安培力等于重力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BLI=mg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，得到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BLI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=0.03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电键闭合后，求经过足够长时间后金属棒的动能．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0.167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经足够长时间后，棒的速度达到新的收尾速度，这时有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mg=BL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总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，即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总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仍为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设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上电流为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I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I=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总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ε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=0.5−0.1u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u=5−10I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为线性函数在图上描出上述直线，有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18895" cy="1375419"/>
                <wp:effectExtent l="0" t="0" r="0" b="0"/>
                <wp:docPr id="2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1318895" cy="1375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103.85pt;height:108.3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则交点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即为元件的实际电流和电压，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即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u=ε=2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ε=BL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=3.33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=0.167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sectPr>
      <w:footerReference w:type="default" r:id="rId6"/>
      <w:pgSz w:h="16839" w:w="11907"/>
      <w:pgMar w:top="1440" w:right="1440" w:bottom="144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宋体">
    <w:panose1 w:val="020106000301010101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Fonts w:hint="eastAsia" w:ascii="宋体" w:hAnsi="宋体"/>
        <w:b/>
        <w:bCs/>
        <w:color w:val="000000"/>
        <w:sz w:val="22"/>
        <w:szCs w:val="22"/>
      </w:rPr>
    </w:r>
    <w:r>
      <w:t xml:space="preserve">第</w:t>
    </w:r>
    <w:r>
      <w:fldChar w:fldCharType="begin"/>
    </w:r>
    <w:r>
      <w:instrText xml:space="preserve">PAGE \* MERGEFORMAT</w:instrText>
    </w:r>
    <w:r>
      <w:fldChar w:fldCharType="end"/>
    </w:r>
    <w:r>
      <w:t xml:space="preserve">页</w:t>
    </w:r>
    <w:r>
      <w:t xml:space="preserve">，  共</w:t>
    </w:r>
    <w:r>
      <w:fldChar w:fldCharType="begin"/>
    </w:r>
    <w:r>
      <w:instrText xml:space="preserve"> NUMPAGES \* MERGEFORMAT </w:instrText>
    </w:r>
    <w:r>
      <w:fldChar w:fldCharType="end"/>
    </w:r>
    <w:r>
      <w:t xml:space="preserve"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overrideTableStyleFontSizeAndJustification" w:uri="http://schemas.microsoft.com/office/word" w:val="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 w:val="true"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 w:val="true"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 w:val="true"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 w:val="true"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er" Target="footer1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/Relationships>
</file>

<file path=word/_rels/foot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