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Кибербезопасность предприятия</w:t>
      </w:r>
    </w:p>
    <w:p>
      <w:pPr>
        <w:pStyle w:val="Author"/>
      </w:pPr>
      <w:r>
        <w:t xml:space="preserve">Еюбоглу Т, Зиязетдинов А, Исаев Б|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сценарий атаки внешнего злоумышленника на контроллер домена предприятия с целью получения доступа к внутренним ресурсам компании. Освоить методы обнаружения, анализа и устранения последствий компьютерных атак с использованием программного комплекса</w:t>
      </w:r>
      <w:r>
        <w:t xml:space="preserve"> </w:t>
      </w:r>
      <w:r>
        <w:t xml:space="preserve">“Ampire”</w:t>
      </w:r>
      <w:r>
        <w:t xml:space="preserve">, включая выявление уязвимостей, таких как SQL-инъекция, отключенная защита антивируса и слабые пароли, а также их последствия.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Внешний злоумышленник находит сайт компании в интернете и проводит атаку на него для получения доступа к внутренним ресурсам. Обнаружив уязвимости на внешнем периметре, закрепляется на сервере и проводит разведку сети для захвата контроллера домена. Нарушитель обладает средней квалификацией, умеет использовать инструменты для атак и техники постэксплуатации, а также имеет опыт фишинговых рассылок.</w:t>
      </w:r>
    </w:p>
    <w:p>
      <w:pPr>
        <w:pStyle w:val="BodyText"/>
      </w:pPr>
      <w:r>
        <w:t xml:space="preserve">Для прохождения сценария потребуется exploitation уязвимостей, таких как SQL-инъекция, отключение антивирусной защиты, использование слабых паролей и получение доступа к Active Directory.</w:t>
      </w:r>
    </w:p>
    <w:bookmarkEnd w:id="21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sql-инъекция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4.1 SQL-инъекция</w:t>
      </w:r>
    </w:p>
    <w:p>
      <w:pPr>
        <w:pStyle w:val="FirstParagraph"/>
      </w:pPr>
      <w:r>
        <w:t xml:space="preserve">В ходе лабораторной работы была исследована уязвимость SQL-инъекции на веб-сервере PHP (узел Web Server PHP, порт 80). Злоумышленник сканирует сеть 195.239.174.0/24, находит веб-сервер и использует утилиту sqlmap для обнаружения уязвимого параметра (id) в запросе GET. С помощью sqlmap генерируется и загружается вредоносный файл php reverse shell (shell.php), что позволяет выполнить код на сервере и установить meterpreter-сессию для закрепления.</w:t>
      </w:r>
      <w:r>
        <w:t xml:space="preserve"> </w:t>
      </w:r>
      <w:r>
        <w:t xml:space="preserve">Для детектирования использовались инструменты ViPNet IDS NS и Security Onion (Squert, Kibana), где фиксировались события сканирования на SQL-инъекции, использование Blind SQL-Injection и загрузка файла с выставлением прав на выполнение (chmod).</w:t>
      </w:r>
      <w:r>
        <w:t xml:space="preserve"> </w:t>
      </w:r>
      <w:r>
        <w:t xml:space="preserve">Устранение: В файле NewsController.php в функции actionView() добавлена проверка типа параметра $id с помощью is_numeric(). Если $id не является числом, запрос становится статичным. После изменений уязвимость устранена, повторное сканирование sqlmap не выявляет проблем. (рис. fig. 1).</w:t>
      </w:r>
    </w:p>
    <w:bookmarkStart w:id="25" w:name="fig:01"/>
    <w:p>
      <w:pPr>
        <w:pStyle w:val="CaptionedFigure"/>
      </w:pPr>
      <w:r>
        <w:drawing>
          <wp:inline>
            <wp:extent cx="4733364" cy="338097"/>
            <wp:effectExtent b="0" l="0" r="0" t="0"/>
            <wp:docPr descr="Рис. 1: Поиск места уязвимого параметр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364" cy="33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Поиск места уязвимого параметра</w:t>
      </w:r>
    </w:p>
    <w:bookmarkEnd w:id="25"/>
    <w:p>
      <w:pPr>
        <w:pStyle w:val="BodyText"/>
      </w:pPr>
      <w:r>
        <w:t xml:space="preserve">Считывание параметра сайта происходит в функции actionView() в файле NewsController.php (Рисунок 2)</w:t>
      </w:r>
    </w:p>
    <w:bookmarkStart w:id="29" w:name="fig:02"/>
    <w:p>
      <w:pPr>
        <w:pStyle w:val="CaptionedFigure"/>
      </w:pPr>
      <w:r>
        <w:drawing>
          <wp:inline>
            <wp:extent cx="5334000" cy="5132987"/>
            <wp:effectExtent b="0" l="0" r="0" t="0"/>
            <wp:docPr descr="Рис. 2: Параметры уязвимой функци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2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Параметры уязвимой функции</w:t>
      </w:r>
    </w:p>
    <w:bookmarkEnd w:id="29"/>
    <w:p>
      <w:pPr>
        <w:pStyle w:val="BodyText"/>
      </w:pPr>
      <w:r>
        <w:t xml:space="preserve">Для проверки типа $id используется функция is_numeric, которая возвращает True в случае, если $id – число, иначе – False. В случае успешной проверки параметр $id будет передаваться в запрос, иначе – запрос будет статичным и независимым от $id (Рисунок 3).</w:t>
      </w:r>
    </w:p>
    <w:bookmarkStart w:id="33" w:name="fig:03"/>
    <w:p>
      <w:pPr>
        <w:pStyle w:val="CaptionedFigure"/>
      </w:pPr>
      <w:r>
        <w:drawing>
          <wp:inline>
            <wp:extent cx="4963885" cy="1698171"/>
            <wp:effectExtent b="0" l="0" r="0" t="0"/>
            <wp:docPr descr="Рис. 3: Параметры уязвимой функции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885" cy="1698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Параметры уязвимой функции</w:t>
      </w:r>
    </w:p>
    <w:bookmarkEnd w:id="33"/>
    <w:bookmarkEnd w:id="34"/>
    <w:bookmarkStart w:id="43" w:name="последствие-web-portal-meterpreter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4.2 Последствие Web portal meterpreter</w:t>
      </w:r>
    </w:p>
    <w:p>
      <w:pPr>
        <w:pStyle w:val="FirstParagraph"/>
      </w:pPr>
      <w:r>
        <w:t xml:space="preserve">Нарушитель устанавливает shell сессию с веб-порталом PHP. Для обнаружения последствия необходимо проверить сокеты уязвимой машины при помощи утилиты ss с ключами –tp (Рисунок 4).</w:t>
      </w:r>
    </w:p>
    <w:bookmarkStart w:id="38" w:name="fig:04"/>
    <w:p>
      <w:pPr>
        <w:pStyle w:val="CaptionedFigure"/>
      </w:pPr>
      <w:r>
        <w:drawing>
          <wp:inline>
            <wp:extent cx="5334000" cy="1664554"/>
            <wp:effectExtent b="0" l="0" r="0" t="0"/>
            <wp:docPr descr="Рис. 4: Список установленных соединений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Список установленных соединений</w:t>
      </w:r>
    </w:p>
    <w:bookmarkEnd w:id="38"/>
    <w:p>
      <w:pPr>
        <w:pStyle w:val="BodyText"/>
      </w:pPr>
      <w:r>
        <w:t xml:space="preserve">Для устранения необходимо воспользоваться командой ss (Рисунок 8) с правами привилегированного пользователя, используя ключ –K и соответствующий адрес, порт для завершения сессии с нарушителем: sudo ss -K dst HACKER_IP dport = HACKER_PORT</w:t>
      </w:r>
    </w:p>
    <w:bookmarkStart w:id="42" w:name="fig:05"/>
    <w:p>
      <w:pPr>
        <w:pStyle w:val="CaptionedFigure"/>
      </w:pPr>
      <w:r>
        <w:drawing>
          <wp:inline>
            <wp:extent cx="5334000" cy="405035"/>
            <wp:effectExtent b="0" l="0" r="0" t="0"/>
            <wp:docPr descr="Рис. 5: Завершение сессии с нарушителем" title="" id="40" name="Picture"/>
            <a:graphic>
              <a:graphicData uri="http://schemas.openxmlformats.org/drawingml/2006/picture">
                <pic:pic>
                  <pic:nvPicPr>
                    <pic:cNvPr descr="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Завершение сессии с нарушителем</w:t>
      </w:r>
    </w:p>
    <w:bookmarkEnd w:id="42"/>
    <w:p>
      <w:pPr>
        <w:pStyle w:val="BodyText"/>
      </w:pPr>
      <w:r>
        <w:t xml:space="preserve">В результате выполнения команды сессия с нарушителем завершена, последствие Web portal meterpreter успешно устранено.</w:t>
      </w:r>
    </w:p>
    <w:bookmarkEnd w:id="43"/>
    <w:bookmarkStart w:id="56" w:name="отключенная-защита-антивируса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4.3 Отключенная защита антивируса</w:t>
      </w:r>
    </w:p>
    <w:p>
      <w:pPr>
        <w:pStyle w:val="FirstParagraph"/>
      </w:pPr>
      <w:r>
        <w:t xml:space="preserve">На узле администратора выключена защита в реальном времени Windows Defender, что дает нарушителю возможность получить контроль над компьютером администратора при запуске им вредоносного скрипта diag.ps1</w:t>
      </w:r>
    </w:p>
    <w:bookmarkStart w:id="47" w:name="fig:06"/>
    <w:p>
      <w:pPr>
        <w:pStyle w:val="CaptionedFigure"/>
      </w:pPr>
      <w:r>
        <w:drawing>
          <wp:inline>
            <wp:extent cx="5334000" cy="1170185"/>
            <wp:effectExtent b="0" l="0" r="0" t="0"/>
            <wp:docPr descr="Рис. 6: Удаление записи DisableAntiSpyware в реестре" title="" id="45" name="Picture"/>
            <a:graphic>
              <a:graphicData uri="http://schemas.openxmlformats.org/drawingml/2006/picture">
                <pic:pic>
                  <pic:nvPicPr>
                    <pic:cNvPr descr="image/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0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Удаление записи DisableAntiSpyware в реестре</w:t>
      </w:r>
    </w:p>
    <w:bookmarkEnd w:id="47"/>
    <w:bookmarkStart w:id="51" w:name="fig:07"/>
    <w:p>
      <w:pPr>
        <w:pStyle w:val="CaptionedFigure"/>
      </w:pPr>
      <w:r>
        <w:drawing>
          <wp:inline>
            <wp:extent cx="5071462" cy="4326110"/>
            <wp:effectExtent b="0" l="0" r="0" t="0"/>
            <wp:docPr descr="Рис. 7: Интерфейс Windows Defender" title="" id="49" name="Picture"/>
            <a:graphic>
              <a:graphicData uri="http://schemas.openxmlformats.org/drawingml/2006/picture">
                <pic:pic>
                  <pic:nvPicPr>
                    <pic:cNvPr descr="image/0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62" cy="4326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Интерфейс Windows Defender</w:t>
      </w:r>
    </w:p>
    <w:bookmarkEnd w:id="51"/>
    <w:bookmarkStart w:id="55" w:name="fig:08"/>
    <w:p>
      <w:pPr>
        <w:pStyle w:val="CaptionedFigure"/>
      </w:pPr>
      <w:r>
        <w:drawing>
          <wp:inline>
            <wp:extent cx="5071462" cy="5325035"/>
            <wp:effectExtent b="0" l="0" r="0" t="0"/>
            <wp:docPr descr="Рис. 8: Включение Real-time Protection" title="" id="53" name="Picture"/>
            <a:graphic>
              <a:graphicData uri="http://schemas.openxmlformats.org/drawingml/2006/picture">
                <pic:pic>
                  <pic:nvPicPr>
                    <pic:cNvPr descr="image/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62" cy="532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Включение Real-time Protection</w:t>
      </w:r>
    </w:p>
    <w:bookmarkEnd w:id="55"/>
    <w:p>
      <w:pPr>
        <w:pStyle w:val="BodyText"/>
      </w:pPr>
      <w:r>
        <w:t xml:space="preserve">После удаления записи реестра и включения защиты антивирусной программы Microsoft Defender необходимо перезагрузить Windows.</w:t>
      </w:r>
    </w:p>
    <w:bookmarkEnd w:id="56"/>
    <w:bookmarkStart w:id="61" w:name="последствие-admin-meterpreter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4.4 Последствие Admin meterpreter</w:t>
      </w:r>
    </w:p>
    <w:p>
      <w:pPr>
        <w:pStyle w:val="FirstParagraph"/>
      </w:pPr>
      <w:r>
        <w:t xml:space="preserve">Установленную сессию с нарушителем можно обнаружить при помощи утилиты netstat с ключами –ano</w:t>
      </w:r>
    </w:p>
    <w:bookmarkStart w:id="60" w:name="fig:09"/>
    <w:p>
      <w:pPr>
        <w:pStyle w:val="CaptionedFigure"/>
      </w:pPr>
      <w:r>
        <w:drawing>
          <wp:inline>
            <wp:extent cx="5334000" cy="4524260"/>
            <wp:effectExtent b="0" l="0" r="0" t="0"/>
            <wp:docPr descr="Рис. 9: Соединение с машиной нарушителя" title="" id="58" name="Picture"/>
            <a:graphic>
              <a:graphicData uri="http://schemas.openxmlformats.org/drawingml/2006/picture">
                <pic:pic>
                  <pic:nvPicPr>
                    <pic:cNvPr descr="image/0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4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Соединение с машиной нарушителя</w:t>
      </w:r>
    </w:p>
    <w:bookmarkEnd w:id="60"/>
    <w:p>
      <w:pPr>
        <w:pStyle w:val="BodyText"/>
      </w:pPr>
      <w:r>
        <w:t xml:space="preserve">Для устранения необходимо завершить сессию с машиной нарушителя. Например, при помощи команды taskkill /f /pid</w:t>
      </w:r>
      <w:r>
        <w:t xml:space="preserve"> </w:t>
      </w:r>
    </w:p>
    <w:bookmarkEnd w:id="61"/>
    <w:bookmarkStart w:id="66" w:name="слабый-пароль-учетной-записи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4.5 Слабый пароль учетной записи</w:t>
      </w:r>
    </w:p>
    <w:p>
      <w:pPr>
        <w:pStyle w:val="FirstParagraph"/>
      </w:pPr>
      <w:r>
        <w:t xml:space="preserve">На узле MS Active Directory установлен слабый пароль к учетной записи администратора, что позволяет нарушителю перебирать пароль</w:t>
      </w:r>
    </w:p>
    <w:bookmarkStart w:id="65" w:name="fig:010"/>
    <w:p>
      <w:pPr>
        <w:pStyle w:val="CaptionedFigure"/>
      </w:pPr>
      <w:r>
        <w:drawing>
          <wp:inline>
            <wp:extent cx="5334000" cy="1448456"/>
            <wp:effectExtent b="0" l="0" r="0" t="0"/>
            <wp:docPr descr="Рис. 10: Изменение пароля администратора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Изменение пароля администратора</w:t>
      </w:r>
    </w:p>
    <w:bookmarkEnd w:id="65"/>
    <w:bookmarkEnd w:id="66"/>
    <w:bookmarkStart w:id="71" w:name="последствие-ad-user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4.6 Последствие AD User</w:t>
      </w:r>
    </w:p>
    <w:p>
      <w:pPr>
        <w:pStyle w:val="FirstParagraph"/>
      </w:pPr>
      <w:r>
        <w:t xml:space="preserve">Добавление нового привилегированного пользователя можно отследить с помощью аудита событий входа в учетную запись Windows security, где появится событие с ID 4720. Необходимо перейти в Event Viewer и в Windows Logs – Security, затем применить фильтр на логи. Ниже показан лог, генерируемый при добавлении новог пользователя (Рисунок 16).</w:t>
      </w:r>
    </w:p>
    <w:bookmarkStart w:id="70" w:name="fig:011"/>
    <w:p>
      <w:pPr>
        <w:pStyle w:val="CaptionedFigure"/>
      </w:pPr>
      <w:r>
        <w:drawing>
          <wp:inline>
            <wp:extent cx="5334000" cy="3833993"/>
            <wp:effectExtent b="0" l="0" r="0" t="0"/>
            <wp:docPr descr="Рис. 11: Удаление пользователя hacker в AD User &amp; Computers" title="" id="68" name="Picture"/>
            <a:graphic>
              <a:graphicData uri="http://schemas.openxmlformats.org/drawingml/2006/picture">
                <pic:pic>
                  <pic:nvPicPr>
                    <pic:cNvPr descr="image/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Удаление пользователя hacker в AD User &amp; Computers</w:t>
      </w:r>
    </w:p>
    <w:bookmarkEnd w:id="70"/>
    <w:p>
      <w:pPr>
        <w:pStyle w:val="BodyText"/>
      </w:pPr>
      <w:r>
        <w:t xml:space="preserve">В результате выполнения вышеупомянутых действий Киберполгон Ampire привилегированный пользователь удален, последствие AD User успешно устранено.</w:t>
      </w:r>
    </w:p>
    <w:bookmarkEnd w:id="71"/>
    <w:bookmarkEnd w:id="72"/>
    <w:bookmarkStart w:id="73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 изучен сценарий атаки на контроллер домена предприятия с использованием уязвимостей SQL-инъекции, отключенной антивирусной защиты и слабых паролей. Освоены методы детектирования атак с помощью ViPNet IDS NS, ViPNet TIAS и Security Onion, а также способы устранения последствий. Полученные навыки позволяют эффективно защищать корпоративные сети от внешних угроз средней сложности.</w:t>
      </w:r>
    </w:p>
    <w:bookmarkEnd w:id="73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Еюбоглу Т, Зиязетдинов А, Исаев Б| НПИбд-01-22</dc:creator>
  <dc:language>ru-RU</dc:language>
  <cp:keywords/>
  <dcterms:created xsi:type="dcterms:W3CDTF">2025-11-24T11:56:18Z</dcterms:created>
  <dcterms:modified xsi:type="dcterms:W3CDTF">2025-11-24T11:56:18Z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Кибербезопасность предприятия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