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E45" w:rsidRDefault="000E5EF9">
      <w:pPr>
        <w:pStyle w:val="10"/>
        <w:keepNext/>
        <w:keepLines/>
        <w:shd w:val="clear" w:color="auto" w:fill="auto"/>
        <w:spacing w:after="27" w:line="320" w:lineRule="exact"/>
        <w:ind w:left="1340"/>
      </w:pPr>
      <w:bookmarkStart w:id="0" w:name="bookmark0"/>
      <w:r>
        <w:t>ІНФОРМАЦІЯ ПРО МЕХАНІЗМ ЗАХИСТУ ПРАВ</w:t>
      </w:r>
      <w:bookmarkEnd w:id="0"/>
    </w:p>
    <w:p w:rsidR="00411E45" w:rsidRDefault="000E5EF9">
      <w:pPr>
        <w:pStyle w:val="10"/>
        <w:keepNext/>
        <w:keepLines/>
        <w:shd w:val="clear" w:color="auto" w:fill="auto"/>
        <w:spacing w:after="137" w:line="320" w:lineRule="exact"/>
        <w:ind w:left="3960"/>
      </w:pPr>
      <w:bookmarkStart w:id="1" w:name="bookmark1"/>
      <w:r>
        <w:t>СПОЖИВАЧІВ</w:t>
      </w:r>
      <w:bookmarkEnd w:id="1"/>
    </w:p>
    <w:p w:rsidR="00411E45" w:rsidRDefault="000E5EF9">
      <w:pPr>
        <w:pStyle w:val="30"/>
        <w:numPr>
          <w:ilvl w:val="0"/>
          <w:numId w:val="1"/>
        </w:numPr>
        <w:shd w:val="clear" w:color="auto" w:fill="auto"/>
        <w:tabs>
          <w:tab w:val="left" w:pos="915"/>
        </w:tabs>
        <w:spacing w:before="0"/>
      </w:pPr>
      <w:r>
        <w:t>можливість та порядок позасудового розгляду скарг споживачів фінансових послуг, а саме:</w:t>
      </w:r>
    </w:p>
    <w:p w:rsidR="00411E45" w:rsidRDefault="000E5EF9">
      <w:pPr>
        <w:pStyle w:val="40"/>
        <w:numPr>
          <w:ilvl w:val="0"/>
          <w:numId w:val="2"/>
        </w:numPr>
        <w:shd w:val="clear" w:color="auto" w:fill="auto"/>
        <w:tabs>
          <w:tab w:val="left" w:pos="804"/>
        </w:tabs>
      </w:pPr>
      <w:r>
        <w:t xml:space="preserve">у разі звернення споживача із відповідною скаргою до фінансової установи, остання має розглянути таку скаргу та надати </w:t>
      </w:r>
      <w:r>
        <w:t>споживачеві обґрунтовану</w:t>
      </w:r>
      <w:r>
        <w:t xml:space="preserve"> відповідь на неї протягом строку встановленого законодавством:</w:t>
      </w:r>
    </w:p>
    <w:p w:rsidR="00411E45" w:rsidRDefault="000E5EF9">
      <w:pPr>
        <w:pStyle w:val="20"/>
        <w:shd w:val="clear" w:color="auto" w:fill="auto"/>
      </w:pPr>
      <w:r>
        <w:t>контактний телефон і адреса електронної пошти ТОВ «САНГЛЕР</w:t>
      </w:r>
      <w:r>
        <w:t>», адреса, за якою ТОВ «САНГЛЕР</w:t>
      </w:r>
      <w:r>
        <w:t>» приймає скарги споживачів фінансових послуг:</w:t>
      </w:r>
    </w:p>
    <w:p w:rsidR="00411E45" w:rsidRDefault="000E5EF9">
      <w:pPr>
        <w:pStyle w:val="20"/>
        <w:shd w:val="clear" w:color="auto" w:fill="auto"/>
        <w:tabs>
          <w:tab w:val="left" w:pos="901"/>
        </w:tabs>
      </w:pPr>
      <w:r>
        <w:t>а)</w:t>
      </w:r>
      <w:r>
        <w:tab/>
        <w:t>контактний теле</w:t>
      </w:r>
      <w:r>
        <w:t xml:space="preserve">фон: </w:t>
      </w:r>
      <w:r w:rsidRPr="000E5EF9">
        <w:rPr>
          <w:rStyle w:val="21"/>
          <w:highlight w:val="yellow"/>
        </w:rPr>
        <w:t>(097) 401-25-21</w:t>
      </w:r>
      <w:r>
        <w:rPr>
          <w:rStyle w:val="21"/>
        </w:rPr>
        <w:t xml:space="preserve"> </w:t>
      </w:r>
      <w:r>
        <w:t>з 9.00 до 18.00 з понеділка по четвер, у п’ятницю - з 9.00 до 17.00.</w:t>
      </w:r>
    </w:p>
    <w:p w:rsidR="00411E45" w:rsidRDefault="000E5EF9">
      <w:pPr>
        <w:pStyle w:val="20"/>
        <w:shd w:val="clear" w:color="auto" w:fill="auto"/>
        <w:tabs>
          <w:tab w:val="left" w:pos="977"/>
        </w:tabs>
      </w:pPr>
      <w:r>
        <w:t>б)</w:t>
      </w:r>
      <w:r>
        <w:tab/>
      </w:r>
      <w:r w:rsidRPr="000E5EF9">
        <w:rPr>
          <w:highlight w:val="yellow"/>
        </w:rPr>
        <w:t>адреса електронної пошти:</w:t>
      </w:r>
      <w:r>
        <w:t xml:space="preserve"> </w:t>
      </w:r>
    </w:p>
    <w:p w:rsidR="00411E45" w:rsidRDefault="000E5EF9">
      <w:pPr>
        <w:pStyle w:val="20"/>
        <w:shd w:val="clear" w:color="auto" w:fill="auto"/>
        <w:tabs>
          <w:tab w:val="left" w:pos="977"/>
        </w:tabs>
      </w:pPr>
      <w:r>
        <w:t>в)</w:t>
      </w:r>
      <w:r>
        <w:tab/>
        <w:t>адреса, за якою приймаються скарги споживачів фінансових послуг:</w:t>
      </w:r>
    </w:p>
    <w:p w:rsidR="00411E45" w:rsidRDefault="000E5EF9">
      <w:pPr>
        <w:pStyle w:val="50"/>
        <w:shd w:val="clear" w:color="auto" w:fill="auto"/>
      </w:pPr>
      <w:r>
        <w:t xml:space="preserve">04071 м. Київ, вул. </w:t>
      </w:r>
      <w:proofErr w:type="spellStart"/>
      <w:r>
        <w:t>Оболонська</w:t>
      </w:r>
      <w:proofErr w:type="spellEnd"/>
      <w:r>
        <w:t>, буд. 39, прим. 28 А</w:t>
      </w:r>
      <w:r>
        <w:t>;</w:t>
      </w:r>
    </w:p>
    <w:p w:rsidR="00411E45" w:rsidRDefault="000E5EF9">
      <w:pPr>
        <w:pStyle w:val="40"/>
        <w:numPr>
          <w:ilvl w:val="0"/>
          <w:numId w:val="2"/>
        </w:numPr>
        <w:shd w:val="clear" w:color="auto" w:fill="auto"/>
        <w:tabs>
          <w:tab w:val="left" w:pos="825"/>
        </w:tabs>
      </w:pPr>
      <w:r>
        <w:t>згідно вимог законодавства, зокрема, органами, які здійснюють державне регулювання ринків фінансових послуг, та їх посадовими особами, які здійснюють нагляд за додержанням законодавства про захист прав спожива</w:t>
      </w:r>
      <w:r>
        <w:t xml:space="preserve">чів фінансових послуг, забезпечують реалізацію державної політики щодо захисту прав споживачів фінансових послуг у межах своєї компетенції, визначеної законом, у порядку, встановленому нормативно-правовими актами таких органів, розглядають звернення споживачів </w:t>
      </w:r>
      <w:r>
        <w:t>фінансових послуг (у тому числі щодо наявності в договорах умов, що обмежують права споживачів</w:t>
      </w:r>
      <w:r>
        <w:t xml:space="preserve"> фінансових послуг):</w:t>
      </w:r>
    </w:p>
    <w:p w:rsidR="00411E45" w:rsidRDefault="000E5EF9">
      <w:pPr>
        <w:pStyle w:val="20"/>
        <w:shd w:val="clear" w:color="auto" w:fill="auto"/>
      </w:pPr>
      <w:r>
        <w:t>У разі, якщо споживач залишиться незадоволеним результатом розгляду його скарги ТОВ «САНГЛЕР</w:t>
      </w:r>
      <w:r>
        <w:t>», то він може звернутися до Наці</w:t>
      </w:r>
      <w:r>
        <w:t>онального банку України, який здійснює державне регулювання діяльності ТОВ «САНГЛЕР</w:t>
      </w:r>
      <w:r>
        <w:t>».</w:t>
      </w:r>
    </w:p>
    <w:p w:rsidR="00411E45" w:rsidRDefault="000E5EF9">
      <w:pPr>
        <w:pStyle w:val="20"/>
        <w:shd w:val="clear" w:color="auto" w:fill="auto"/>
      </w:pPr>
      <w:r>
        <w:t>Контактна інформація Національного банку України для подання скарг споживачів:</w:t>
      </w:r>
    </w:p>
    <w:p w:rsidR="00411E45" w:rsidRDefault="000E5EF9">
      <w:pPr>
        <w:pStyle w:val="20"/>
        <w:numPr>
          <w:ilvl w:val="0"/>
          <w:numId w:val="2"/>
        </w:numPr>
        <w:shd w:val="clear" w:color="auto" w:fill="auto"/>
        <w:tabs>
          <w:tab w:val="left" w:pos="858"/>
        </w:tabs>
      </w:pPr>
      <w:r>
        <w:t xml:space="preserve">електронна пошта: </w:t>
      </w:r>
      <w:proofErr w:type="spellStart"/>
      <w:r>
        <w:rPr>
          <w:rStyle w:val="22"/>
          <w:lang w:val="de-DE" w:eastAsia="de-DE" w:bidi="de-DE"/>
        </w:rPr>
        <w:t>nbu@bank</w:t>
      </w:r>
      <w:proofErr w:type="spellEnd"/>
      <w:r>
        <w:rPr>
          <w:rStyle w:val="22"/>
          <w:lang w:val="de-DE" w:eastAsia="de-DE" w:bidi="de-DE"/>
        </w:rPr>
        <w:t xml:space="preserve">. </w:t>
      </w:r>
      <w:proofErr w:type="spellStart"/>
      <w:r>
        <w:rPr>
          <w:rStyle w:val="22"/>
        </w:rPr>
        <w:t>gov</w:t>
      </w:r>
      <w:proofErr w:type="spellEnd"/>
      <w:r w:rsidRPr="000E5EF9">
        <w:rPr>
          <w:rStyle w:val="22"/>
          <w:lang w:val="ru-RU"/>
        </w:rPr>
        <w:t>.</w:t>
      </w:r>
      <w:proofErr w:type="spellStart"/>
      <w:r>
        <w:rPr>
          <w:rStyle w:val="22"/>
        </w:rPr>
        <w:t>ua</w:t>
      </w:r>
      <w:proofErr w:type="spellEnd"/>
      <w:r w:rsidRPr="000E5EF9">
        <w:rPr>
          <w:lang w:val="ru-RU" w:eastAsia="en-US" w:bidi="en-US"/>
        </w:rPr>
        <w:t>:</w:t>
      </w:r>
    </w:p>
    <w:p w:rsidR="00411E45" w:rsidRDefault="000E5EF9">
      <w:pPr>
        <w:pStyle w:val="20"/>
        <w:numPr>
          <w:ilvl w:val="0"/>
          <w:numId w:val="2"/>
        </w:numPr>
        <w:shd w:val="clear" w:color="auto" w:fill="auto"/>
        <w:tabs>
          <w:tab w:val="left" w:pos="858"/>
        </w:tabs>
      </w:pPr>
      <w:r>
        <w:t>контакт-центр: 0-800-505-240.</w:t>
      </w:r>
    </w:p>
    <w:p w:rsidR="00411E45" w:rsidRDefault="000E5EF9">
      <w:pPr>
        <w:pStyle w:val="20"/>
        <w:numPr>
          <w:ilvl w:val="0"/>
          <w:numId w:val="2"/>
        </w:numPr>
        <w:shd w:val="clear" w:color="auto" w:fill="auto"/>
        <w:tabs>
          <w:tab w:val="left" w:pos="800"/>
        </w:tabs>
      </w:pPr>
      <w:r>
        <w:t xml:space="preserve">для подання </w:t>
      </w:r>
      <w:r>
        <w:t>письмових звернень разом з документами необхідно звернутися за адресою: 01601, м. Київ, вул. Інститутська, 9.</w:t>
      </w:r>
    </w:p>
    <w:p w:rsidR="00411E45" w:rsidRDefault="000E5EF9">
      <w:pPr>
        <w:pStyle w:val="20"/>
        <w:numPr>
          <w:ilvl w:val="0"/>
          <w:numId w:val="2"/>
        </w:numPr>
        <w:shd w:val="clear" w:color="auto" w:fill="auto"/>
        <w:tabs>
          <w:tab w:val="left" w:pos="804"/>
        </w:tabs>
      </w:pPr>
      <w:r>
        <w:t xml:space="preserve">посилання на сайт Національного банку України (розділ «Звернення громадян») для подання звернень у електронній формі - </w:t>
      </w:r>
      <w:hyperlink r:id="rId7" w:history="1">
        <w:r>
          <w:rPr>
            <w:rStyle w:val="a3"/>
          </w:rPr>
          <w:t xml:space="preserve">https://bank.gov.ua/ua/consumer- </w:t>
        </w:r>
        <w:proofErr w:type="spellStart"/>
        <w:r>
          <w:rPr>
            <w:rStyle w:val="a3"/>
            <w:lang w:val="de-DE" w:eastAsia="de-DE" w:bidi="de-DE"/>
          </w:rPr>
          <w:t>protection</w:t>
        </w:r>
        <w:proofErr w:type="spellEnd"/>
        <w:r>
          <w:rPr>
            <w:rStyle w:val="a3"/>
            <w:lang w:val="de-DE" w:eastAsia="de-DE" w:bidi="de-DE"/>
          </w:rPr>
          <w:t>/</w:t>
        </w:r>
        <w:proofErr w:type="spellStart"/>
        <w:r>
          <w:rPr>
            <w:rStyle w:val="a3"/>
            <w:lang w:val="de-DE" w:eastAsia="de-DE" w:bidi="de-DE"/>
          </w:rPr>
          <w:t>citizens-appeals</w:t>
        </w:r>
        <w:proofErr w:type="spellEnd"/>
      </w:hyperlink>
      <w:r>
        <w:rPr>
          <w:lang w:val="de-DE" w:eastAsia="de-DE" w:bidi="de-DE"/>
        </w:rPr>
        <w:t>.</w:t>
      </w:r>
    </w:p>
    <w:p w:rsidR="00411E45" w:rsidRDefault="000E5EF9">
      <w:pPr>
        <w:pStyle w:val="20"/>
        <w:shd w:val="clear" w:color="auto" w:fill="auto"/>
      </w:pPr>
      <w:r>
        <w:t xml:space="preserve">Споживач також може звернутися до Державної служби України з питань безпечності харчових продуктів та захисту споживачів (далі - </w:t>
      </w:r>
      <w:proofErr w:type="spellStart"/>
      <w:r>
        <w:t>Держпродспоживслуж</w:t>
      </w:r>
      <w:r>
        <w:t>ба</w:t>
      </w:r>
      <w:proofErr w:type="spellEnd"/>
      <w:r>
        <w:t>) наступним чином:</w:t>
      </w:r>
    </w:p>
    <w:p w:rsidR="00411E45" w:rsidRDefault="000E5EF9">
      <w:pPr>
        <w:pStyle w:val="20"/>
        <w:numPr>
          <w:ilvl w:val="0"/>
          <w:numId w:val="2"/>
        </w:numPr>
        <w:shd w:val="clear" w:color="auto" w:fill="auto"/>
        <w:tabs>
          <w:tab w:val="left" w:pos="858"/>
        </w:tabs>
      </w:pPr>
      <w:r>
        <w:t>звернутися на цілодобову гарячу лінію за телефонами:</w:t>
      </w:r>
    </w:p>
    <w:p w:rsidR="00411E45" w:rsidRDefault="000E5EF9">
      <w:pPr>
        <w:pStyle w:val="20"/>
        <w:shd w:val="clear" w:color="auto" w:fill="auto"/>
      </w:pPr>
      <w:r>
        <w:rPr>
          <w:rStyle w:val="22"/>
          <w:lang w:val="uk-UA" w:eastAsia="uk-UA" w:bidi="uk-UA"/>
        </w:rPr>
        <w:t>(0441-364-77-80. (0501-230-04-28</w:t>
      </w:r>
    </w:p>
    <w:p w:rsidR="00411E45" w:rsidRDefault="000E5EF9">
      <w:pPr>
        <w:pStyle w:val="20"/>
        <w:numPr>
          <w:ilvl w:val="0"/>
          <w:numId w:val="2"/>
        </w:numPr>
        <w:shd w:val="clear" w:color="auto" w:fill="auto"/>
        <w:tabs>
          <w:tab w:val="left" w:pos="804"/>
        </w:tabs>
        <w:spacing w:line="281" w:lineRule="exact"/>
      </w:pPr>
      <w:r>
        <w:t xml:space="preserve">створити електронне звернення у розділі «Електронне звернення громадян» на сторінці офіційного Інтернет - представництва </w:t>
      </w:r>
      <w:proofErr w:type="spellStart"/>
      <w:r>
        <w:rPr>
          <w:rStyle w:val="21"/>
        </w:rPr>
        <w:t>Держпродспоживслужби</w:t>
      </w:r>
      <w:proofErr w:type="spellEnd"/>
      <w:r>
        <w:rPr>
          <w:rStyle w:val="21"/>
        </w:rPr>
        <w:t xml:space="preserve">: </w:t>
      </w:r>
      <w:hyperlink r:id="rId8" w:history="1">
        <w:r>
          <w:rPr>
            <w:rStyle w:val="a3"/>
          </w:rPr>
          <w:t>https://consumer.dpss.gov.ua/e-form/</w:t>
        </w:r>
      </w:hyperlink>
      <w:r w:rsidRPr="000E5EF9">
        <w:rPr>
          <w:rStyle w:val="22"/>
          <w:lang w:val="ru-RU"/>
        </w:rPr>
        <w:t>.</w:t>
      </w:r>
    </w:p>
    <w:p w:rsidR="00411E45" w:rsidRDefault="000E5EF9">
      <w:pPr>
        <w:pStyle w:val="20"/>
        <w:numPr>
          <w:ilvl w:val="0"/>
          <w:numId w:val="2"/>
        </w:numPr>
        <w:shd w:val="clear" w:color="auto" w:fill="auto"/>
        <w:tabs>
          <w:tab w:val="left" w:pos="855"/>
        </w:tabs>
      </w:pPr>
      <w:r>
        <w:t xml:space="preserve">направити електронне звернення на електронну пошту: </w:t>
      </w:r>
      <w:hyperlink r:id="rId9" w:history="1">
        <w:r>
          <w:rPr>
            <w:rStyle w:val="a3"/>
          </w:rPr>
          <w:t>info@dpss.gov.ua</w:t>
        </w:r>
      </w:hyperlink>
      <w:r w:rsidRPr="000E5EF9">
        <w:rPr>
          <w:lang w:val="ru-RU" w:eastAsia="en-US" w:bidi="en-US"/>
        </w:rPr>
        <w:t>.</w:t>
      </w:r>
    </w:p>
    <w:p w:rsidR="00411E45" w:rsidRDefault="000E5EF9">
      <w:pPr>
        <w:pStyle w:val="20"/>
        <w:numPr>
          <w:ilvl w:val="0"/>
          <w:numId w:val="2"/>
        </w:numPr>
        <w:shd w:val="clear" w:color="auto" w:fill="auto"/>
        <w:tabs>
          <w:tab w:val="left" w:pos="855"/>
        </w:tabs>
      </w:pPr>
      <w:r>
        <w:t>надіслати звернення листом разом з відповідними документами на ад</w:t>
      </w:r>
      <w:r>
        <w:t>ресу:</w:t>
      </w:r>
    </w:p>
    <w:p w:rsidR="00411E45" w:rsidRDefault="000E5EF9">
      <w:pPr>
        <w:pStyle w:val="20"/>
        <w:shd w:val="clear" w:color="auto" w:fill="auto"/>
      </w:pPr>
      <w:r>
        <w:t xml:space="preserve">01001, </w:t>
      </w:r>
      <w:proofErr w:type="spellStart"/>
      <w:r>
        <w:t>м.Київ</w:t>
      </w:r>
      <w:proofErr w:type="spellEnd"/>
      <w:r>
        <w:t>, вул. Б. Грінченка, 1.</w:t>
      </w:r>
    </w:p>
    <w:p w:rsidR="00411E45" w:rsidRDefault="000E5EF9">
      <w:pPr>
        <w:pStyle w:val="30"/>
        <w:numPr>
          <w:ilvl w:val="0"/>
          <w:numId w:val="1"/>
        </w:numPr>
        <w:shd w:val="clear" w:color="auto" w:fill="auto"/>
        <w:tabs>
          <w:tab w:val="left" w:pos="915"/>
        </w:tabs>
        <w:spacing w:before="0"/>
      </w:pPr>
      <w:r>
        <w:t>наявність гарантійних фондів чи компенсаційних схем, що застосовуються відповідно до законодавства - гарантійні фонди та компенсаційні схеми, що застосовуються відповідно до законодавства, відсутні.</w:t>
      </w:r>
    </w:p>
    <w:sectPr w:rsidR="00411E45" w:rsidSect="006A72E0">
      <w:pgSz w:w="11900" w:h="16840"/>
      <w:pgMar w:top="1194" w:right="938" w:bottom="1194" w:left="1476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35BB" w:rsidRDefault="00F335BB">
      <w:r>
        <w:separator/>
      </w:r>
    </w:p>
  </w:endnote>
  <w:endnote w:type="continuationSeparator" w:id="0">
    <w:p w:rsidR="00F335BB" w:rsidRDefault="00F335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35BB" w:rsidRDefault="00F335BB"/>
  </w:footnote>
  <w:footnote w:type="continuationSeparator" w:id="0">
    <w:p w:rsidR="00F335BB" w:rsidRDefault="00F335BB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E094B"/>
    <w:multiLevelType w:val="multilevel"/>
    <w:tmpl w:val="4822984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D175A4C"/>
    <w:multiLevelType w:val="multilevel"/>
    <w:tmpl w:val="A224AB9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</w:compat>
  <w:rsids>
    <w:rsidRoot w:val="00411E45"/>
    <w:rsid w:val="000E5EF9"/>
    <w:rsid w:val="00411E45"/>
    <w:rsid w:val="006474F4"/>
    <w:rsid w:val="006A72E0"/>
    <w:rsid w:val="00896DD3"/>
    <w:rsid w:val="00F33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icrosoft Sans Serif" w:eastAsia="Microsoft Sans Serif" w:hAnsi="Microsoft Sans Serif" w:cs="Microsoft Sans Serif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2E0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6A72E0"/>
    <w:rPr>
      <w:color w:val="0066CC"/>
      <w:u w:val="single"/>
    </w:rPr>
  </w:style>
  <w:style w:type="character" w:customStyle="1" w:styleId="1">
    <w:name w:val="Заголовок №1_"/>
    <w:basedOn w:val="a0"/>
    <w:link w:val="10"/>
    <w:rsid w:val="006A72E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3">
    <w:name w:val="Основной текст (3)_"/>
    <w:basedOn w:val="a0"/>
    <w:link w:val="30"/>
    <w:rsid w:val="006A72E0"/>
    <w:rPr>
      <w:rFonts w:ascii="Times New Roman" w:eastAsia="Times New Roman" w:hAnsi="Times New Roman" w:cs="Times New Roman"/>
      <w:b/>
      <w:bCs/>
      <w:i/>
      <w:iCs/>
      <w:smallCaps w:val="0"/>
      <w:strike w:val="0"/>
      <w:sz w:val="24"/>
      <w:szCs w:val="24"/>
      <w:u w:val="none"/>
    </w:rPr>
  </w:style>
  <w:style w:type="character" w:customStyle="1" w:styleId="4">
    <w:name w:val="Основной текст (4)_"/>
    <w:basedOn w:val="a0"/>
    <w:link w:val="40"/>
    <w:rsid w:val="006A72E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u w:val="none"/>
    </w:rPr>
  </w:style>
  <w:style w:type="character" w:customStyle="1" w:styleId="2">
    <w:name w:val="Основной текст (2)_"/>
    <w:basedOn w:val="a0"/>
    <w:link w:val="20"/>
    <w:rsid w:val="006A72E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1">
    <w:name w:val="Основной текст (2) + Полужирный"/>
    <w:basedOn w:val="2"/>
    <w:rsid w:val="006A72E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uk-UA" w:eastAsia="uk-UA" w:bidi="uk-UA"/>
    </w:rPr>
  </w:style>
  <w:style w:type="character" w:customStyle="1" w:styleId="5">
    <w:name w:val="Основной текст (5)_"/>
    <w:basedOn w:val="a0"/>
    <w:link w:val="50"/>
    <w:rsid w:val="006A72E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44pt">
    <w:name w:val="Основной текст (4) + 4 pt;Не курсив"/>
    <w:basedOn w:val="4"/>
    <w:rsid w:val="006A72E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uk-UA" w:eastAsia="uk-UA" w:bidi="uk-UA"/>
    </w:rPr>
  </w:style>
  <w:style w:type="character" w:customStyle="1" w:styleId="22">
    <w:name w:val="Основной текст (2)"/>
    <w:basedOn w:val="2"/>
    <w:rsid w:val="006A72E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rsid w:val="006A72E0"/>
    <w:pPr>
      <w:shd w:val="clear" w:color="auto" w:fill="FFFFFF"/>
      <w:spacing w:after="120" w:line="0" w:lineRule="atLeast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30">
    <w:name w:val="Основной текст (3)"/>
    <w:basedOn w:val="a"/>
    <w:link w:val="3"/>
    <w:rsid w:val="006A72E0"/>
    <w:pPr>
      <w:shd w:val="clear" w:color="auto" w:fill="FFFFFF"/>
      <w:spacing w:before="240" w:line="274" w:lineRule="exact"/>
      <w:ind w:firstLine="620"/>
      <w:jc w:val="both"/>
    </w:pPr>
    <w:rPr>
      <w:rFonts w:ascii="Times New Roman" w:eastAsia="Times New Roman" w:hAnsi="Times New Roman" w:cs="Times New Roman"/>
      <w:b/>
      <w:bCs/>
      <w:i/>
      <w:iCs/>
    </w:rPr>
  </w:style>
  <w:style w:type="paragraph" w:customStyle="1" w:styleId="40">
    <w:name w:val="Основной текст (4)"/>
    <w:basedOn w:val="a"/>
    <w:link w:val="4"/>
    <w:rsid w:val="006A72E0"/>
    <w:pPr>
      <w:shd w:val="clear" w:color="auto" w:fill="FFFFFF"/>
      <w:spacing w:line="274" w:lineRule="exact"/>
      <w:ind w:firstLine="620"/>
      <w:jc w:val="both"/>
    </w:pPr>
    <w:rPr>
      <w:rFonts w:ascii="Times New Roman" w:eastAsia="Times New Roman" w:hAnsi="Times New Roman" w:cs="Times New Roman"/>
      <w:i/>
      <w:iCs/>
    </w:rPr>
  </w:style>
  <w:style w:type="paragraph" w:customStyle="1" w:styleId="20">
    <w:name w:val="Основной текст (2)"/>
    <w:basedOn w:val="a"/>
    <w:link w:val="2"/>
    <w:rsid w:val="006A72E0"/>
    <w:pPr>
      <w:shd w:val="clear" w:color="auto" w:fill="FFFFFF"/>
      <w:spacing w:line="274" w:lineRule="exact"/>
      <w:ind w:firstLine="620"/>
      <w:jc w:val="both"/>
    </w:pPr>
    <w:rPr>
      <w:rFonts w:ascii="Times New Roman" w:eastAsia="Times New Roman" w:hAnsi="Times New Roman" w:cs="Times New Roman"/>
    </w:rPr>
  </w:style>
  <w:style w:type="paragraph" w:customStyle="1" w:styleId="50">
    <w:name w:val="Основной текст (5)"/>
    <w:basedOn w:val="a"/>
    <w:link w:val="5"/>
    <w:rsid w:val="006A72E0"/>
    <w:pPr>
      <w:shd w:val="clear" w:color="auto" w:fill="FFFFFF"/>
      <w:spacing w:line="274" w:lineRule="exact"/>
      <w:ind w:firstLine="620"/>
      <w:jc w:val="both"/>
    </w:pPr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umer.dpss.gov.ua/e-for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nk.gov.ua/ua/consumer-protection/citizens-appea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@dpss.gov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2024-07-17T11:46:00Z</dcterms:created>
  <dcterms:modified xsi:type="dcterms:W3CDTF">2024-07-17T11:46:00Z</dcterms:modified>
</cp:coreProperties>
</file>