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120"/>
        <w:jc w:val="center"/>
      </w:pPr>
      <w:r>
        <w:rPr>
          <w:rFonts w:ascii="Arial" w:cs="Arial" w:eastAsia="Arial" w:hAnsi="Arial"/>
          <w:b/>
          <w:bCs/>
          <w:color w:val="1B2A4A"/>
          <w:sz w:val="52"/>
          <w:szCs w:val="52"/>
        </w:rPr>
        <w:t xml:space="preserve">PRODUCT SPECIFICATION</w:t>
      </w:r>
    </w:p>
    <w:p>
      <w:pPr>
        <w:spacing w:before="0" w:after="200"/>
        <w:jc w:val="center"/>
      </w:pPr>
      <w:r>
        <w:rPr>
          <w:rFonts w:ascii="Arial" w:cs="Arial" w:eastAsia="Arial" w:hAnsi="Arial"/>
          <w:color w:val="2E5AA8"/>
          <w:sz w:val="36"/>
          <w:szCs w:val="36"/>
        </w:rPr>
        <w:t xml:space="preserve">Long-Horizon Equity Research Assistant</w:t>
      </w:r>
    </w:p>
    <w:p>
      <w:pPr>
        <w:pBdr>
          <w:top w:val="single" w:color="2E5AA8" w:sz="6"/>
        </w:pBdr>
        <w:spacing w:before="200" w:after="200"/>
        <w:jc w:val="center"/>
      </w:pPr>
    </w:p>
    <w:p>
      <w:pPr>
        <w:spacing w:before="0" w:after="60"/>
        <w:jc w:val="center"/>
      </w:pPr>
      <w:r>
        <w:rPr>
          <w:rFonts w:ascii="Arial" w:cs="Arial" w:eastAsia="Arial" w:hAnsi="Arial"/>
          <w:color w:val="6B7280"/>
          <w:sz w:val="22"/>
          <w:szCs w:val="22"/>
        </w:rPr>
        <w:t xml:space="preserve">Version 1.0  |  March 2026</w:t>
      </w:r>
    </w:p>
    <w:p>
      <w:pPr>
        <w:spacing w:before="0" w:after="60"/>
        <w:jc w:val="center"/>
      </w:pPr>
      <w:r>
        <w:rPr>
          <w:rFonts w:ascii="Arial" w:cs="Arial" w:eastAsia="Arial" w:hAnsi="Arial"/>
          <w:color w:val="6B7280"/>
          <w:sz w:val="22"/>
          <w:szCs w:val="22"/>
        </w:rPr>
        <w:t xml:space="preserve">Owner: Dan (Product)</w:t>
      </w:r>
    </w:p>
    <w:p>
      <w:pPr>
        <w:spacing w:before="0" w:after="60"/>
        <w:jc w:val="center"/>
      </w:pPr>
      <w:r>
        <w:rPr>
          <w:rFonts w:ascii="Arial" w:cs="Arial" w:eastAsia="Arial" w:hAnsi="Arial"/>
          <w:color w:val="6B7280"/>
          <w:sz w:val="22"/>
          <w:szCs w:val="22"/>
        </w:rPr>
        <w:t xml:space="preserve">Audience: Backend Dev Team, Quant/ML, Frontend Dev</w:t>
      </w:r>
    </w:p>
    <w:p>
      <w:pPr>
        <w:spacing w:before="0" w:after="60"/>
        <w:jc w:val="center"/>
      </w:pPr>
      <w:r>
        <w:rPr>
          <w:rFonts w:ascii="Arial" w:cs="Arial" w:eastAsia="Arial" w:hAnsi="Arial"/>
          <w:b/>
          <w:bCs/>
          <w:color w:val="2E5AA8"/>
          <w:sz w:val="22"/>
          <w:szCs w:val="22"/>
        </w:rPr>
        <w:t xml:space="preserve">Status: Ready for Implementation</w:t>
      </w:r>
    </w:p>
    <w:p>
      <w:pPr>
        <w:pageBreakBefore/>
      </w:pPr>
    </w:p>
    <w:p>
      <w:pPr>
        <w:pStyle w:val="Heading1"/>
        <w:pBdr>
          <w:bottom w:val="single" w:color="2E5AA8" w:sz="8" w:space="6"/>
        </w:pBdr>
        <w:spacing w:before="340" w:after="120"/>
      </w:pPr>
      <w:r>
        <w:rPr>
          <w:rFonts w:ascii="Arial" w:cs="Arial" w:eastAsia="Arial" w:hAnsi="Arial"/>
          <w:b/>
          <w:bCs/>
          <w:color w:val="1B2A4A"/>
          <w:sz w:val="34"/>
          <w:szCs w:val="34"/>
        </w:rPr>
        <w:t xml:space="preserve">1. Executive Summary</w:t>
      </w:r>
    </w:p>
    <w:p>
      <w:pPr>
        <w:spacing w:before="60" w:after="60"/>
      </w:pPr>
      <w:r>
        <w:rPr>
          <w:rFonts w:ascii="Arial" w:cs="Arial" w:eastAsia="Arial" w:hAnsi="Arial"/>
          <w:b w:val="false"/>
          <w:bCs w:val="false"/>
          <w:color w:val="333333"/>
          <w:sz w:val="22"/>
          <w:szCs w:val="22"/>
        </w:rPr>
        <w:t xml:space="preserve">This tool answers one question: given a stock, a target annual return, and a holding period — how confident should I be, and if the current price makes that return unlikely, what price would change the answer?</w:t>
      </w:r>
    </w:p>
    <w:p>
      <w:pPr>
        <w:spacing w:before="60" w:after="0"/>
      </w:pPr>
    </w:p>
    <w:p>
      <w:pPr>
        <w:spacing w:before="60" w:after="60"/>
      </w:pPr>
      <w:r>
        <w:rPr>
          <w:rFonts w:ascii="Arial" w:cs="Arial" w:eastAsia="Arial" w:hAnsi="Arial"/>
          <w:b w:val="false"/>
          <w:bCs w:val="false"/>
          <w:color w:val="333333"/>
          <w:sz w:val="22"/>
          <w:szCs w:val="22"/>
        </w:rPr>
        <w:t xml:space="preserve">It is a buy-and-hold research tool for a single investor targeting long-duration positions, typically 5–10 years, with a 10% annual return as the default hurdle. It is not a trading tool, a portfolio manager, or a decision engine. It is a confidence assessment — built on rigorous data, honest about uncertainty, and designed to treat the user as an intelligent adult who wants a clear verdict with the evidence behind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The core question this tool answers </w:t>
            </w:r>
          </w:p>
          <w:p>
            <w:pPr>
              <w:spacing w:before="0" w:after="0"/>
            </w:pPr>
            <w:r>
              <w:rPr>
                <w:rFonts w:ascii="Arial" w:cs="Arial" w:eastAsia="Arial" w:hAnsi="Arial"/>
                <w:color w:val="333333"/>
                <w:sz w:val="20"/>
                <w:szCs w:val="20"/>
              </w:rPr>
              <w:t xml:space="preserve">"I am interested in [TICKER]. I want [X%] annually over [N] years. If I buy at today's price, how likely am I to get there? And if the answer is: not very — what price should I be targeting instead?"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57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r>
      <w:tr>
        <w:tc>
          <w:tcPr>
            <w:tcW w:type="dxa" w:w="3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Latency target</w:t>
            </w:r>
          </w:p>
        </w:tc>
        <w:tc>
          <w:tcPr>
            <w:tcW w:type="dxa" w:w="5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30–90 seconds — synchronous with SSE progress feedback</w:t>
            </w:r>
          </w:p>
        </w:tc>
      </w:tr>
      <w:tr>
        <w:tc>
          <w:tcPr>
            <w:tcW w:type="dxa" w:w="3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Caching strategy</w:t>
            </w:r>
          </w:p>
        </w:tc>
        <w:tc>
          <w:tcPr>
            <w:tcW w:type="dxa" w:w="5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Per-section TTL: fundamentals/filings 24h, news/price 30 min. Always refresh current_price. force_refresh flag available.</w:t>
            </w:r>
          </w:p>
        </w:tc>
      </w:tr>
      <w:tr>
        <w:tc>
          <w:tcPr>
            <w:tcW w:type="dxa" w:w="3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Access model</w:t>
            </w:r>
          </w:p>
        </w:tc>
        <w:tc>
          <w:tcPr>
            <w:tcW w:type="dxa" w:w="5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Single-user personal tool — no auth required in v1</w:t>
            </w:r>
          </w:p>
        </w:tc>
      </w:tr>
      <w:tr>
        <w:tc>
          <w:tcPr>
            <w:tcW w:type="dxa" w:w="3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data</w:t>
            </w:r>
          </w:p>
        </w:tc>
        <w:tc>
          <w:tcPr>
            <w:tcW w:type="dxa" w:w="5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(free tier) + yfinance. FMP free tier as analyst estimate fallback.</w:t>
            </w:r>
          </w:p>
        </w:tc>
      </w:tr>
      <w:tr>
        <w:tc>
          <w:tcPr>
            <w:tcW w:type="dxa" w:w="3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Node failure policy</w:t>
            </w:r>
          </w:p>
        </w:tc>
        <w:tc>
          <w:tcPr>
            <w:tcW w:type="dxa" w:w="5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partial result; null failing section; log to dead-letter queue for retry</w:t>
            </w:r>
          </w:p>
        </w:tc>
      </w:tr>
      <w:tr>
        <w:tc>
          <w:tcPr>
            <w:tcW w:type="dxa" w:w="3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 engine</w:t>
            </w:r>
          </w:p>
        </w:tc>
        <w:tc>
          <w:tcPr>
            <w:tcW w:type="dxa" w:w="5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Structured heuristic with scenario trees in v1; calibrated statistical model in v2</w:t>
            </w:r>
          </w:p>
        </w:tc>
      </w:tr>
      <w:tr>
        <w:tc>
          <w:tcPr>
            <w:tcW w:type="dxa" w:w="3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 universe</w:t>
            </w:r>
          </w:p>
        </w:tc>
        <w:tc>
          <w:tcPr>
            <w:tcW w:type="dxa" w:w="5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US equities only in v1. International tickers return a graceful unsupported message.</w:t>
            </w:r>
          </w:p>
        </w:tc>
      </w:tr>
      <w:tr>
        <w:tc>
          <w:tcPr>
            <w:tcW w:type="dxa" w:w="3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Frontend</w:t>
            </w:r>
          </w:p>
        </w:tc>
        <w:tc>
          <w:tcPr>
            <w:tcW w:type="dxa" w:w="5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Verdict-first dashboard — one-page narrative card as the hero, supporting detail panels secondary</w:t>
            </w:r>
          </w:p>
        </w:tc>
      </w:tr>
      <w:tr>
        <w:tc>
          <w:tcPr>
            <w:tcW w:type="dxa" w:w="3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Default target CAGR</w:t>
            </w:r>
          </w:p>
        </w:tc>
        <w:tc>
          <w:tcPr>
            <w:tcW w:type="dxa" w:w="5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10% — user can override. Reflects long-run equity market return as a reasonable hurdle.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Explicit scope boundaries </w:t>
            </w:r>
          </w:p>
          <w:p>
            <w:pPr>
              <w:spacing w:before="0" w:after="0"/>
            </w:pPr>
            <w:r>
              <w:rPr>
                <w:rFonts w:ascii="Arial" w:cs="Arial" w:eastAsia="Arial" w:hAnsi="Arial"/>
                <w:color w:val="333333"/>
                <w:sz w:val="20"/>
                <w:szCs w:val="20"/>
              </w:rPr>
              <w:t xml:space="preserve">This tool is NOT: a portfolio manager, a position-sizing tool, a trading signal generator, or an account-based service with persistent holdings. It answers a single question per ticker run. There are no accounts, no stored positions, no exit recommendations, and no portfolio-level analysis. Each run is independent.</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2. Problem Statement</w:t>
      </w:r>
    </w:p>
    <w:p>
      <w:pPr>
        <w:spacing w:before="60" w:after="60"/>
      </w:pPr>
      <w:r>
        <w:rPr>
          <w:rFonts w:ascii="Arial" w:cs="Arial" w:eastAsia="Arial" w:hAnsi="Arial"/>
          <w:b w:val="false"/>
          <w:bCs w:val="false"/>
          <w:color w:val="333333"/>
          <w:sz w:val="22"/>
          <w:szCs w:val="22"/>
        </w:rPr>
        <w:t xml:space="preserve">Individual investors doing serious long-horizon research face a fragmented, time-consuming process. Forming a defensible view on a single stock requires reading filings, tracking analyst revisions, stress-testing management's growth claims, and comparing the current price against what the thesis actually requires. Most do some of this. Almost none do all of it systematically.</w:t>
      </w:r>
    </w:p>
    <w:p>
      <w:pPr>
        <w:spacing w:before="60" w:after="0"/>
      </w:pPr>
    </w:p>
    <w:p>
      <w:pPr>
        <w:spacing w:before="60" w:after="60"/>
      </w:pPr>
      <w:r>
        <w:rPr>
          <w:rFonts w:ascii="Arial" w:cs="Arial" w:eastAsia="Arial" w:hAnsi="Arial"/>
          <w:b w:val="false"/>
          <w:bCs w:val="false"/>
          <w:color w:val="333333"/>
          <w:sz w:val="22"/>
          <w:szCs w:val="22"/>
        </w:rPr>
        <w:t xml:space="preserve">The bigger problem is that even investors who do the work often can't answer the one question that actually drives the decision: at today's price, with my target return and holding period, what are the realistic odds this works? Not a vague 'it looks cheap' — a structured, evidence-based confidence assessment against a specific numeric hurdle. And if the odds are poor, what price would change the answer?</w:t>
      </w:r>
    </w:p>
    <w:p>
      <w:pPr>
        <w:spacing w:before="60" w:after="0"/>
      </w:pPr>
    </w:p>
    <w:p>
      <w:pPr>
        <w:spacing w:before="60" w:after="60"/>
      </w:pPr>
      <w:r>
        <w:rPr>
          <w:rFonts w:ascii="Arial" w:cs="Arial" w:eastAsia="Arial" w:hAnsi="Arial"/>
          <w:b w:val="false"/>
          <w:bCs w:val="false"/>
          <w:color w:val="333333"/>
          <w:sz w:val="22"/>
          <w:szCs w:val="22"/>
        </w:rPr>
        <w:t xml:space="preserve">This tool makes that question answerable in under 90 seconds. It compresses the research workflow, forces the growth narrative to be specific and testable, challenges the market's embedded assumptions, and produces a one-page verdict a disciplined investor can act on.</w:t>
      </w:r>
    </w:p>
    <w:p>
      <w:pPr>
        <w:pStyle w:val="Heading1"/>
        <w:pBdr>
          <w:bottom w:val="single" w:color="2E5AA8" w:sz="8" w:space="6"/>
        </w:pBdr>
        <w:spacing w:before="340" w:after="120"/>
      </w:pPr>
      <w:r>
        <w:rPr>
          <w:rFonts w:ascii="Arial" w:cs="Arial" w:eastAsia="Arial" w:hAnsi="Arial"/>
          <w:b/>
          <w:bCs/>
          <w:color w:val="1B2A4A"/>
          <w:sz w:val="34"/>
          <w:szCs w:val="34"/>
        </w:rPr>
        <w:t xml:space="preserve">3. User Stories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2500"/>
        <w:gridCol w:w="4100"/>
      </w:tblGrid>
      <w:tr>
        <w:trPr>
          <w:tblHeader/>
        </w:trPr>
        <w:tc>
          <w:tcPr>
            <w:tcW w:type="dxa" w:w="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As a buy-and-hold investor…</w:t>
            </w:r>
          </w:p>
        </w:tc>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I want to…</w:t>
            </w:r>
          </w:p>
        </w:tc>
        <w:tc>
          <w:tcPr>
            <w:tcW w:type="dxa" w:w="41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 that…</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Evaluating a stock I've heard about</w:t>
            </w:r>
          </w:p>
        </w:tc>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Enter the ticker, my target return, and my holding period</w:t>
            </w:r>
          </w:p>
        </w:tc>
        <w:tc>
          <w:tcPr>
            <w:tcW w:type="dxa" w:w="41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 get a clear confidence assessment in under 90 seconds — not a data dump</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2</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Looking at a stock that seems expensive</w:t>
            </w:r>
          </w:p>
        </w:tc>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what return the current price actually implies</w:t>
            </w:r>
          </w:p>
        </w:tc>
        <w:tc>
          <w:tcPr>
            <w:tcW w:type="dxa" w:w="41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 know whether the market has already priced in everything that needs to go right</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3</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Interested but unsure about entry price</w:t>
            </w:r>
          </w:p>
        </w:tc>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 a specific suggested buy price if current price is unfavorable</w:t>
            </w:r>
          </w:p>
        </w:tc>
        <w:tc>
          <w:tcPr>
            <w:tcW w:type="dxa" w:w="41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 know what to pay, not just that the stock is 'overvalued'</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4</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Trying to understand the growth story</w:t>
            </w:r>
          </w:p>
        </w:tc>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management's stated bet tested against their capital allocation</w:t>
            </w:r>
          </w:p>
        </w:tc>
        <w:tc>
          <w:tcPr>
            <w:tcW w:type="dxa" w:w="41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 know whether the narrative and the numbers agree</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5</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Worried about what could go wrong</w:t>
            </w:r>
          </w:p>
        </w:tc>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explicit stress tests on the key assumptions</w:t>
            </w:r>
          </w:p>
        </w:tc>
        <w:tc>
          <w:tcPr>
            <w:tcW w:type="dxa" w:w="41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 understand which risks kill the thesis and which ones it survives</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6</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Wanting to track my conviction over time</w:t>
            </w:r>
          </w:p>
        </w:tc>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my past analyses in a leaderboard with live return tracking</w:t>
            </w:r>
          </w:p>
        </w:tc>
        <w:tc>
          <w:tcPr>
            <w:tcW w:type="dxa" w:w="41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 know whether my confidence assessments have been accurate</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4. User Experience Flow</w:t>
      </w:r>
    </w:p>
    <w:p>
      <w:pPr>
        <w:pStyle w:val="Heading2"/>
        <w:spacing w:before="260" w:after="80"/>
      </w:pPr>
      <w:r>
        <w:rPr>
          <w:rFonts w:ascii="Arial" w:cs="Arial" w:eastAsia="Arial" w:hAnsi="Arial"/>
          <w:b/>
          <w:bCs/>
          <w:color w:val="2E5AA8"/>
          <w:sz w:val="26"/>
          <w:szCs w:val="26"/>
        </w:rPr>
        <w:t xml:space="preserve">4.1 Input</w:t>
      </w:r>
    </w:p>
    <w:p>
      <w:pPr>
        <w:spacing w:before="60" w:after="60"/>
      </w:pPr>
      <w:r>
        <w:rPr>
          <w:rFonts w:ascii="Arial" w:cs="Arial" w:eastAsia="Arial" w:hAnsi="Arial"/>
          <w:b w:val="false"/>
          <w:bCs w:val="false"/>
          <w:color w:val="333333"/>
          <w:sz w:val="22"/>
          <w:szCs w:val="22"/>
        </w:rPr>
        <w:t xml:space="preserve">Three fields. That is all the user sees. Ticker, target return, and optionally a specific entry price. Everything else is internal. The system never asks the user to configure a model, choose a data source, or set options. The default target CAGR is 10% — reasonable for a long-hold investor — and can be overridden.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Required</w:t>
            </w:r>
          </w:p>
        </w:tc>
        <w:tc>
          <w:tcPr>
            <w:tcW w:type="dxa" w:w="3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Default</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Yes</w:t>
            </w:r>
          </w:p>
        </w:tc>
        <w:tc>
          <w:tcPr>
            <w:tcW w:type="dxa" w:w="3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target_cagr</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(decimal)</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w:t>
            </w:r>
          </w:p>
        </w:tc>
        <w:tc>
          <w:tcPr>
            <w:tcW w:type="dxa" w:w="3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0.10 (10%)</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entry_price</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(USD)</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w:t>
            </w:r>
          </w:p>
        </w:tc>
        <w:tc>
          <w:tcPr>
            <w:tcW w:type="dxa" w:w="3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Current close price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holding_period_years</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Integer</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w:t>
            </w:r>
          </w:p>
        </w:tc>
        <w:tc>
          <w:tcPr>
            <w:tcW w:type="dxa" w:w="3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5</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force_refresh</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Boolean</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w:t>
            </w:r>
          </w:p>
        </w:tc>
        <w:tc>
          <w:tcPr>
            <w:tcW w:type="dxa" w:w="3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false</w:t>
            </w:r>
          </w:p>
        </w:tc>
      </w:tr>
    </w:tbl>
    <w:p>
      <w:pPr>
        <w:pStyle w:val="Heading2"/>
        <w:spacing w:before="260" w:after="80"/>
      </w:pPr>
      <w:r>
        <w:rPr>
          <w:rFonts w:ascii="Arial" w:cs="Arial" w:eastAsia="Arial" w:hAnsi="Arial"/>
          <w:b/>
          <w:bCs/>
          <w:color w:val="2E5AA8"/>
          <w:sz w:val="26"/>
          <w:szCs w:val="26"/>
        </w:rPr>
        <w:t xml:space="preserve">4.2 Progress Feedback</w:t>
      </w:r>
    </w:p>
    <w:p>
      <w:pPr>
        <w:spacing w:before="60" w:after="60"/>
      </w:pPr>
      <w:r>
        <w:rPr>
          <w:rFonts w:ascii="Arial" w:cs="Arial" w:eastAsia="Arial" w:hAnsi="Arial"/>
          <w:b w:val="false"/>
          <w:bCs w:val="false"/>
          <w:color w:val="333333"/>
          <w:sz w:val="22"/>
          <w:szCs w:val="22"/>
        </w:rPr>
        <w:t xml:space="preserve">Upon submission the frontend connects to an SSE stream. Progress events arrive as each node completes. The user sees human-readable stages — not technical node names.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Progress labels (user-facing) </w:t>
            </w:r>
          </w:p>
          <w:p>
            <w:pPr>
              <w:spacing w:before="0" w:after="0"/>
            </w:pPr>
            <w:r>
              <w:rPr>
                <w:rFonts w:ascii="Arial" w:cs="Arial" w:eastAsia="Arial" w:hAnsi="Arial"/>
                <w:color w:val="333333"/>
                <w:sz w:val="20"/>
                <w:szCs w:val="20"/>
              </w:rPr>
              <w:t xml:space="preserve">'Pulling financials' → 'Reading filings &amp; transcripts' → 'Analyzing the growth story' → 'Checking the price' → 'Running stress scenarios' → 'Writing verdict'</w:t>
            </w:r>
          </w:p>
        </w:tc>
      </w:tr>
    </w:tbl>
    <w:p>
      <w:pPr>
        <w:pStyle w:val="Heading2"/>
        <w:spacing w:before="260" w:after="80"/>
      </w:pPr>
      <w:r>
        <w:rPr>
          <w:rFonts w:ascii="Arial" w:cs="Arial" w:eastAsia="Arial" w:hAnsi="Arial"/>
          <w:b/>
          <w:bCs/>
          <w:color w:val="2E5AA8"/>
          <w:sz w:val="26"/>
          <w:szCs w:val="26"/>
        </w:rPr>
        <w:t xml:space="preserve">4.3 Output — Verdict-First Layout</w:t>
      </w:r>
    </w:p>
    <w:p>
      <w:pPr>
        <w:spacing w:before="60" w:after="60"/>
      </w:pPr>
      <w:r>
        <w:rPr>
          <w:rFonts w:ascii="Arial" w:cs="Arial" w:eastAsia="Arial" w:hAnsi="Arial"/>
          <w:b w:val="false"/>
          <w:bCs w:val="false"/>
          <w:color w:val="333333"/>
          <w:sz w:val="22"/>
          <w:szCs w:val="22"/>
        </w:rPr>
        <w:t xml:space="preserve">The hero output is a single verdict card — one page, narrative-first. It answers the core question in plain English, cites the key evidence, and tells the investor what the system thinks. Supporting detail panels sit below and are collapsible — they are the evidence for the verdict, not the main event.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UI hierarchy principle </w:t>
            </w:r>
          </w:p>
          <w:p>
            <w:pPr>
              <w:spacing w:before="0" w:after="0"/>
            </w:pPr>
            <w:r>
              <w:rPr>
                <w:rFonts w:ascii="Arial" w:cs="Arial" w:eastAsia="Arial" w:hAnsi="Arial"/>
                <w:color w:val="333333"/>
                <w:sz w:val="20"/>
                <w:szCs w:val="20"/>
              </w:rPr>
              <w:t xml:space="preserve">The verdict card is what a trusted analyst would say to you on the phone. The detail panels are what they'd hand you if you said 'show me your work.' Conclusion first, evidence on demand.</w:t>
            </w:r>
          </w:p>
        </w:tc>
      </w:tr>
    </w:tbl>
    <w:p>
      <w:pPr>
        <w:spacing w:before="100" w:after="0"/>
      </w:pPr>
    </w:p>
    <w:p>
      <w:pPr>
        <w:pStyle w:val="Heading3"/>
        <w:spacing w:before="200" w:after="60"/>
      </w:pPr>
      <w:r>
        <w:rPr>
          <w:rFonts w:ascii="Arial" w:cs="Arial" w:eastAsia="Arial" w:hAnsi="Arial"/>
          <w:b/>
          <w:bCs/>
          <w:color w:val="1B2A4A"/>
          <w:sz w:val="23"/>
          <w:szCs w:val="23"/>
        </w:rPr>
        <w:t xml:space="preserve">4.3.1 Verdict Card — The Hero (always visible, never collapsed)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3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Content</w:t>
            </w:r>
          </w:p>
        </w:tc>
        <w:tc>
          <w:tcPr>
            <w:tcW w:type="dxa" w:w="3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Source field</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Confidence badge</w:t>
            </w:r>
          </w:p>
        </w:tc>
        <w:tc>
          <w:tcPr>
            <w:tcW w:type="dxa" w:w="3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 Confidence | Moderate Confidence | Low Confidence | Insufficient Data</w:t>
            </w:r>
          </w:p>
        </w:tc>
        <w:tc>
          <w:tcPr>
            <w:tcW w:type="dxa" w:w="3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probability_engine.confidence_tier + stress_verdict</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 statement</w:t>
            </w:r>
          </w:p>
        </w:tc>
        <w:tc>
          <w:tcPr>
            <w:tcW w:type="dxa" w:w="3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'We estimate a [LOW]–[HIGH]% probability of reaching your 10% annual target over 5 years at today's price of $X.' Ranges always, never point estimates.</w:t>
            </w:r>
          </w:p>
        </w:tc>
        <w:tc>
          <w:tcPr>
            <w:tcW w:type="dxa" w:w="3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probability_engine.horizons[5yr]</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Suggested entry price</w:t>
            </w:r>
          </w:p>
        </w:tc>
        <w:tc>
          <w:tcPr>
            <w:tcW w:type="dxa" w:w="3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Only shown when price appears inflated or probability &lt; 40%: 'At $[PRICE], probability rises to [LOW]–[HIGH]%.' This is the back-solved entry point.</w:t>
            </w:r>
          </w:p>
        </w:tc>
        <w:tc>
          <w:tcPr>
            <w:tcW w:type="dxa" w:w="3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probability_engine.suggested_entry_price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efficiency badge</w:t>
            </w:r>
          </w:p>
        </w:tc>
        <w:tc>
          <w:tcPr>
            <w:tcW w:type="dxa" w:w="3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Inflated | Fairly Priced | Conservative — one word, color coded. One line below: implied growth rate vs. management guidance.</w:t>
            </w:r>
          </w:p>
        </w:tc>
        <w:tc>
          <w:tcPr>
            <w:tcW w:type="dxa" w:w="3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valuation.price_efficiency_assessment.efficiency_verdict</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Verdict paragraph</w:t>
            </w:r>
          </w:p>
        </w:tc>
        <w:tc>
          <w:tcPr>
            <w:tcW w:type="dxa" w:w="3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3–5 sentences written by the PM synthesis agent targeting this exact format: what is the bet, how credible is it, what is the price saying, and what would have to break badly for this to fail. No jargon. No hedging without substance.</w:t>
            </w:r>
          </w:p>
        </w:tc>
        <w:tc>
          <w:tcPr>
            <w:tcW w:type="dxa" w:w="3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pm_synthesis.verdict_paragraph</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 verdict badge</w:t>
            </w:r>
          </w:p>
        </w:tc>
        <w:tc>
          <w:tcPr>
            <w:tcW w:type="dxa" w:w="3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Robust | Conditional | Fragile — color coded. One sentence naming the load-bearing assumption.</w:t>
            </w:r>
          </w:p>
        </w:tc>
        <w:tc>
          <w:tcPr>
            <w:tcW w:type="dxa" w:w="3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stress_test.stress_verdict</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Top 2 risks</w:t>
            </w:r>
          </w:p>
        </w:tc>
        <w:tc>
          <w:tcPr>
            <w:tcW w:type="dxa" w:w="3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two highest-impact failure modes, each in one line.</w:t>
            </w:r>
          </w:p>
        </w:tc>
        <w:tc>
          <w:tcPr>
            <w:tcW w:type="dxa" w:w="3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red_flags_and_failure_modes[0:2]</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Calibration note</w:t>
            </w:r>
          </w:p>
        </w:tc>
        <w:tc>
          <w:tcPr>
            <w:tcW w:type="dxa" w:w="3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Small, always present: 'Probability based on [N] scored predictions for this stock type.' Counts toward credibility.</w:t>
            </w:r>
          </w:p>
        </w:tc>
        <w:tc>
          <w:tcPr>
            <w:tcW w:type="dxa" w:w="3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probability_engine.calibration_notes</w:t>
            </w:r>
          </w:p>
        </w:tc>
      </w:tr>
    </w:tbl>
    <w:p>
      <w:pPr>
        <w:spacing w:before="80" w:after="0"/>
      </w:pPr>
    </w:p>
    <w:p>
      <w:pPr>
        <w:pStyle w:val="Heading3"/>
        <w:spacing w:before="200" w:after="60"/>
      </w:pPr>
      <w:r>
        <w:rPr>
          <w:rFonts w:ascii="Arial" w:cs="Arial" w:eastAsia="Arial" w:hAnsi="Arial"/>
          <w:b/>
          <w:bCs/>
          <w:color w:val="1B2A4A"/>
          <w:sz w:val="23"/>
          <w:szCs w:val="23"/>
        </w:rPr>
        <w:t xml:space="preserve">4.3.2 Supporting Detail Panels — Evidence, Not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Panel label (user-facing)</w:t>
            </w:r>
          </w:p>
        </w:tc>
        <w:tc>
          <w:tcPr>
            <w:tcW w:type="dxa" w:w="65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Content</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Bet &amp; The Evidence</w:t>
            </w:r>
          </w:p>
        </w:tc>
        <w:tc>
          <w:tcPr>
            <w:tcW w:type="dxa" w:w="65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Stated bet, assumption sheet, words-vs-numbers alignment, leading indicators</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What Breaks It</w:t>
            </w:r>
          </w:p>
        </w:tc>
        <w:tc>
          <w:tcPr>
            <w:tcW w:type="dxa" w:w="65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 shocks, mild vs. severe scenarios, balance sheet check under stress</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Price</w:t>
            </w:r>
          </w:p>
        </w:tc>
        <w:tc>
          <w:tcPr>
            <w:tcW w:type="dxa" w:w="65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Fair value band, implied growth rate vs. guidance, entry band, relative multiples</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What the Street Says</w:t>
            </w:r>
          </w:p>
        </w:tc>
        <w:tc>
          <w:tcPr>
            <w:tcW w:type="dxa" w:w="65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Tracked analysts with accuracy scores, weighted vs. raw consensus, revision trend</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What's Happening Now</w:t>
            </w:r>
          </w:p>
        </w:tc>
        <w:tc>
          <w:tcPr>
            <w:tcW w:type="dxa" w:w="65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News narratives, catalysts, insider activity, institutional holdings</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Environment</w:t>
            </w:r>
          </w:p>
        </w:tc>
        <w:tc>
          <w:tcPr>
            <w:tcW w:type="dxa" w:w="65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 regime, scenario impacts, Polymarket signals</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Numbers in Detail</w:t>
            </w:r>
          </w:p>
        </w:tc>
        <w:tc>
          <w:tcPr>
            <w:tcW w:type="dxa" w:w="65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Full probability table by horizon, entry dependence, downside risk, scenario weights</w:t>
            </w:r>
          </w:p>
        </w:tc>
      </w:tr>
    </w:tbl>
    <w:p>
      <w:pPr>
        <w:pStyle w:val="Heading2"/>
        <w:spacing w:before="260" w:after="80"/>
      </w:pPr>
      <w:r>
        <w:rPr>
          <w:rFonts w:ascii="Arial" w:cs="Arial" w:eastAsia="Arial" w:hAnsi="Arial"/>
          <w:b/>
          <w:bCs/>
          <w:color w:val="2E5AA8"/>
          <w:sz w:val="26"/>
          <w:szCs w:val="26"/>
        </w:rPr>
        <w:t xml:space="preserve">4.4 What the User Never Sees</w:t>
      </w:r>
    </w:p>
    <w:p>
      <w:pPr>
        <w:pStyle w:val="ListParagraph"/>
        <w:numPr>
          <w:ilvl w:val="0"/>
          <w:numId w:val="2"/>
        </w:numPr>
        <w:spacing w:before="40" w:after="40"/>
      </w:pPr>
      <w:r>
        <w:rPr>
          <w:rFonts w:ascii="Arial" w:cs="Arial" w:eastAsia="Arial" w:hAnsi="Arial"/>
          <w:color w:val="333333"/>
          <w:sz w:val="22"/>
          <w:szCs w:val="22"/>
        </w:rPr>
        <w:t xml:space="preserve">Raw API responses, node names, model names, or LangGraph details</w:t>
      </w:r>
    </w:p>
    <w:p>
      <w:pPr>
        <w:pStyle w:val="ListParagraph"/>
        <w:numPr>
          <w:ilvl w:val="0"/>
          <w:numId w:val="2"/>
        </w:numPr>
        <w:spacing w:before="40" w:after="40"/>
      </w:pPr>
      <w:r>
        <w:rPr>
          <w:rFonts w:ascii="Arial" w:cs="Arial" w:eastAsia="Arial" w:hAnsi="Arial"/>
          <w:color w:val="333333"/>
          <w:sz w:val="22"/>
          <w:szCs w:val="22"/>
        </w:rPr>
        <w:t xml:space="preserve">Intermediate JSON, error stack traces, or backend infrastructure</w:t>
      </w:r>
    </w:p>
    <w:p>
      <w:pPr>
        <w:pStyle w:val="ListParagraph"/>
        <w:numPr>
          <w:ilvl w:val="0"/>
          <w:numId w:val="2"/>
        </w:numPr>
        <w:spacing w:before="40" w:after="40"/>
      </w:pPr>
      <w:r>
        <w:rPr>
          <w:rFonts w:ascii="Arial" w:cs="Arial" w:eastAsia="Arial" w:hAnsi="Arial"/>
          <w:color w:val="333333"/>
          <w:sz w:val="22"/>
          <w:szCs w:val="22"/>
        </w:rPr>
        <w:t xml:space="preserve">Portfolio context, position sizing, exit recommendations, or account state</w:t>
      </w:r>
    </w:p>
    <w:p>
      <w:pPr>
        <w:pStyle w:val="ListParagraph"/>
        <w:numPr>
          <w:ilvl w:val="0"/>
          <w:numId w:val="2"/>
        </w:numPr>
        <w:spacing w:before="40" w:after="40"/>
      </w:pPr>
      <w:r>
        <w:rPr>
          <w:rFonts w:ascii="Arial" w:cs="Arial" w:eastAsia="Arial" w:hAnsi="Arial"/>
          <w:color w:val="333333"/>
          <w:sz w:val="22"/>
          <w:szCs w:val="22"/>
        </w:rPr>
        <w:t xml:space="preserve">Configuration options — the tool makes all technical decisions internally</w:t>
      </w:r>
    </w:p>
    <w:p>
      <w:pPr>
        <w:pStyle w:val="Heading1"/>
        <w:pBdr>
          <w:bottom w:val="single" w:color="2E5AA8" w:sz="8" w:space="6"/>
        </w:pBdr>
        <w:spacing w:before="340" w:after="120"/>
      </w:pPr>
      <w:r>
        <w:rPr>
          <w:rFonts w:ascii="Arial" w:cs="Arial" w:eastAsia="Arial" w:hAnsi="Arial"/>
          <w:b/>
          <w:bCs/>
          <w:color w:val="1B2A4A"/>
          <w:sz w:val="34"/>
          <w:szCs w:val="34"/>
        </w:rPr>
        <w:t xml:space="preserve">5. Technical Architecture</w:t>
      </w:r>
    </w:p>
    <w:p>
      <w:pPr>
        <w:pStyle w:val="Heading2"/>
        <w:spacing w:before="260" w:after="80"/>
      </w:pPr>
      <w:r>
        <w:rPr>
          <w:rFonts w:ascii="Arial" w:cs="Arial" w:eastAsia="Arial" w:hAnsi="Arial"/>
          <w:b/>
          <w:bCs/>
          <w:color w:val="2E5AA8"/>
          <w:sz w:val="26"/>
          <w:szCs w:val="26"/>
        </w:rPr>
        <w:t xml:space="preserve">5.1 System Overview</w:t>
      </w:r>
    </w:p>
    <w:p>
      <w:pPr>
        <w:spacing w:before="60" w:after="60"/>
      </w:pPr>
      <w:r>
        <w:rPr>
          <w:rFonts w:ascii="Arial" w:cs="Arial" w:eastAsia="Arial" w:hAnsi="Arial"/>
          <w:b w:val="false"/>
          <w:bCs w:val="false"/>
          <w:color w:val="333333"/>
          <w:sz w:val="22"/>
          <w:szCs w:val="22"/>
        </w:rPr>
        <w:t xml:space="preserve">The system has four runtime layers: an intake layer (FastAPI + SSE), an orchestration layer (LangGraph), a data layer (OpenBB / yfinance / FMP / EDGAR / Polymarket), and a synthesis layer (tiered LLM strategy). Each layer is independently testable.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200"/>
        <w:gridCol w:w="1360"/>
      </w:tblGrid>
      <w:tr>
        <w:trPr>
          <w:tblHeader/>
        </w:trPr>
        <w:tc>
          <w:tcPr>
            <w:tcW w:type="dxa" w:w="21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1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Owner</w:t>
            </w:r>
          </w:p>
        </w:tc>
      </w:tr>
      <w:tr>
        <w:tc>
          <w:tcPr>
            <w:tcW w:type="dxa" w:w="21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Intake</w:t>
            </w:r>
          </w:p>
        </w:tc>
        <w:tc>
          <w:tcPr>
            <w:tcW w:type="dxa" w:w="2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FastAPI + SSE</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Accept request, stream progress, return final JSON</w:t>
            </w:r>
          </w:p>
        </w:tc>
        <w:tc>
          <w:tcPr>
            <w:tcW w:type="dxa" w:w="1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r>
      <w:tr>
        <w:tc>
          <w:tcPr>
            <w:tcW w:type="dxa" w:w="21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Orchestration</w:t>
            </w:r>
          </w:p>
        </w:tc>
        <w:tc>
          <w:tcPr>
            <w:tcW w:type="dxa" w:w="2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LangGraph (Python)</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Route execution across 11 nodes in parallel/series</w:t>
            </w:r>
          </w:p>
        </w:tc>
        <w:tc>
          <w:tcPr>
            <w:tcW w:type="dxa" w:w="1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r>
      <w:tr>
        <w:tc>
          <w:tcPr>
            <w:tcW w:type="dxa" w:w="21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Data</w:t>
            </w:r>
          </w:p>
        </w:tc>
        <w:tc>
          <w:tcPr>
            <w:tcW w:type="dxa" w:w="2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 yfinance + FMP + EDGAR + Polymarket</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Fetch fundamentals, estimates, filings, macro, crowd signals</w:t>
            </w:r>
          </w:p>
        </w:tc>
        <w:tc>
          <w:tcPr>
            <w:tcW w:type="dxa" w:w="1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Quant</w:t>
            </w:r>
          </w:p>
        </w:tc>
      </w:tr>
      <w:tr>
        <w:tc>
          <w:tcPr>
            <w:tcW w:type="dxa" w:w="21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RAG Store</w:t>
            </w:r>
          </w:p>
        </w:tc>
        <w:tc>
          <w:tcPr>
            <w:tcW w:type="dxa" w:w="2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ChromaDB (local)</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Embed + retrieve SEC filings and news chunks</w:t>
            </w:r>
          </w:p>
        </w:tc>
        <w:tc>
          <w:tcPr>
            <w:tcW w:type="dxa" w:w="1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ML</w:t>
            </w:r>
          </w:p>
        </w:tc>
      </w:tr>
      <w:tr>
        <w:tc>
          <w:tcPr>
            <w:tcW w:type="dxa" w:w="21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Summarization LLM</w:t>
            </w:r>
          </w:p>
        </w:tc>
        <w:tc>
          <w:tcPr>
            <w:tcW w:type="dxa" w:w="2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Claude Haiku or GPT-4o-mini</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Per-node text summarization (fast, cheap)</w:t>
            </w:r>
          </w:p>
        </w:tc>
        <w:tc>
          <w:tcPr>
            <w:tcW w:type="dxa" w:w="1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r>
      <w:tr>
        <w:tc>
          <w:tcPr>
            <w:tcW w:type="dxa" w:w="21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Synthesis LLM</w:t>
            </w:r>
          </w:p>
        </w:tc>
        <w:tc>
          <w:tcPr>
            <w:tcW w:type="dxa" w:w="2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Claude Sonnet (best available)</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Final PM-grade synthesis across all node outputs</w:t>
            </w:r>
          </w:p>
        </w:tc>
        <w:tc>
          <w:tcPr>
            <w:tcW w:type="dxa" w:w="1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r>
      <w:tr>
        <w:tc>
          <w:tcPr>
            <w:tcW w:type="dxa" w:w="21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Cache</w:t>
            </w:r>
          </w:p>
        </w:tc>
        <w:tc>
          <w:tcPr>
            <w:tcW w:type="dxa" w:w="2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Redis (local or managed)</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Per-section TTL cache; dead-letter queue</w:t>
            </w:r>
          </w:p>
        </w:tc>
        <w:tc>
          <w:tcPr>
            <w:tcW w:type="dxa" w:w="1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r>
      <w:tr>
        <w:tc>
          <w:tcPr>
            <w:tcW w:type="dxa" w:w="21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Frontend</w:t>
            </w:r>
          </w:p>
        </w:tc>
        <w:tc>
          <w:tcPr>
            <w:tcW w:type="dxa" w:w="2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React + Next.js (App Router)</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Render output, SSE progress, input form</w:t>
            </w:r>
          </w:p>
        </w:tc>
        <w:tc>
          <w:tcPr>
            <w:tcW w:type="dxa" w:w="1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Frontend</w:t>
            </w:r>
          </w:p>
        </w:tc>
      </w:tr>
    </w:tbl>
    <w:p>
      <w:pPr>
        <w:pStyle w:val="Heading2"/>
        <w:spacing w:before="260" w:after="80"/>
      </w:pPr>
      <w:r>
        <w:rPr>
          <w:rFonts w:ascii="Arial" w:cs="Arial" w:eastAsia="Arial" w:hAnsi="Arial"/>
          <w:b/>
          <w:bCs/>
          <w:color w:val="2E5AA8"/>
          <w:sz w:val="26"/>
          <w:szCs w:val="26"/>
        </w:rPr>
        <w:t xml:space="preserve">5.2 LangGraph Orchestration</w:t>
      </w:r>
    </w:p>
    <w:p>
      <w:pPr>
        <w:spacing w:before="60" w:after="60"/>
      </w:pPr>
      <w:r>
        <w:rPr>
          <w:rFonts w:ascii="Arial" w:cs="Arial" w:eastAsia="Arial" w:hAnsi="Arial"/>
          <w:b w:val="false"/>
          <w:bCs w:val="false"/>
          <w:color w:val="333333"/>
          <w:sz w:val="22"/>
          <w:szCs w:val="22"/>
        </w:rPr>
        <w:t xml:space="preserve">The orchestrator is a directed acyclic graph (DAG) of 11 nodes. Nodes 2–9 run in parallel after node 1 completes. Nodes 10 and 11 run sequentially after all parallel nodes complete. This parallel-first design is what makes 30–90 second latency achievable.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Execution order </w:t>
            </w:r>
          </w:p>
          <w:p>
            <w:pPr>
              <w:spacing w:before="0" w:after="0"/>
            </w:pPr>
            <w:r>
              <w:rPr>
                <w:rFonts w:ascii="Arial" w:cs="Arial" w:eastAsia="Arial" w:hAnsi="Arial"/>
                <w:color w:val="333333"/>
                <w:sz w:val="20"/>
                <w:szCs w:val="20"/>
              </w:rPr>
              <w:t xml:space="preserve">Node 1 (Classifier) → Parallel fan-out: Nodes 2–9 → Node 10 (Probability Engine) → Node 11 (PM Synthesis). Total wall-clock time is dominated by the slowest parallel node plus PM synthesis.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400"/>
        <w:gridCol w:w="2400"/>
        <w:gridCol w:w="2400"/>
      </w:tblGrid>
      <w:tr>
        <w:trPr>
          <w:tblHeader/>
        </w:trPr>
        <w:tc>
          <w:tcPr>
            <w:tcW w:type="dxa" w:w="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Node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Inputs</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Outputs</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Runs</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w:t>
            </w:r>
          </w:p>
        </w:tc>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 Classifier</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 metadata</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segment, segment_confidence, data_quality</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First (gates all others)</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2</w:t>
            </w:r>
          </w:p>
        </w:tc>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Fundamentals</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 segment</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business_summary, time series, factor scores</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Parallel</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3</w:t>
            </w:r>
          </w:p>
        </w:tc>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Valuation</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fundamentals output, current price</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fair value band, entry bands, method summary</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Parallel</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4</w:t>
            </w:r>
          </w:p>
        </w:tc>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Estimates</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consensus path, revision trend, rating summary</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Parallel</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5</w:t>
            </w:r>
          </w:p>
        </w:tc>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News &amp; Sentiment</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narrative clusters, sentiment score, catalysts</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Parallel</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6</w:t>
            </w:r>
          </w:p>
        </w:tc>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Filings RAG</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risk evolution, new risks, accounting changes</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Parallel</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7</w:t>
            </w:r>
          </w:p>
        </w:tc>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Themes / Graph</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 sector</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long-term thematic mapping, exposure strengths</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Parallel</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8</w:t>
            </w:r>
          </w:p>
        </w:tc>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 indicators</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regime classification, scenario impacts</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Parallel</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9</w:t>
            </w:r>
          </w:p>
        </w:tc>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Polymarket</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 macro regime</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crowd probability signals, liquidity flags</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Parallel</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10</w:t>
            </w:r>
          </w:p>
        </w:tc>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 Engine</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nodes 1–9 outputs</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CAGR probability bands, entry dependence, downside risk</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After parallel fan-out</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11</w:t>
            </w:r>
          </w:p>
        </w:tc>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PM Synthesis</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all node outputs</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Final structured JSON (full response schema)</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Last</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6. Data Sources &amp; Fallback Strategy</w:t>
      </w:r>
    </w:p>
    <w:p>
      <w:pPr>
        <w:pStyle w:val="Heading2"/>
        <w:spacing w:before="260" w:after="80"/>
      </w:pPr>
      <w:r>
        <w:rPr>
          <w:rFonts w:ascii="Arial" w:cs="Arial" w:eastAsia="Arial" w:hAnsi="Arial"/>
          <w:b/>
          <w:bCs/>
          <w:color w:val="2E5AA8"/>
          <w:sz w:val="26"/>
          <w:szCs w:val="26"/>
        </w:rPr>
        <w:t xml:space="preserve">6.1 Source Priority Map</w:t>
      </w:r>
    </w:p>
    <w:p>
      <w:pPr>
        <w:spacing w:before="60" w:after="60"/>
      </w:pPr>
      <w:r>
        <w:rPr>
          <w:rFonts w:ascii="Arial" w:cs="Arial" w:eastAsia="Arial" w:hAnsi="Arial"/>
          <w:b w:val="false"/>
          <w:bCs w:val="false"/>
          <w:color w:val="333333"/>
          <w:sz w:val="22"/>
          <w:szCs w:val="22"/>
        </w:rPr>
        <w:t xml:space="preserve">Every data category has a primary source and at least one fallback. The system logs which source was used for each section and surfaces this in the debug payload. Users never see source attribution — only the data_quality field reflects any degradation.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400"/>
        <w:gridCol w:w="2460"/>
      </w:tblGrid>
      <w:tr>
        <w:trPr>
          <w:tblHeader/>
        </w:trPr>
        <w:tc>
          <w:tcPr>
            <w:tcW w:type="dxa" w:w="19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Data category</w:t>
            </w:r>
          </w:p>
        </w:tc>
        <w:tc>
          <w:tcPr>
            <w:tcW w:type="dxa" w:w="19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Primary</w:t>
            </w:r>
          </w:p>
        </w:tc>
        <w:tc>
          <w:tcPr>
            <w:tcW w:type="dxa" w:w="1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Fallback 1</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Fallback 2</w:t>
            </w:r>
          </w:p>
        </w:tc>
        <w:tc>
          <w:tcPr>
            <w:tcW w:type="dxa" w:w="24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On total failure</w:t>
            </w:r>
          </w:p>
        </w:tc>
      </w:tr>
      <w:tr>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 metadata</w:t>
            </w:r>
          </w:p>
        </w:tc>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w:t>
            </w:r>
          </w:p>
        </w:tc>
        <w:tc>
          <w:tcPr>
            <w:tcW w:type="dxa" w:w="1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market data</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2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Fail request entirely — price is required</w:t>
            </w:r>
          </w:p>
        </w:tc>
      </w:tr>
      <w:tr>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Fundamentals (10yr)</w:t>
            </w:r>
          </w:p>
        </w:tc>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w:t>
            </w:r>
          </w:p>
        </w:tc>
        <w:tc>
          <w:tcPr>
            <w:tcW w:type="dxa" w:w="1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financials</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FMP /financial-statements</w:t>
            </w:r>
          </w:p>
        </w:tc>
        <w:tc>
          <w:tcPr>
            <w:tcW w:type="dxa" w:w="2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section null; downgrade data_quality</w:t>
            </w:r>
          </w:p>
        </w:tc>
      </w:tr>
      <w:tr>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estimates</w:t>
            </w:r>
          </w:p>
        </w:tc>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FMP /analyst-estimates (free)</w:t>
            </w:r>
          </w:p>
        </w:tc>
        <w:tc>
          <w:tcPr>
            <w:tcW w:type="dxa" w:w="1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AnalystEstimates</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info.recommendations</w:t>
            </w:r>
          </w:p>
        </w:tc>
        <w:tc>
          <w:tcPr>
            <w:tcW w:type="dxa" w:w="2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coverage_level: low; omit consensus path</w:t>
            </w:r>
          </w:p>
        </w:tc>
      </w:tr>
      <w:tr>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News &amp; sentiment</w:t>
            </w:r>
          </w:p>
        </w:tc>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Finnhub /company-news (free)</w:t>
            </w:r>
          </w:p>
        </w:tc>
        <w:tc>
          <w:tcPr>
            <w:tcW w:type="dxa" w:w="1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news endpoint</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.news</w:t>
            </w:r>
          </w:p>
        </w:tc>
        <w:tc>
          <w:tcPr>
            <w:tcW w:type="dxa" w:w="2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section null; note in disclaimers</w:t>
            </w:r>
          </w:p>
        </w:tc>
      </w:tr>
      <w:tr>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Earnings call transcripts</w:t>
            </w:r>
          </w:p>
        </w:tc>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Finnhub /stock/transcripts (free)</w:t>
            </w:r>
          </w:p>
        </w:tc>
        <w:tc>
          <w:tcPr>
            <w:tcW w:type="dxa" w:w="1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EarningsCall.biz API (low paid tier)</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FMP /earning_call_transcript (paid)</w:t>
            </w:r>
          </w:p>
        </w:tc>
        <w:tc>
          <w:tcPr>
            <w:tcW w:type="dxa" w:w="2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Omit transcript layer; note in filings_risk_evolution</w:t>
            </w:r>
          </w:p>
        </w:tc>
      </w:tr>
      <w:tr>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 filings (10-K/10-Q)</w:t>
            </w:r>
          </w:p>
        </w:tc>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Python lib (free, no key)</w:t>
            </w:r>
          </w:p>
        </w:tc>
        <w:tc>
          <w:tcPr>
            <w:tcW w:type="dxa" w:w="1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 full-text search API direct</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2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section null; flag in filings_risk_evolution</w:t>
            </w:r>
          </w:p>
        </w:tc>
      </w:tr>
      <w:tr>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Insider transactions (Form 4)</w:t>
            </w:r>
          </w:p>
        </w:tc>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Company.get_filings(form='4') (free)</w:t>
            </w:r>
          </w:p>
        </w:tc>
        <w:tc>
          <w:tcPr>
            <w:tcW w:type="dxa" w:w="1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Finnhub /stock/insider-transactions (free)</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2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Omit insider signals; note in sentiment section</w:t>
            </w:r>
          </w:p>
        </w:tc>
      </w:tr>
      <w:tr>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Institutional holdings (13F)</w:t>
            </w:r>
          </w:p>
        </w:tc>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get_filings(form='13F-HR') (free)</w:t>
            </w:r>
          </w:p>
        </w:tc>
        <w:tc>
          <w:tcPr>
            <w:tcW w:type="dxa" w:w="1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2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Omit institutional signals; note in sentiment section</w:t>
            </w:r>
          </w:p>
        </w:tc>
      </w:tr>
      <w:tr>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Options market data</w:t>
            </w:r>
          </w:p>
        </w:tc>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.option_chain() (free)</w:t>
            </w:r>
          </w:p>
        </w:tc>
        <w:tc>
          <w:tcPr>
            <w:tcW w:type="dxa" w:w="1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2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Omit options IV input to probability engine; widen bands</w:t>
            </w:r>
          </w:p>
        </w:tc>
      </w:tr>
      <w:tr>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 indicators</w:t>
            </w:r>
          </w:p>
        </w:tc>
        <w:tc>
          <w:tcPr>
            <w:tcW w:type="dxa" w:w="19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FRED connector</w:t>
            </w:r>
          </w:p>
        </w:tc>
        <w:tc>
          <w:tcPr>
            <w:tcW w:type="dxa" w:w="1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proxies (TLT, DXY, GLD, VIX)</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2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macro_regime: unknown; disable scenario impacts</w:t>
            </w:r>
          </w:p>
        </w:tc>
      </w:tr>
      <w:tr>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Polymarket signals</w:t>
            </w:r>
          </w:p>
        </w:tc>
        <w:tc>
          <w:tcPr>
            <w:tcW w:type="dxa" w:w="19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Polymarket /markets API</w:t>
            </w:r>
          </w:p>
        </w:tc>
        <w:tc>
          <w:tcPr>
            <w:tcW w:type="dxa" w:w="1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c>
          <w:tcPr>
            <w:tcW w:type="dxa" w:w="2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polymarket_signals: []; note in disclaimers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yfinance reliability note </w:t>
            </w:r>
          </w:p>
          <w:p>
            <w:pPr>
              <w:spacing w:before="0" w:after="0"/>
            </w:pPr>
            <w:r>
              <w:rPr>
                <w:rFonts w:ascii="Arial" w:cs="Arial" w:eastAsia="Arial" w:hAnsi="Arial"/>
                <w:color w:val="333333"/>
                <w:sz w:val="20"/>
                <w:szCs w:val="20"/>
              </w:rPr>
              <w:t xml:space="preserve">yfinance is technically a scraper of Yahoo Finance with no official API or SLA. It breaks periodically, especially after Yahoo HTML changes. All yfinance calls must have a 10-second timeout and be wrapped in try/except with immediate fallback. Never use yfinance as the sole source for any critical data path.</w:t>
            </w:r>
          </w:p>
        </w:tc>
      </w:tr>
    </w:tbl>
    <w:p>
      <w:pPr>
        <w:pStyle w:val="Heading2"/>
        <w:spacing w:before="260" w:after="80"/>
      </w:pPr>
      <w:r>
        <w:rPr>
          <w:rFonts w:ascii="Arial" w:cs="Arial" w:eastAsia="Arial" w:hAnsi="Arial"/>
          <w:b/>
          <w:bCs/>
          <w:color w:val="2E5AA8"/>
          <w:sz w:val="26"/>
          <w:szCs w:val="26"/>
        </w:rPr>
        <w:t xml:space="preserve">6.3 New Sources Added — Reference &amp; Cost</w:t>
      </w:r>
    </w:p>
    <w:p>
      <w:pPr>
        <w:spacing w:before="60" w:after="60"/>
      </w:pPr>
      <w:r>
        <w:rPr>
          <w:rFonts w:ascii="Arial" w:cs="Arial" w:eastAsia="Arial" w:hAnsi="Arial"/>
          <w:b w:val="false"/>
          <w:bCs w:val="false"/>
          <w:color w:val="333333"/>
          <w:sz w:val="22"/>
          <w:szCs w:val="22"/>
        </w:rPr>
        <w:t xml:space="preserve">Three source additions were identified after initial spec review. All are free or low-cost and materially improve output quality in the sections that matter most for long-horizon research: management tone, insider behavior, and institutional conviction.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200"/>
        <w:gridCol w:w="4260"/>
      </w:tblGrid>
      <w:tr>
        <w:trPr>
          <w:tblHeader/>
        </w:trPr>
        <w:tc>
          <w:tcPr>
            <w:tcW w:type="dxa" w:w="1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it provides</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Cost</w:t>
            </w:r>
          </w:p>
        </w:tc>
        <w:tc>
          <w:tcPr>
            <w:tcW w:type="dxa" w:w="42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Integration notes</w:t>
            </w:r>
          </w:p>
        </w:tc>
      </w:tr>
      <w:tr>
        <w:tc>
          <w:tcPr>
            <w:tcW w:type="dxa" w:w="1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Finnhub (free tier)</w:t>
            </w:r>
          </w:p>
        </w:tc>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Company news, earnings call transcripts, insider sentiment, ESG scores. 60 req/min free.</w:t>
            </w:r>
          </w:p>
        </w:tc>
        <w:tc>
          <w:tcPr>
            <w:tcW w:type="dxa" w:w="1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Free</w:t>
            </w:r>
          </w:p>
        </w:tc>
        <w:tc>
          <w:tcPr>
            <w:tcW w:type="dxa" w:w="42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pip install finnhub-python. Use for news sentiment (node 5) and transcripts (node 6). Single API key, no card required for free tier.</w:t>
            </w:r>
          </w:p>
        </w:tc>
      </w:tr>
      <w:tr>
        <w:tc>
          <w:tcPr>
            <w:tcW w:type="dxa" w:w="1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(open source)</w:t>
            </w:r>
          </w:p>
        </w:tc>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Structured Python objects for ALL EDGAR form types: 10-K, 10-Q, Form 4 insider trades, 13F institutional holdings. No API key required.</w:t>
            </w:r>
          </w:p>
        </w:tc>
        <w:tc>
          <w:tcPr>
            <w:tcW w:type="dxa" w:w="1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Free / open source</w:t>
            </w:r>
          </w:p>
        </w:tc>
        <w:tc>
          <w:tcPr>
            <w:tcW w:type="dxa" w:w="42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pip install edgartools. Replaces raw EDGAR HTTP calls in node 6. Add Form 4 + 13F parsing to filings RAG node with ~20 lines of code.</w:t>
            </w:r>
          </w:p>
        </w:tc>
      </w:tr>
      <w:tr>
        <w:tc>
          <w:tcPr>
            <w:tcW w:type="dxa" w:w="17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EarningsCall.biz API</w:t>
            </w:r>
          </w:p>
        </w:tc>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Purpose-built transcript API: speaker-segmented, Q&amp;A split from prepared remarks, 5yr history, 5,000+ companies. Python + JS SDKs.</w:t>
            </w:r>
          </w:p>
        </w:tc>
        <w:tc>
          <w:tcPr>
            <w:tcW w:type="dxa" w:w="1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~$10–25/mo est. (verify at earningscall.biz/api-pricing)</w:t>
            </w:r>
          </w:p>
        </w:tc>
        <w:tc>
          <w:tcPr>
            <w:tcW w:type="dxa" w:w="42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Use only if Finnhub transcript coverage proves insufficient for target tickers. Speaker segmentation enables better LLM prompting — CEO vs CFO vs analyst Q&amp;A are distinct signals.</w:t>
            </w:r>
          </w:p>
        </w:tc>
      </w:tr>
      <w:tr>
        <w:tc>
          <w:tcPr>
            <w:tcW w:type="dxa" w:w="17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.option_chain()</w:t>
            </w:r>
          </w:p>
        </w:tc>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Options chain: strikes, IV, volume, open interest, put/call ratio. Already a dependency.</w:t>
            </w:r>
          </w:p>
        </w:tc>
        <w:tc>
          <w:tcPr>
            <w:tcW w:type="dxa" w:w="1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Free (already in stack)</w:t>
            </w:r>
          </w:p>
        </w:tc>
        <w:tc>
          <w:tcPr>
            <w:tcW w:type="dxa" w:w="42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Wire implied volatility surface into node 10 probability engine as an optional calibration sanity check. If market IV &gt; scenario tree band, widen output bands accordingly.</w:t>
            </w:r>
          </w:p>
        </w:tc>
      </w:tr>
    </w:tbl>
    <w:p>
      <w:pPr>
        <w:pStyle w:val="Heading2"/>
        <w:spacing w:before="260" w:after="80"/>
      </w:pPr>
      <w:r>
        <w:rPr>
          <w:rFonts w:ascii="Arial" w:cs="Arial" w:eastAsia="Arial" w:hAnsi="Arial"/>
          <w:b/>
          <w:bCs/>
          <w:color w:val="2E5AA8"/>
          <w:sz w:val="26"/>
          <w:szCs w:val="26"/>
        </w:rPr>
        <w:t xml:space="preserve">6.2 Caching Strategy</w:t>
      </w:r>
    </w:p>
    <w:p>
      <w:pPr>
        <w:spacing w:before="60" w:after="60"/>
      </w:pPr>
      <w:r>
        <w:rPr>
          <w:rFonts w:ascii="Arial" w:cs="Arial" w:eastAsia="Arial" w:hAnsi="Arial"/>
          <w:b w:val="false"/>
          <w:bCs w:val="false"/>
          <w:color w:val="333333"/>
          <w:sz w:val="22"/>
          <w:szCs w:val="22"/>
        </w:rPr>
        <w:t xml:space="preserve">The cache is Redis-backed with per-section TTLs. The cache key is built from ticker + section name. On cache hit, the system skips the corresponding node and injects the cached value directly into the graph state. A force_refresh=true flag on the request bypasses all cache reads for that run but still writes fresh values on completion.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TTL</w:t>
            </w:r>
          </w:p>
        </w:tc>
        <w:tc>
          <w:tcPr>
            <w:tcW w:type="dxa" w:w="54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current_price</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0 (never cached)</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must always be live — it gates entry band and probability calculations</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fundamentals</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24 hours</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Revenue/EPS history changes only at earnings; daily refresh is sufficient</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valuation</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24 hours</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Derived from fundamentals; changes only when fundamentals do</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analyst_estimates</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6 hours</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Revisions can happen intraday; 6h is a reasonable middle ground</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news_sentiment</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30 minutes</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News cycle moves fast; stale sentiment is misleading</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filings_rag</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7 days</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10-K/10-Q filings are quarterly; weekly refresh is safe. Transcripts cached per accession number — re-embed only on new filing.</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insider_transactions</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24 hours</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Form 4 filings are event-driven; daily refresh catches new transactions promptly</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institutional_holdings</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7 days</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13F filings are quarterly; weekly refresh is sufficient</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themes_graph</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7 days</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Thematic mapping is structural, not event-driven</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 hour</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 regime classification should track intraday moves</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polymarket</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15 minutes</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 market odds move continuously around events</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probability_engine</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 hour</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Derived from above; should refresh when macro or price refresh</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7. API Specification</w:t>
      </w:r>
    </w:p>
    <w:p>
      <w:pPr>
        <w:pStyle w:val="Heading2"/>
        <w:spacing w:before="260" w:after="80"/>
      </w:pPr>
      <w:r>
        <w:rPr>
          <w:rFonts w:ascii="Arial" w:cs="Arial" w:eastAsia="Arial" w:hAnsi="Arial"/>
          <w:b/>
          <w:bCs/>
          <w:color w:val="2E5AA8"/>
          <w:sz w:val="26"/>
          <w:szCs w:val="26"/>
        </w:rPr>
        <w:t xml:space="preserve">7.1 Endpoints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500"/>
        <w:gridCol w:w="5140"/>
      </w:tblGrid>
      <w:tr>
        <w:trPr>
          <w:tblHeader/>
        </w:trPr>
        <w:tc>
          <w:tcPr>
            <w:tcW w:type="dxa" w:w="72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51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POST</w:t>
            </w:r>
          </w:p>
        </w:tc>
        <w:tc>
          <w:tcPr>
            <w:tcW w:type="dxa" w:w="3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/analyze-ticker</w:t>
            </w:r>
          </w:p>
        </w:tc>
        <w:tc>
          <w:tcPr>
            <w:tcW w:type="dxa" w:w="51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Submit a ticker for full analysis. Returns final JSON on completion.</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/analyze-ticker/stream?ticker=AAPL&amp;...</w:t>
            </w:r>
          </w:p>
        </w:tc>
        <w:tc>
          <w:tcPr>
            <w:tcW w:type="dxa" w:w="51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SSE stream for real-time progress events during analysis.</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/health</w:t>
            </w:r>
          </w:p>
        </w:tc>
        <w:tc>
          <w:tcPr>
            <w:tcW w:type="dxa" w:w="51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Health check. Returns {status: ok, version: string}.</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/cache/status?ticker=AAPL</w:t>
            </w:r>
          </w:p>
        </w:tc>
        <w:tc>
          <w:tcPr>
            <w:tcW w:type="dxa" w:w="51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Returns cache hit/miss status and TTLs for each section of a given ticker.</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POST</w:t>
            </w:r>
          </w:p>
        </w:tc>
        <w:tc>
          <w:tcPr>
            <w:tcW w:type="dxa" w:w="3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/cache/invalidate</w:t>
            </w:r>
          </w:p>
        </w:tc>
        <w:tc>
          <w:tcPr>
            <w:tcW w:type="dxa" w:w="51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Force-invalidates cache for a given ticker and optional section list.</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/analysts/leaderboard</w:t>
            </w:r>
          </w:p>
        </w:tc>
        <w:tc>
          <w:tcPr>
            <w:tcW w:type="dxa" w:w="51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Global analyst leaderboard by accuracy score. Filterable by sector, firm, ticker.</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/analysts/:analyst_id</w:t>
            </w:r>
          </w:p>
        </w:tc>
        <w:tc>
          <w:tcPr>
            <w:tcW w:type="dxa" w:w="51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Full analyst record with call history and graded outcomes.</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/analysts/:analyst_id/calls</w:t>
            </w:r>
          </w:p>
        </w:tc>
        <w:tc>
          <w:tcPr>
            <w:tcW w:type="dxa" w:w="51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Paginated call history. Filterable by ticker, grade status.</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/analysts/pending-grades</w:t>
            </w:r>
          </w:p>
        </w:tc>
        <w:tc>
          <w:tcPr>
            <w:tcW w:type="dxa" w:w="51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 calls where grading trigger has fired. Admin/debug view.</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/analysts/grades/recent</w:t>
            </w:r>
          </w:p>
        </w:tc>
        <w:tc>
          <w:tcPr>
            <w:tcW w:type="dxa" w:w="51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Most recently graded calls across all analysts and tickers.</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/predictions/leaderboard</w:t>
            </w:r>
          </w:p>
        </w:tc>
        <w:tc>
          <w:tcPr>
            <w:tcW w:type="dxa" w:w="51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Returns leaderboard: all active predictions with ticker, 1yr target, YTD growth, status, and on-track flag.</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POST</w:t>
            </w:r>
          </w:p>
        </w:tc>
        <w:tc>
          <w:tcPr>
            <w:tcW w:type="dxa" w:w="3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/predictions/log</w:t>
            </w:r>
          </w:p>
        </w:tc>
        <w:tc>
          <w:tcPr>
            <w:tcW w:type="dxa" w:w="51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Auto-called after every analysis run. Logs prediction with full context snapshot and review horizon timestamps.</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/predictions/review</w:t>
            </w:r>
          </w:p>
        </w:tc>
        <w:tc>
          <w:tcPr>
            <w:tcW w:type="dxa" w:w="51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Returns predictions due for scoring in the next 30 days, sorted by horizon date.</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POST</w:t>
            </w:r>
          </w:p>
        </w:tc>
        <w:tc>
          <w:tcPr>
            <w:tcW w:type="dxa" w:w="3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/predictions/score</w:t>
            </w:r>
          </w:p>
        </w:tc>
        <w:tc>
          <w:tcPr>
            <w:tcW w:type="dxa" w:w="51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User submits outcome scores for matured predictions. Triggers calibration recalculation.</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/predictions/calibration</w:t>
            </w:r>
          </w:p>
        </w:tc>
        <w:tc>
          <w:tcPr>
            <w:tcW w:type="dxa" w:w="51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Returns calibration curve: predicted probability vs. realized frequency, by segment and horizon.</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/predictions/:id</w:t>
            </w:r>
          </w:p>
        </w:tc>
        <w:tc>
          <w:tcPr>
            <w:tcW w:type="dxa" w:w="51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Returns full prediction record including context snapshot and any scored outcomes.</w:t>
            </w:r>
          </w:p>
        </w:tc>
      </w:tr>
    </w:tbl>
    <w:p>
      <w:pPr>
        <w:pStyle w:val="Heading2"/>
        <w:spacing w:before="260" w:after="80"/>
      </w:pPr>
      <w:r>
        <w:rPr>
          <w:rFonts w:ascii="Arial" w:cs="Arial" w:eastAsia="Arial" w:hAnsi="Arial"/>
          <w:b/>
          <w:bCs/>
          <w:color w:val="2E5AA8"/>
          <w:sz w:val="26"/>
          <w:szCs w:val="26"/>
        </w:rPr>
        <w:t xml:space="preserve">7.2 Request Schema — POST /analyze-ticker</w:t>
      </w:r>
    </w:p>
    <w:p>
      <w:pPr>
        <w:spacing w:before="60" w:after="0"/>
      </w:pPr>
    </w:p>
    <w:p>
      <w:pPr>
        <w:shd w:fill="F0F4FB" w:val="clear"/>
        <w:spacing w:before="40" w:after="40"/>
        <w:ind w:left="360"/>
      </w:pPr>
      <w:r>
        <w:rPr>
          <w:rFonts w:ascii="Courier New" w:cs="Courier New" w:eastAsia="Courier New" w:hAnsi="Courier New"/>
          <w:color w:val="1A3C6E"/>
          <w:sz w:val="18"/>
          <w:szCs w:val="18"/>
        </w:rPr>
        <w:t xml:space="preserve">{</w:t>
      </w:r>
    </w:p>
    <w:p>
      <w:pPr>
        <w:shd w:fill="F0F4FB" w:val="clear"/>
        <w:spacing w:before="40" w:after="40"/>
        <w:ind w:left="360"/>
      </w:pPr>
      <w:r>
        <w:rPr>
          <w:rFonts w:ascii="Courier New" w:cs="Courier New" w:eastAsia="Courier New" w:hAnsi="Courier New"/>
          <w:color w:val="1A3C6E"/>
          <w:sz w:val="18"/>
          <w:szCs w:val="18"/>
        </w:rPr>
        <w:t xml:space="preserve">  "ticker":       "AAPL",              // required; US exchange symbol</w:t>
      </w:r>
    </w:p>
    <w:p>
      <w:pPr>
        <w:shd w:fill="F0F4FB" w:val="clear"/>
        <w:spacing w:before="40" w:after="40"/>
        <w:ind w:left="360"/>
      </w:pPr>
      <w:r>
        <w:rPr>
          <w:rFonts w:ascii="Courier New" w:cs="Courier New" w:eastAsia="Courier New" w:hAnsi="Courier New"/>
          <w:color w:val="1A3C6E"/>
          <w:sz w:val="18"/>
          <w:szCs w:val="18"/>
        </w:rPr>
        <w:t xml:space="preserve">  "target_cagr":  0.10,                // optional; decimal. Default: 0.10</w:t>
      </w:r>
    </w:p>
    <w:p>
      <w:pPr>
        <w:shd w:fill="F0F4FB" w:val="clear"/>
        <w:spacing w:before="40" w:after="40"/>
        <w:ind w:left="360"/>
      </w:pPr>
      <w:r>
        <w:rPr>
          <w:rFonts w:ascii="Courier New" w:cs="Courier New" w:eastAsia="Courier New" w:hAnsi="Courier New"/>
          <w:color w:val="1A3C6E"/>
          <w:sz w:val="18"/>
          <w:szCs w:val="18"/>
        </w:rPr>
        <w:t xml:space="preserve">  "entry_price":  180.0,               // optional; USD. Default: current close</w:t>
      </w:r>
    </w:p>
    <w:p>
      <w:pPr>
        <w:shd w:fill="F0F4FB" w:val="clear"/>
        <w:spacing w:before="40" w:after="40"/>
        <w:ind w:left="360"/>
      </w:pPr>
      <w:r>
        <w:rPr>
          <w:rFonts w:ascii="Courier New" w:cs="Courier New" w:eastAsia="Courier New" w:hAnsi="Courier New"/>
          <w:color w:val="1A3C6E"/>
          <w:sz w:val="18"/>
          <w:szCs w:val="18"/>
        </w:rPr>
        <w:t xml:space="preserve">  "horizons":     [1, 3, 5, 10],       // optional; years. Default: [1,3,5,10]</w:t>
      </w:r>
    </w:p>
    <w:p>
      <w:pPr>
        <w:shd w:fill="F0F4FB" w:val="clear"/>
        <w:spacing w:before="40" w:after="40"/>
        <w:ind w:left="360"/>
      </w:pPr>
      <w:r>
        <w:rPr>
          <w:rFonts w:ascii="Courier New" w:cs="Courier New" w:eastAsia="Courier New" w:hAnsi="Courier New"/>
          <w:color w:val="1A3C6E"/>
          <w:sz w:val="18"/>
          <w:szCs w:val="18"/>
        </w:rPr>
        <w:t xml:space="preserve">  "preferences": {</w:t>
      </w:r>
    </w:p>
    <w:p>
      <w:pPr>
        <w:shd w:fill="F0F4FB" w:val="clear"/>
        <w:spacing w:before="40" w:after="40"/>
        <w:ind w:left="360"/>
      </w:pPr>
      <w:r>
        <w:rPr>
          <w:rFonts w:ascii="Courier New" w:cs="Courier New" w:eastAsia="Courier New" w:hAnsi="Courier New"/>
          <w:color w:val="1A3C6E"/>
          <w:sz w:val="18"/>
          <w:szCs w:val="18"/>
        </w:rPr>
        <w:t xml:space="preserve">    "risk_focus":   "balanced",         // "conservative"|"balanced"|"aggressive"</w:t>
      </w:r>
    </w:p>
    <w:p>
      <w:pPr>
        <w:shd w:fill="F0F4FB" w:val="clear"/>
        <w:spacing w:before="40" w:after="40"/>
        <w:ind w:left="360"/>
      </w:pPr>
      <w:r>
        <w:rPr>
          <w:rFonts w:ascii="Courier New" w:cs="Courier New" w:eastAsia="Courier New" w:hAnsi="Courier New"/>
          <w:color w:val="1A3C6E"/>
          <w:sz w:val="18"/>
          <w:szCs w:val="18"/>
        </w:rPr>
        <w:t xml:space="preserve">    "theme_depth":  "standard",         // "standard"|"deep"</w:t>
      </w:r>
    </w:p>
    <w:p>
      <w:pPr>
        <w:shd w:fill="F0F4FB" w:val="clear"/>
        <w:spacing w:before="40" w:after="40"/>
        <w:ind w:left="360"/>
      </w:pPr>
      <w:r>
        <w:rPr>
          <w:rFonts w:ascii="Courier New" w:cs="Courier New" w:eastAsia="Courier New" w:hAnsi="Courier New"/>
          <w:color w:val="1A3C6E"/>
          <w:sz w:val="18"/>
          <w:szCs w:val="18"/>
        </w:rPr>
        <w:t xml:space="preserve">    "language":     "en-US"</w:t>
      </w:r>
    </w:p>
    <w:p>
      <w:pPr>
        <w:shd w:fill="F0F4FB" w:val="clear"/>
        <w:spacing w:before="40" w:after="40"/>
        <w:ind w:left="360"/>
      </w:pPr>
      <w:r>
        <w:rPr>
          <w:rFonts w:ascii="Courier New" w:cs="Courier New" w:eastAsia="Courier New" w:hAnsi="Courier New"/>
          <w:color w:val="1A3C6E"/>
          <w:sz w:val="18"/>
          <w:szCs w:val="18"/>
        </w:rPr>
        <w:t xml:space="preserve">  },</w:t>
      </w:r>
    </w:p>
    <w:p>
      <w:pPr>
        <w:shd w:fill="F0F4FB" w:val="clear"/>
        <w:spacing w:before="40" w:after="40"/>
        <w:ind w:left="360"/>
      </w:pPr>
      <w:r>
        <w:rPr>
          <w:rFonts w:ascii="Courier New" w:cs="Courier New" w:eastAsia="Courier New" w:hAnsi="Courier New"/>
          <w:color w:val="1A3C6E"/>
          <w:sz w:val="18"/>
          <w:szCs w:val="18"/>
        </w:rPr>
        <w:t xml:space="preserve">  "force_refresh": false,              // bypass cache reads for this run</w:t>
      </w:r>
    </w:p>
    <w:p>
      <w:pPr>
        <w:shd w:fill="F0F4FB" w:val="clear"/>
        <w:spacing w:before="40" w:after="40"/>
        <w:ind w:left="360"/>
      </w:pPr>
      <w:r>
        <w:rPr>
          <w:rFonts w:ascii="Courier New" w:cs="Courier New" w:eastAsia="Courier New" w:hAnsi="Courier New"/>
          <w:color w:val="1A3C6E"/>
          <w:sz w:val="18"/>
          <w:szCs w:val="18"/>
        </w:rPr>
        <w:t xml:space="preserve">  "debug":         false               // include raw factor scores &amp; model versions</w:t>
      </w:r>
    </w:p>
    <w:p>
      <w:pPr>
        <w:shd w:fill="F0F4FB" w:val="clear"/>
        <w:spacing w:before="40" w:after="40"/>
        <w:ind w:left="360"/>
      </w:pPr>
      <w:r>
        <w:rPr>
          <w:rFonts w:ascii="Courier New" w:cs="Courier New" w:eastAsia="Courier New" w:hAnsi="Courier New"/>
          <w:color w:val="1A3C6E"/>
          <w:sz w:val="18"/>
          <w:szCs w:val="18"/>
        </w:rPr>
        <w:t xml:space="preserve">}</w:t>
      </w:r>
    </w:p>
    <w:p>
      <w:pPr>
        <w:pStyle w:val="Heading2"/>
        <w:spacing w:before="260" w:after="80"/>
      </w:pPr>
      <w:r>
        <w:rPr>
          <w:rFonts w:ascii="Arial" w:cs="Arial" w:eastAsia="Arial" w:hAnsi="Arial"/>
          <w:b/>
          <w:bCs/>
          <w:color w:val="2E5AA8"/>
          <w:sz w:val="26"/>
          <w:szCs w:val="26"/>
        </w:rPr>
        <w:t xml:space="preserve">7.3 Response Schema (Top Level)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 submitted</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as_of</w:t>
            </w:r>
          </w:p>
        </w:tc>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ISO 8601 datetime</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Timestamp of analysis completion</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segment</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large_cap_blue_chip | mid_cap | small_cap_high_vol | other</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segment_confidence</w:t>
            </w:r>
          </w:p>
        </w:tc>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 | medium | low</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data_quality</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 | medium | low — reflects worst section data quality</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verdict_paragraph</w:t>
            </w:r>
          </w:p>
        </w:tc>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HERO OUTPUT. 3–5 sentences: what is the bet, how credible, what does the price say, what would break it badly. Written in plain English by PM synthesis agent. No jargon.</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confidence_verdict</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high_confidence | moderate_confidence | low_confidence | insufficient_data — drives the verdict card badge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thesis</w:t>
            </w:r>
          </w:p>
        </w:tc>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§7.4 — includes growth_bet sub-object</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valuation</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§7.5 — includes price_efficiency_assessment</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w:t>
            </w:r>
          </w:p>
        </w:tc>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§7.6 — includes tracked_analysts with accuracy scores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sentiment</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§7.7</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macro_and_crowd</w:t>
            </w:r>
          </w:p>
        </w:tc>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§7.8</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probability_engine</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§7.9 — includes suggested_entry_price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stress_test</w:t>
            </w:r>
          </w:p>
        </w:tc>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§7.11</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red_flags_and_failure_modes</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§7.10. Sorted by impact + likelihood descending. First two surface in verdict card.</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section_statuses</w:t>
            </w:r>
          </w:p>
        </w:tc>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Map of section → {status, ttl_used, source_used, cached}</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hallucination_check</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{validated_at, numbers_checked, numbers_matched, numbers_flagged, overall_status: clean|warnings|blocked}</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disclaimers</w:t>
            </w:r>
          </w:p>
        </w:tc>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array&lt;string&gt;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Static + dynamic legal/coverage disclaimers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debug</w:t>
            </w:r>
          </w:p>
        </w:tc>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 | null</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Populated only when debug=true</w:t>
            </w:r>
          </w:p>
        </w:tc>
      </w:tr>
    </w:tbl>
    <w:p>
      <w:pPr>
        <w:pStyle w:val="Heading2"/>
        <w:spacing w:before="260" w:after="80"/>
      </w:pPr>
      <w:r>
        <w:rPr>
          <w:rFonts w:ascii="Arial" w:cs="Arial" w:eastAsia="Arial" w:hAnsi="Arial"/>
          <w:b/>
          <w:bCs/>
          <w:color w:val="2E5AA8"/>
          <w:sz w:val="26"/>
          <w:szCs w:val="26"/>
        </w:rPr>
        <w:t xml:space="preserve">7.4 thesis object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0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business_summary</w:t>
            </w:r>
          </w:p>
        </w:tc>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0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2–3 sentence description of business model and revenue/earnings mix</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long_term_themes</w:t>
            </w:r>
          </w:p>
        </w:tc>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0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{name, strength: high|medium|low, horizon: 0-3y|3-5y|5-10y, notes}</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five_to_ten_year_thesis</w:t>
            </w:r>
          </w:p>
        </w:tc>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0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Narrative view of the investment case over the full horizon</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key_drivers</w:t>
            </w:r>
          </w:p>
        </w:tc>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0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{driver, direction: positive|negative|mixed, importance: high|medium|low}</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ai_and_disruption_notes</w:t>
            </w:r>
          </w:p>
        </w:tc>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0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Specific commentary: beneficiary, threatened, or neutral</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growth_bet</w:t>
            </w:r>
          </w:p>
        </w:tc>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0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below — extracted from management's own words and capital allocation</w:t>
            </w:r>
          </w:p>
        </w:tc>
      </w:tr>
    </w:tbl>
    <w:p>
      <w:pPr>
        <w:spacing w:before="80" w:after="0"/>
      </w:pPr>
    </w:p>
    <w:p>
      <w:pPr>
        <w:pStyle w:val="Heading3"/>
        <w:spacing w:before="200" w:after="60"/>
      </w:pPr>
      <w:r>
        <w:rPr>
          <w:rFonts w:ascii="Arial" w:cs="Arial" w:eastAsia="Arial" w:hAnsi="Arial"/>
          <w:b/>
          <w:bCs/>
          <w:color w:val="1B2A4A"/>
          <w:sz w:val="23"/>
          <w:szCs w:val="23"/>
        </w:rPr>
        <w:t xml:space="preserve">7.4.1 growth_bet sub-object</w:t>
      </w:r>
    </w:p>
    <w:p>
      <w:pPr>
        <w:spacing w:before="60" w:after="60"/>
      </w:pPr>
      <w:r>
        <w:rPr>
          <w:rFonts w:ascii="Arial" w:cs="Arial" w:eastAsia="Arial" w:hAnsi="Arial"/>
          <w:b w:val="false"/>
          <w:bCs w:val="false"/>
          <w:color w:val="333333"/>
          <w:sz w:val="22"/>
          <w:szCs w:val="22"/>
        </w:rPr>
        <w:t xml:space="preserve">This is the core forward-looking section. It extracts management's explicit growth plan from their own disclosures, then tests it against what they are actually funding. A growth story where the narrative and the capital allocation disagree is a red flag, not a thesis.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stated_bet</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1–3 sentence summary of the specific forward claim management is making. Extracted from MD&amp;A, investor day, and earnings call prepared remarks. Written in their words, not analyst interpretation.</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bet_category</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TAM_expansion | market_share_gain | new_product | geographic_expansion | cost_structure | regulatory_catalyst | sector_tailwind | platform_network_effect</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assumption_sheet</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§7.4.2 — the 5–10 explicit assumptions that must be true for the bet to pay off</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words_vs_numbers_alignment</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aligned | partial_misalignment | significant_misalignment — does capital allocation match the stated narrative?</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alignment_notes</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Specific evidence of alignment or contradiction between narrative and resource allocation. E.g., 'Company claims AI focus but R&amp;D spend flat YoY while SG&amp;A grew 22%.'</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leading_indicators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{indicator, description, current_reading, direction: improving|deteriorating|stable, source} — sector/company-specific signals that precede earnings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bet_credibility_score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 | medium | low — assessed from capital consistency, early contract evidence, competitive dynamics, management track record</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credibility_notes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Plain-English explanation of credibility rating</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implied_growth_in_price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Revenue CAGR that current valuation multiple implies. If above management guidance, market has already priced the bet. If below, there may be upside.</w:t>
            </w:r>
          </w:p>
        </w:tc>
      </w:tr>
    </w:tbl>
    <w:p>
      <w:pPr>
        <w:spacing w:before="80" w:after="0"/>
      </w:pPr>
    </w:p>
    <w:p>
      <w:pPr>
        <w:pStyle w:val="Heading3"/>
        <w:spacing w:before="200" w:after="60"/>
      </w:pPr>
      <w:r>
        <w:rPr>
          <w:rFonts w:ascii="Arial" w:cs="Arial" w:eastAsia="Arial" w:hAnsi="Arial"/>
          <w:b/>
          <w:bCs/>
          <w:color w:val="1B2A4A"/>
          <w:sz w:val="23"/>
          <w:szCs w:val="23"/>
        </w:rPr>
        <w:t xml:space="preserve">7.4.2 assumption_sheet items</w:t>
      </w:r>
    </w:p>
    <w:p>
      <w:pPr>
        <w:spacing w:before="60" w:after="60"/>
      </w:pPr>
      <w:r>
        <w:rPr>
          <w:rFonts w:ascii="Arial" w:cs="Arial" w:eastAsia="Arial" w:hAnsi="Arial"/>
          <w:b w:val="false"/>
          <w:bCs w:val="false"/>
          <w:color w:val="333333"/>
          <w:sz w:val="22"/>
          <w:szCs w:val="22"/>
        </w:rPr>
        <w:t xml:space="preserve">Each item in assumption_sheet is a specific, falsifiable condition extracted from MD&amp;A and earnings call language. This is the investment's load-bearing wall — if these assumptions break, the growth story breaks.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7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Plain-English statement: what must be true? E.g., 'Data center power demand grows &gt;20% annually through 2028.'</w:t>
            </w:r>
          </w:p>
        </w:tc>
      </w:tr>
      <w:tr>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dimension</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market | company_execution | capital | external_cost | regulation | competitive | technology</w:t>
            </w:r>
          </w:p>
        </w:tc>
      </w:tr>
      <w:tr>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linked_metric</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observable metric that tests this assumption. E.g., 'EIA grid capacity data; hyperscaler capex announcements.'</w:t>
            </w:r>
          </w:p>
        </w:tc>
      </w:tr>
      <w:tr>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current_evidence</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What the data currently shows about this assumption — confirming, neutral, or challenging.</w:t>
            </w:r>
          </w:p>
        </w:tc>
      </w:tr>
      <w:tr>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fragility</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robust | moderate | fragile — how much does the overall thesis degrade if this assumption breaks?</w:t>
            </w:r>
          </w:p>
        </w:tc>
      </w:tr>
      <w:tr>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tracking_source</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Where to monitor this assumption going forward. Must be a real, accessible data source.</w:t>
            </w:r>
          </w:p>
        </w:tc>
      </w:tr>
    </w:tbl>
    <w:p>
      <w:pPr>
        <w:spacing w:before="80" w:after="0"/>
      </w:pPr>
    </w:p>
    <w:p>
      <w:pPr>
        <w:pStyle w:val="Heading3"/>
        <w:spacing w:before="200" w:after="60"/>
      </w:pPr>
      <w:r>
        <w:rPr>
          <w:rFonts w:ascii="Arial" w:cs="Arial" w:eastAsia="Arial" w:hAnsi="Arial"/>
          <w:b/>
          <w:bCs/>
          <w:color w:val="1B2A4A"/>
          <w:sz w:val="23"/>
          <w:szCs w:val="23"/>
        </w:rPr>
        <w:t xml:space="preserve">7.4.3 stress_test object — §7.11</w:t>
      </w:r>
    </w:p>
    <w:p>
      <w:pPr>
        <w:spacing w:before="60" w:after="60"/>
      </w:pPr>
      <w:r>
        <w:rPr>
          <w:rFonts w:ascii="Arial" w:cs="Arial" w:eastAsia="Arial" w:hAnsi="Arial"/>
          <w:b w:val="false"/>
          <w:bCs w:val="false"/>
          <w:color w:val="333333"/>
          <w:sz w:val="22"/>
          <w:szCs w:val="22"/>
        </w:rPr>
        <w:t xml:space="preserve">The stress test section applies deliberate shocks to each assumption in the assumption_sheet and re-runs the forward model. See §7.11 for full schema.</w:t>
      </w:r>
    </w:p>
    <w:p>
      <w:pPr>
        <w:pStyle w:val="Heading2"/>
        <w:spacing w:before="260" w:after="80"/>
      </w:pPr>
      <w:r>
        <w:rPr>
          <w:rFonts w:ascii="Arial" w:cs="Arial" w:eastAsia="Arial" w:hAnsi="Arial"/>
          <w:b/>
          <w:bCs/>
          <w:color w:val="2E5AA8"/>
          <w:sz w:val="26"/>
          <w:szCs w:val="26"/>
        </w:rPr>
        <w:t xml:space="preserve">7.5 valuation object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current_price</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Always live — never cached</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currency</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USD for v1 (US equities only)</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fair_value_low / base / high</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DCF + multiples blended range</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valuation_method_summary</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Human-readable explanation of methodology used</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relative_valuation</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{sector_median_pe, company_forward_pe, percentile_vs_sector}</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suggested_entry_band</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{accumulate_below, strong_buy_below, notes}</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price_efficiency_assessment</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§7.5.1 — is the current price justified, inflated, or conservative?</w:t>
            </w:r>
          </w:p>
        </w:tc>
      </w:tr>
    </w:tbl>
    <w:p>
      <w:pPr>
        <w:spacing w:before="80" w:after="0"/>
      </w:pPr>
    </w:p>
    <w:p>
      <w:pPr>
        <w:pStyle w:val="Heading3"/>
        <w:spacing w:before="200" w:after="60"/>
      </w:pPr>
      <w:r>
        <w:rPr>
          <w:rFonts w:ascii="Arial" w:cs="Arial" w:eastAsia="Arial" w:hAnsi="Arial"/>
          <w:b/>
          <w:bCs/>
          <w:color w:val="1B2A4A"/>
          <w:sz w:val="23"/>
          <w:szCs w:val="23"/>
        </w:rPr>
        <w:t xml:space="preserve">7.5.1 price_efficiency_assessment sub-object</w:t>
      </w:r>
    </w:p>
    <w:p>
      <w:pPr>
        <w:spacing w:before="60" w:after="60"/>
      </w:pPr>
      <w:r>
        <w:rPr>
          <w:rFonts w:ascii="Arial" w:cs="Arial" w:eastAsia="Arial" w:hAnsi="Arial"/>
          <w:b w:val="false"/>
          <w:bCs w:val="false"/>
          <w:color w:val="333333"/>
          <w:sz w:val="22"/>
          <w:szCs w:val="22"/>
        </w:rPr>
        <w:t xml:space="preserve">Rather than treating the current price as a neutral input, this section asks: what growth rate is baked into this price, and is that growth rate achievable? This is where the system pushes back on inflated prices and confirms conservative ones. The goal is not to call the stock cheap or expensive — it is to make the market's embedded assumption explicit and then test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implied_revenue_cagr_5yr</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revenue CAGR that must be achieved over 5 years to justify the current price at the current multiple. Derived from reverse DCF using current EV and terminal multiple assumptions.</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implied_vs_management_guidance</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above_guidance | at_guidance | below_guidance | no_guidance_available — is the market pricing above or below what management said?</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implied_vs_stress_base</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above_base | at_base | below_base — is the market pricing above the base case in the stress test? If so, the stock requires everything to go right.</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implied_vs_stress_bear</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above_bear | at_bear | below_bear — is the market pricing above even the bear case? If so, the stock is pricing perfection.</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efficiency_verdict</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appears_inflated | fairly_priced | appears_conservative | insufficient_data</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efficiency_notes</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Plain-English explanation. E.g.: 'Current price implies 24% revenue CAGR over 5 years. Management guided mid-teens. Even the bull scenario in the stress test only reaches 21%. The price is pricing above the bull case — any miss creates meaningful downside.'</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sentiment_premium_flag</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boolean</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True if the stock's trailing 12-month return significantly exceeds its earnings growth — suggests price is driven by narrative momentum rather than fundamental delivery. Threshold: price return &gt; 2x earnings growth.</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sentiment_premium_notes</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Populated when sentiment_premium_flag is true. Notes the divergence magnitude and how long it has persisted.</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historical_analog</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Optional: LLM identifies 1–2 comparable companies that traded at similar valuations with similar growth profiles, and notes what happened to them over the following 3–5 years. Sourced from fundamentals history. Used as a sanity check, not a prediction.</w:t>
            </w:r>
          </w:p>
        </w:tc>
      </w:tr>
    </w:tbl>
    <w:p>
      <w:pPr>
        <w:pStyle w:val="Heading2"/>
        <w:spacing w:before="260" w:after="80"/>
      </w:pPr>
      <w:r>
        <w:rPr>
          <w:rFonts w:ascii="Arial" w:cs="Arial" w:eastAsia="Arial" w:hAnsi="Arial"/>
          <w:b/>
          <w:bCs/>
          <w:color w:val="2E5AA8"/>
          <w:sz w:val="26"/>
          <w:szCs w:val="26"/>
        </w:rPr>
        <w:t xml:space="preserve">7.6 analysts object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4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coverage_level</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 | medium | low</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consensus_growth_path</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{years: [{year, eps_estimate, revenue_estimate}]}</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revision_trend</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up | flat | down</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surprise_history</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[{quarter, eps_surprise_pct, revenue_surprise_pct}]</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rating_summary</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Raw counts: {buy: int, hold: int, sell: int}. Note: treat as low-signal without track record weighting — see tracked_analysts.</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avg_target_price</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Unweighted consensus. Compare against weighted_target_price from tracked_analysts for signal quality.</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weighted_target_price</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 null</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Consensus price target weighted by each analyst's historical accuracy score. Null if insufficient track record data.</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analyst_sentiment_notes</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LLM-written summary of street sentiment. Cites source node.</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tracked_analysts</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§7.6.1 — individual analyst records with track records</w:t>
            </w:r>
          </w:p>
        </w:tc>
      </w:tr>
    </w:tbl>
    <w:p>
      <w:pPr>
        <w:spacing w:before="80" w:after="0"/>
      </w:pPr>
    </w:p>
    <w:p>
      <w:pPr>
        <w:pStyle w:val="Heading3"/>
        <w:spacing w:before="200" w:after="60"/>
      </w:pPr>
      <w:r>
        <w:rPr>
          <w:rFonts w:ascii="Arial" w:cs="Arial" w:eastAsia="Arial" w:hAnsi="Arial"/>
          <w:b/>
          <w:bCs/>
          <w:color w:val="1B2A4A"/>
          <w:sz w:val="23"/>
          <w:szCs w:val="23"/>
        </w:rPr>
        <w:t xml:space="preserve">7.6.1 tracked_analysts items</w:t>
      </w:r>
    </w:p>
    <w:p>
      <w:pPr>
        <w:spacing w:before="60" w:after="60"/>
      </w:pPr>
      <w:r>
        <w:rPr>
          <w:rFonts w:ascii="Arial" w:cs="Arial" w:eastAsia="Arial" w:hAnsi="Arial"/>
          <w:b w:val="false"/>
          <w:bCs w:val="false"/>
          <w:color w:val="333333"/>
          <w:sz w:val="22"/>
          <w:szCs w:val="22"/>
        </w:rPr>
        <w:t xml:space="preserve">Each analyst who has made a call on this ticker is tracked individually. Their historical accuracy — on price targets, EPS estimates, and directional calls — is the lens through which their current rating should be read. An analyst who has been right 70% of the time on this sector in the past 3 years is a different signal from one who has been right 35% of the time.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4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analyst_id</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Unique ID: firm_name:analyst_name normalized</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analyst_name</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firm</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current_rating</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buy | outperform | hold | underperform | sell</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current_price_target</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target_date</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date</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When target was set</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accuracy_score</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 null</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0–1. Null if fewer than 5 graded calls. Computed from graded_calls history.</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sector_accuracy_score</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 null</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Accuracy score specific to this sector — an analyst may be sharp on semiconductors and poor on retail.</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directional_accuracy_pct</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 null</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of past calls where buy/sell direction was correct at 1yr.</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price_target_accuracy_pct</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 null</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of past price targets hit within 10% of stated target.</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eps_accuracy_pct</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 null</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of past EPS estimates within 5% of actual reported.</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graded_calls_count</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w:t>
            </w:r>
          </w:p>
        </w:tc>
        <w:tc>
          <w:tcPr>
            <w:tcW w:type="dxa" w:w="54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of fully graded calls in history</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recent_calls</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4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Last 5 calls: [{date, rating, price_target, price_at_call, grade: hit|miss|partial|pending}]</w:t>
            </w:r>
          </w:p>
        </w:tc>
      </w:tr>
    </w:tbl>
    <w:p>
      <w:pPr>
        <w:pStyle w:val="Heading2"/>
        <w:spacing w:before="260" w:after="80"/>
      </w:pPr>
      <w:r>
        <w:rPr>
          <w:rFonts w:ascii="Arial" w:cs="Arial" w:eastAsia="Arial" w:hAnsi="Arial"/>
          <w:b/>
          <w:bCs/>
          <w:color w:val="2E5AA8"/>
          <w:sz w:val="26"/>
          <w:szCs w:val="26"/>
        </w:rPr>
        <w:t xml:space="preserve">7.7 sentiment object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news_sentiment_score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Normalized 0–1. 0.5 = neutral.</w:t>
            </w:r>
          </w:p>
        </w:tc>
      </w:tr>
      <w:tr>
        <w:tc>
          <w:tcPr>
            <w:tcW w:type="dxa" w:w="2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news_lookback_days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of days of news ingested</w:t>
            </w:r>
          </w:p>
        </w:tc>
      </w:tr>
      <w:tr>
        <w:tc>
          <w:tcPr>
            <w:tcW w:type="dxa" w:w="2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top_narratives</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[{label, sentiment: positive|negative|mixed, supporting_examples: [string]}]</w:t>
            </w:r>
          </w:p>
        </w:tc>
      </w:tr>
      <w:tr>
        <w:tc>
          <w:tcPr>
            <w:tcW w:type="dxa" w:w="2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recent_catalysts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[{date, type: earnings|guidance|product|regulatory|macro, description, market_reaction: {one_day_return_pct}}]</w:t>
            </w:r>
          </w:p>
        </w:tc>
      </w:tr>
      <w:tr>
        <w:tc>
          <w:tcPr>
            <w:tcW w:type="dxa" w:w="2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filings_risk_evolution</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{summary, notable_new_risks: [string], risks_downgraded_or_removed: [string]}</w:t>
            </w:r>
          </w:p>
        </w:tc>
      </w:tr>
      <w:tr>
        <w:tc>
          <w:tcPr>
            <w:tcW w:type="dxa" w:w="2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insider_summary</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{net_activity: net_buying|net_selling|neutral|minimal_activity, lookback_days: 90, notable_transactions: [{name, role, shares, type: buy|sell, date}], signal_strength: high|medium|low}</w:t>
            </w:r>
          </w:p>
        </w:tc>
      </w:tr>
      <w:tr>
        <w:tc>
          <w:tcPr>
            <w:tcW w:type="dxa" w:w="2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institutional_summary</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{top_holders: [{name, pct_held, qoq_change_pct}], notable_changes: [string], tier1_activity: increasing|decreasing|stable|unknown}</w:t>
            </w:r>
          </w:p>
        </w:tc>
      </w:tr>
    </w:tbl>
    <w:p>
      <w:pPr>
        <w:pStyle w:val="Heading2"/>
        <w:spacing w:before="260" w:after="80"/>
      </w:pPr>
      <w:r>
        <w:rPr>
          <w:rFonts w:ascii="Arial" w:cs="Arial" w:eastAsia="Arial" w:hAnsi="Arial"/>
          <w:b/>
          <w:bCs/>
          <w:color w:val="2E5AA8"/>
          <w:sz w:val="26"/>
          <w:szCs w:val="26"/>
        </w:rPr>
        <w:t xml:space="preserve">7.8 macro_and_crowd object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macro_regime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4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Controlled vocab: disinflation | sticky_inflation | higher_for_longer_rates | recession | goldilocks | unknown</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macro_regime_confidence</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4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 | medium | low</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scenario_impacts</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4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[{scenario, impact_on_business: string, impact_direction: positive|negative|neutral}]</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polymarket_signals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4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[{market_name, implied_probability, direction_for_ticker: positive|negative|neutral, notes}]</w:t>
            </w:r>
          </w:p>
        </w:tc>
      </w:tr>
    </w:tbl>
    <w:p>
      <w:pPr>
        <w:pStyle w:val="Heading2"/>
        <w:spacing w:before="260" w:after="80"/>
      </w:pPr>
      <w:r>
        <w:rPr>
          <w:rFonts w:ascii="Arial" w:cs="Arial" w:eastAsia="Arial" w:hAnsi="Arial"/>
          <w:b/>
          <w:bCs/>
          <w:color w:val="2E5AA8"/>
          <w:sz w:val="26"/>
          <w:szCs w:val="26"/>
        </w:rPr>
        <w:t xml:space="preserve">7.9 probability_engine object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2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enabled</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boolean</w:t>
            </w:r>
          </w:p>
        </w:tc>
        <w:tc>
          <w:tcPr>
            <w:tcW w:type="dxa" w:w="52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False for low-confidence small caps</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reason_disabled</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 | null</w:t>
            </w:r>
          </w:p>
        </w:tc>
        <w:tc>
          <w:tcPr>
            <w:tcW w:type="dxa" w:w="52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Plain-text explanation when enabled=false</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confidence_tier</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2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 | medium | low</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horizons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2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[{years, prob_ge_target_low, prob_ge_target_high}] — band narrows for blue chips</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suggested_entry_price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 | null</w:t>
            </w:r>
          </w:p>
        </w:tc>
        <w:tc>
          <w:tcPr>
            <w:tcW w:type="dxa" w:w="52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back-solved answer to 'what should I pay?' {price, prob_ge_target_low, prob_ge_target_high, note}. Populated when efficiency_verdict = appears_inflated OR prob at current price &lt; 40% at the user's holding_period_years horizon. Null otherwise.</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entry_dependence</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2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[{entry_price, years, prob_ge_target_low, prob_ge_target_high}]</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downside_risk</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2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[{years, prob_le_zero_cagr_low, prob_le_zero_cagr_high}]</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calibration_notes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2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Explains scenario weights, calibration source, and sample size. Shown in verdict card as small text.</w:t>
            </w:r>
          </w:p>
        </w:tc>
      </w:tr>
    </w:tbl>
    <w:p>
      <w:pPr>
        <w:pStyle w:val="Heading2"/>
        <w:spacing w:before="260" w:after="80"/>
      </w:pPr>
      <w:r>
        <w:rPr>
          <w:rFonts w:ascii="Arial" w:cs="Arial" w:eastAsia="Arial" w:hAnsi="Arial"/>
          <w:b/>
          <w:bCs/>
          <w:color w:val="2E5AA8"/>
          <w:sz w:val="26"/>
          <w:szCs w:val="26"/>
        </w:rPr>
        <w:t xml:space="preserve">7.10 red_flags_and_failure_modes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category</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5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execution | balance_sheet | competitive | regulatory | macro | valuation | governance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description</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5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Plain-English explanation of how this failure mode plays out</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likelihood</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5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low | medium | high</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impact</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5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low | medium | high</w:t>
            </w:r>
          </w:p>
        </w:tc>
      </w:tr>
    </w:tbl>
    <w:p>
      <w:pPr>
        <w:pStyle w:val="Heading2"/>
        <w:spacing w:before="260" w:after="80"/>
      </w:pPr>
      <w:r>
        <w:rPr>
          <w:rFonts w:ascii="Arial" w:cs="Arial" w:eastAsia="Arial" w:hAnsi="Arial"/>
          <w:b/>
          <w:bCs/>
          <w:color w:val="2E5AA8"/>
          <w:sz w:val="26"/>
          <w:szCs w:val="26"/>
        </w:rPr>
        <w:t xml:space="preserve">7.11 stress_test object</w:t>
      </w:r>
    </w:p>
    <w:p>
      <w:pPr>
        <w:spacing w:before="60" w:after="60"/>
      </w:pPr>
      <w:r>
        <w:rPr>
          <w:rFonts w:ascii="Arial" w:cs="Arial" w:eastAsia="Arial" w:hAnsi="Arial"/>
          <w:b w:val="false"/>
          <w:bCs w:val="false"/>
          <w:color w:val="333333"/>
          <w:sz w:val="22"/>
          <w:szCs w:val="22"/>
        </w:rPr>
        <w:t xml:space="preserve">Applies deliberate shocks to the assumption_sheet and re-runs the forward model under each scenario. Each shock is tied to a specific assumption from §7.4.2. The output shows which assumptions are fragile vs. robust, and whether the investment case survives realistic stress.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base_case_summary</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Management/consensus forward model: revenue CAGR, margin path, implied EPS and FCF at 3yr and 5yr.</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shocks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See below — one shock object per key assumption tested</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fragile_assumptions</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array&lt;string&gt;</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Assumptions where even mild shock causes thesis failure — extracted automatically from shock results</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robust_assumptions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array&lt;string&gt;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Assumptions where severe shock still leaves acceptable returns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stress_verdict</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robust | conditional | fragile — overall thesis resilience rating</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stress_verdict_notes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Plain-English summary: what kills this investment vs. what survives?</w:t>
            </w:r>
          </w:p>
        </w:tc>
      </w:tr>
    </w:tbl>
    <w:p>
      <w:pPr>
        <w:spacing w:before="80" w:after="0"/>
      </w:pPr>
    </w:p>
    <w:p>
      <w:pPr>
        <w:pStyle w:val="Heading3"/>
        <w:spacing w:before="200" w:after="60"/>
      </w:pPr>
      <w:r>
        <w:rPr>
          <w:rFonts w:ascii="Arial" w:cs="Arial" w:eastAsia="Arial" w:hAnsi="Arial"/>
          <w:b/>
          <w:bCs/>
          <w:color w:val="1B2A4A"/>
          <w:sz w:val="23"/>
          <w:szCs w:val="23"/>
        </w:rPr>
        <w:t xml:space="preserve">7.11.1 shock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assumption_tested</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Which assumption from assumption_sheet this shock targets</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variable</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specific variable being shocked. E.g., 'sector revenue growth rate'</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mild_shock</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{description, delta: string, revenue_impact_pct, margin_impact_bps, thesis_survives: boolean}</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severe_shock</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{description, delta: string, revenue_impact_pct, margin_impact_bps, thesis_survives: boolean}</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balance_sheet_check</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Can the company fund the plan under severe shock without distress? Based on net debt / FCF stress.</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return_under_mild</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Approximate CAGR achievable if mild shock materializes, at current entry price.</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return_under_severe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Approximate CAGR achievable if severe shock materializes, at current entry price.</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8. LangGraph Node Specifications</w:t>
      </w:r>
    </w:p>
    <w:p>
      <w:pPr>
        <w:pStyle w:val="Heading2"/>
        <w:spacing w:before="260" w:after="80"/>
      </w:pPr>
      <w:r>
        <w:rPr>
          <w:rFonts w:ascii="Arial" w:cs="Arial" w:eastAsia="Arial" w:hAnsi="Arial"/>
          <w:b/>
          <w:bCs/>
          <w:color w:val="2E5AA8"/>
          <w:sz w:val="26"/>
          <w:szCs w:val="26"/>
        </w:rPr>
        <w:t xml:space="preserve">8.1 Node 1 — Ticker Classifier</w:t>
      </w:r>
    </w:p>
    <w:p>
      <w:pPr>
        <w:spacing w:before="60" w:after="60"/>
      </w:pPr>
      <w:r>
        <w:rPr>
          <w:rFonts w:ascii="Arial" w:cs="Arial" w:eastAsia="Arial" w:hAnsi="Arial"/>
          <w:b w:val="false"/>
          <w:bCs w:val="false"/>
          <w:color w:val="333333"/>
          <w:sz w:val="22"/>
          <w:szCs w:val="22"/>
        </w:rPr>
        <w:t xml:space="preserve">The first node to execute. Its output gates all downstream nodes, so it must be fast. Failure here fails the entire request — there is no fallback.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Data sources</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.info (market cap, history, volume, volatility); OpenBB metadata</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Outputs</w:t>
            </w:r>
          </w:p>
        </w:tc>
        <w:tc>
          <w:tcPr>
            <w:tcW w:type="dxa" w:w="6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segment ∈ {large_cap_blue_chip, mid_cap, small_cap_high_vol, other}; segment_confidence; data_quality; is_us_equity (bool)</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Classification logic</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large_cap_blue_chip: market cap &gt;$50B + 10yr history + daily vol &gt;$500M. mid_cap: $2–50B cap. small_cap_high_vol: &lt;$2B or annualized vol &gt;60%.</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Non-US tickers</w:t>
            </w:r>
          </w:p>
        </w:tc>
        <w:tc>
          <w:tcPr>
            <w:tcW w:type="dxa" w:w="6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HTTP 422 with {error: 'unsupported_ticker', message: 'International tickers are not supported in v1.'}</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5 seconds</w:t>
            </w:r>
          </w:p>
        </w:tc>
      </w:tr>
    </w:tbl>
    <w:p>
      <w:pPr>
        <w:pStyle w:val="Heading2"/>
        <w:spacing w:before="260" w:after="80"/>
      </w:pPr>
      <w:r>
        <w:rPr>
          <w:rFonts w:ascii="Arial" w:cs="Arial" w:eastAsia="Arial" w:hAnsi="Arial"/>
          <w:b/>
          <w:bCs/>
          <w:color w:val="2E5AA8"/>
          <w:sz w:val="26"/>
          <w:szCs w:val="26"/>
        </w:rPr>
        <w:t xml:space="preserve">8.2 Node 2 — Fundamentals</w:t>
      </w:r>
    </w:p>
    <w:p>
      <w:pPr>
        <w:spacing w:before="60" w:after="60"/>
      </w:pPr>
      <w:r>
        <w:rPr>
          <w:rFonts w:ascii="Arial" w:cs="Arial" w:eastAsia="Arial" w:hAnsi="Arial"/>
          <w:b w:val="false"/>
          <w:bCs w:val="false"/>
          <w:color w:val="333333"/>
          <w:sz w:val="22"/>
          <w:szCs w:val="22"/>
        </w:rPr>
        <w:t xml:space="preserve">Fetches and structures a 10+ year time series of financial history. Output feeds both Valuation (node 3) and the Probability Engine (node 10).</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source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obb.equity.fundamental.* endpoints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Fallback 1</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.financials, .balance_sheet, .cashflow</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Fallback 2</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FMP /financial-statements endpoints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Time series fields</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revenue, gross_margin, operating_margin, net_income, EPS, free_cash_flow, net_debt, ROIC — annual, 10yr where available</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Factor scores</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value (P/E + P/FCF vs sector median), quality (ROIC + margin stability), growth (5yr revenue + EPS CAGR) — all normalized 0–1</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task</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Haiku/mini summarizes time series into business_summary string (2–3 sentences, no model hallucination on numbers)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15 seconds</w:t>
            </w:r>
          </w:p>
        </w:tc>
      </w:tr>
    </w:tbl>
    <w:p>
      <w:pPr>
        <w:pStyle w:val="Heading2"/>
        <w:spacing w:before="260" w:after="80"/>
      </w:pPr>
      <w:r>
        <w:rPr>
          <w:rFonts w:ascii="Arial" w:cs="Arial" w:eastAsia="Arial" w:hAnsi="Arial"/>
          <w:b/>
          <w:bCs/>
          <w:color w:val="2E5AA8"/>
          <w:sz w:val="26"/>
          <w:szCs w:val="26"/>
        </w:rPr>
        <w:t xml:space="preserve">8.3 Node 3 — Valuation</w:t>
      </w:r>
    </w:p>
    <w:p>
      <w:pPr>
        <w:spacing w:before="60" w:after="60"/>
      </w:pPr>
      <w:r>
        <w:rPr>
          <w:rFonts w:ascii="Arial" w:cs="Arial" w:eastAsia="Arial" w:hAnsi="Arial"/>
          <w:b w:val="false"/>
          <w:bCs w:val="false"/>
          <w:color w:val="333333"/>
          <w:sz w:val="22"/>
          <w:szCs w:val="22"/>
        </w:rPr>
        <w:t xml:space="preserve">Computes fair value using a blended DCF and forward multiples approach. Does not call an LLM — all computation is deterministic Python.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Inputs</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Node 2 fundamentals output; current price (always live from yfinance)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DCF parameters</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Base case: analyst consensus revenue growth (3yr), then mean revert to 3% terminal. Discount rate: risk-free (FRED 10yr) + equity risk premium (4.5% default). Terminal multiple: sector median EV/EBITDA.</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Multiples approach</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Forward P/E and EV/EBITDA vs sector median (OpenBB screen or FMP). Blended 50/50 with DCF for base case.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Output bands</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low = bear case (-20% growth vs base, +1pp discount rate); base = central case; high = bull case (+20% growth, -1pp rate)</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Entry band logic</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accumulate_below = fair_value_base * 0.90; strong_buy_below = fair_value_low * 0.95</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task</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None — valuation_method_summary is template-filled from parameter values, not LLM-generated</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10 seconds</w:t>
            </w:r>
          </w:p>
        </w:tc>
      </w:tr>
    </w:tbl>
    <w:p>
      <w:pPr>
        <w:pStyle w:val="Heading2"/>
        <w:spacing w:before="260" w:after="80"/>
      </w:pPr>
      <w:r>
        <w:rPr>
          <w:rFonts w:ascii="Arial" w:cs="Arial" w:eastAsia="Arial" w:hAnsi="Arial"/>
          <w:b/>
          <w:bCs/>
          <w:color w:val="2E5AA8"/>
          <w:sz w:val="26"/>
          <w:szCs w:val="26"/>
        </w:rPr>
        <w:t xml:space="preserve">8.4 Node 4 — Analyst Estimates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source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FMP /analyst-estimates and /price-target endpoints (free tier)</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Fallback 1</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obb.equity.estimates.consensus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Fallback 2</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.recommendations + .earnings_forecasts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On total failure</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coverage_level: low; omit consensus_growth_path; analyst_sentiment_notes: 'Analyst estimate data unavailable for this ticker.'</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task</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Haiku/mini generates analyst_sentiment_notes (2 sentences) from rating counts + revision trend + surprise history</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10 seconds</w:t>
            </w:r>
          </w:p>
        </w:tc>
      </w:tr>
    </w:tbl>
    <w:p>
      <w:pPr>
        <w:pStyle w:val="Heading2"/>
        <w:spacing w:before="260" w:after="80"/>
      </w:pPr>
      <w:r>
        <w:rPr>
          <w:rFonts w:ascii="Arial" w:cs="Arial" w:eastAsia="Arial" w:hAnsi="Arial"/>
          <w:b/>
          <w:bCs/>
          <w:color w:val="2E5AA8"/>
          <w:sz w:val="26"/>
          <w:szCs w:val="26"/>
        </w:rPr>
        <w:t xml:space="preserve">8.5 Node 5 — News &amp; Sentiment</w:t>
      </w:r>
    </w:p>
    <w:p>
      <w:pPr>
        <w:spacing w:before="60" w:after="60"/>
      </w:pPr>
      <w:r>
        <w:rPr>
          <w:rFonts w:ascii="Arial" w:cs="Arial" w:eastAsia="Arial" w:hAnsi="Arial"/>
          <w:b w:val="false"/>
          <w:bCs w:val="false"/>
          <w:color w:val="333333"/>
          <w:sz w:val="22"/>
          <w:szCs w:val="22"/>
        </w:rPr>
        <w:t xml:space="preserve">Fetches recent news, embeds chunks into ChromaDB, and uses RAG + LLM to extract narrative clusters and sentiment score.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source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Finnhub /company-news endpoint (free tier, 60 req/min). Broader coverage and more reliable than OpenBB news for US equities.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Fallback 1</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obb.news.company endpoint</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Fallback 2</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.news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Lookback window</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30 days default</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Processing</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Chunk headlines + snippets → embed (OpenAI text-embedding-3-small or local sentence-transformers) → store in ChromaDB → LLM clusters into top_narratives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Sentiment scoring</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VADER or FinBERT on each headline; average normalized score → news_sentiment_score</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Insider signal (new)</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Finnhub /stock/insider-transactions as supplementary signal: net insider buying/selling over 90 days → feeds insider_sentiment field in sentiment object. Backed by EdgarTools Form 4 as primary (see node 6).</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task</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Haiku/mini takes top 20 news chunks + VADER scores → identifies top_narratives, recent_catalysts, sentiment label, and insider_sentiment summary</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20 seconds (network + embedding)</w:t>
            </w:r>
          </w:p>
        </w:tc>
      </w:tr>
    </w:tbl>
    <w:p>
      <w:pPr>
        <w:pStyle w:val="Heading2"/>
        <w:spacing w:before="260" w:after="80"/>
      </w:pPr>
      <w:r>
        <w:rPr>
          <w:rFonts w:ascii="Arial" w:cs="Arial" w:eastAsia="Arial" w:hAnsi="Arial"/>
          <w:b/>
          <w:bCs/>
          <w:color w:val="2E5AA8"/>
          <w:sz w:val="26"/>
          <w:szCs w:val="26"/>
        </w:rPr>
        <w:t xml:space="preserve">8.6 Node 6 — Filings RAG + Growth Bet Extraction</w:t>
      </w:r>
    </w:p>
    <w:p>
      <w:pPr>
        <w:spacing w:before="60" w:after="60"/>
      </w:pPr>
      <w:r>
        <w:rPr>
          <w:rFonts w:ascii="Arial" w:cs="Arial" w:eastAsia="Arial" w:hAnsi="Arial"/>
          <w:b w:val="false"/>
          <w:bCs w:val="false"/>
          <w:color w:val="333333"/>
          <w:sz w:val="22"/>
          <w:szCs w:val="22"/>
        </w:rPr>
        <w:t xml:space="preserve">This node does two distinct jobs: (1) the existing filings risk extraction, and (2) the growth bet extraction — pulling management's explicit forward claims and testing them against capital allocation data. The second job is what generates the assumption_sheet and the words_vs_numbers_alignment assessment.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EDGAR client</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Python lib. Parses 10-K, 10-Q, Form 4, 13F, and 8-K (investor day exhibits) into structured Python objects.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Filings scope</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Most recent 10-K + most recent 10-Q (MD&amp;A, Risk Factors, Liquidity &amp; Capital Resources, Outlook sections). Last 4 earnings call transcripts (Finnhub primary, EarningsCall.biz fallback). Most recent 8-K investor day exhibit if available. Form 4 last 90 days. Most recent 13F-HR.</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Growth bet RAG queries</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 What explicit forward guidance or multi-year targets did management state? Quote the language. (2) What segments, geographies, or products is management explicitly leaning into? (3) What does the Liquidity &amp; Capital Resources section say about capex and R&amp;D priorities? (4) What does the capex/R&amp;D spend trend show vs. the stated narrative? (5) In earnings call Q&amp;A, how did management respond when analysts pushed back on the growth plan?</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Risk / assumption extraction</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(6) What new or expanded risk factors could derail the stated plan? (7) What does management treat as an implicit assumption — stated as 'we expect' or 'assuming' in MD&amp;A?</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Words vs. numbers check</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Pull R&amp;D % of revenue (3yr trend) and capex % of revenue (3yr trend) from fundamentals node. If company claims AI/cloud bet but R&amp;D is flat or declining, flag as significant_misalignment. If language matches spend trajectory, flag as aligned. Deterministic rule — no LLM.</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 sheet generation</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task (Sonnet, not Haiku — this is the highest-leverage extraction in the system): synthesize RAG results into 5–10 explicit assumptions with dimension, linked metric, fragility estimate, and tracking source. Each assumption must be falsifiable.</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Leading indicators</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maps each assumption to 1–2 observable leading indicators that precede earnings impact. Source must be real and accessible (e.g., EIA data, FCC filings, App Store rank, patent database). Flag any assumption where no leading indicator can be identified — that assumption is untrackable.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Insider + institutional signals</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Form 4 → 90-day net insider activity. EdgarTools 13F → top 10 holders with QoQ change. Classified and summarized as before.</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Embedding store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ChromaDB keyed by ticker + accession number. Growth bet extraction results cached with filings_rag TTL (7 days). Re-run only when new filing detected.</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45 seconds (Sonnet for assumption sheet is the bottleneck — worth it)</w:t>
            </w:r>
          </w:p>
        </w:tc>
      </w:tr>
    </w:tbl>
    <w:p>
      <w:pPr>
        <w:pStyle w:val="Heading2"/>
        <w:spacing w:before="260" w:after="80"/>
      </w:pPr>
      <w:r>
        <w:rPr>
          <w:rFonts w:ascii="Arial" w:cs="Arial" w:eastAsia="Arial" w:hAnsi="Arial"/>
          <w:b/>
          <w:bCs/>
          <w:color w:val="2E5AA8"/>
          <w:sz w:val="26"/>
          <w:szCs w:val="26"/>
        </w:rPr>
        <w:t xml:space="preserve">8.7 Node 7 — Themes / Graph</w:t>
      </w:r>
    </w:p>
    <w:p>
      <w:pPr>
        <w:spacing w:before="60" w:after="60"/>
      </w:pPr>
      <w:r>
        <w:rPr>
          <w:rFonts w:ascii="Arial" w:cs="Arial" w:eastAsia="Arial" w:hAnsi="Arial"/>
          <w:b w:val="false"/>
          <w:bCs w:val="false"/>
          <w:color w:val="333333"/>
          <w:sz w:val="22"/>
          <w:szCs w:val="22"/>
        </w:rPr>
        <w:t xml:space="preserve">Maps the company to a set of long-term structural themes using a lightweight in-memory graph. No external API call — runs from a maintained theme taxonomy file.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Theme taxonomy</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Maintained as themes.json: {theme_name, keywords, sectors, example_tickers}. Dev team seeds with 20–30 themes; updated manually as needed.</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Mapping logic</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Score ticker against each theme using: SIC/sector match, keyword overlap in business_summary (node 2), and analyst estimate notes. Threshold: score &gt; 0.3 to include.</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Output</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long_term_themes array with name, strength (score band → low/medium/high), and horizon estimate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task</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Haiku/mini writes a 1-sentence note per theme if theme_depth = deep</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5 seconds (no network)</w:t>
            </w:r>
          </w:p>
        </w:tc>
      </w:tr>
    </w:tbl>
    <w:p>
      <w:pPr>
        <w:pStyle w:val="Heading2"/>
        <w:spacing w:before="260" w:after="80"/>
      </w:pPr>
      <w:r>
        <w:rPr>
          <w:rFonts w:ascii="Arial" w:cs="Arial" w:eastAsia="Arial" w:hAnsi="Arial"/>
          <w:b/>
          <w:bCs/>
          <w:color w:val="2E5AA8"/>
          <w:sz w:val="26"/>
          <w:szCs w:val="26"/>
        </w:rPr>
        <w:t xml:space="preserve">8.8 Node 8 — Macro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source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FRED connector: 10yr yield, Fed funds rate, CPI, ISM, unemployment</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Fallback</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proxies: TLT (rates), DXY (dollar), GLD (inflation), VIX (risk)</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Regime classification</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Rule-based: map current yield curve + CPI trend + ISM reading → macro_regime enum. No LLM.</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Scenario impacts</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Pre-built scenario impact matrix per sector (sectors.json): maps {scenario, sector} → impact_direction + template description. LLM fills in ticker-specific 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task</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Haiku/mini personalizes scenario_impacts descriptions for the specific company using business_summary</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12 seconds</w:t>
            </w:r>
          </w:p>
        </w:tc>
      </w:tr>
    </w:tbl>
    <w:p>
      <w:pPr>
        <w:pStyle w:val="Heading2"/>
        <w:spacing w:before="260" w:after="80"/>
      </w:pPr>
      <w:r>
        <w:rPr>
          <w:rFonts w:ascii="Arial" w:cs="Arial" w:eastAsia="Arial" w:hAnsi="Arial"/>
          <w:b/>
          <w:bCs/>
          <w:color w:val="2E5AA8"/>
          <w:sz w:val="26"/>
          <w:szCs w:val="26"/>
        </w:rPr>
        <w:t xml:space="preserve">8.9 Node 9 — Polymarket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Source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Polymarket /markets API (public, no auth)</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 mapping</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Maintained mapping file: polymarket_markets.json maps market slugs to (1) macro themes, (2) affected sectors. Ticker's sector + macro_regime used to select relevant markets. No dynamic LLM mapping in v1.</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Liquidity filter</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Only include markets with open interest &gt; $50K to avoid noise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task</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Haiku/mini writes 1-sentence notes on direction_for_ticker for each signal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On API failure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polymarket_signals: []; add disclaimer: 'Polymarket signals unavailable at time of analysis.'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8 seconds</w:t>
            </w:r>
          </w:p>
        </w:tc>
      </w:tr>
    </w:tbl>
    <w:p>
      <w:pPr>
        <w:pStyle w:val="Heading2"/>
        <w:spacing w:before="260" w:after="80"/>
      </w:pPr>
      <w:r>
        <w:rPr>
          <w:rFonts w:ascii="Arial" w:cs="Arial" w:eastAsia="Arial" w:hAnsi="Arial"/>
          <w:b/>
          <w:bCs/>
          <w:color w:val="2E5AA8"/>
          <w:sz w:val="26"/>
          <w:szCs w:val="26"/>
        </w:rPr>
        <w:t xml:space="preserve">8.10 Node 10 — Probability Engine + Stress Test</w:t>
      </w:r>
    </w:p>
    <w:p>
      <w:pPr>
        <w:spacing w:before="60" w:after="60"/>
      </w:pPr>
      <w:r>
        <w:rPr>
          <w:rFonts w:ascii="Arial" w:cs="Arial" w:eastAsia="Arial" w:hAnsi="Arial"/>
          <w:b w:val="false"/>
          <w:bCs w:val="false"/>
          <w:color w:val="333333"/>
          <w:sz w:val="22"/>
          <w:szCs w:val="22"/>
        </w:rPr>
        <w:t xml:space="preserve">v1 uses a structured heuristic / scenario tree. Critically, scenario weights are now driven by the assumption_sheet from node 6 — not generic macro regime alone. A thesis with 3 fragile assumptions gets different scenario weights than one with 3 robust assumptions. This is the Karpathy feedback: as predictions mature and are scored, calibration_overrides.json adjusts these weights based on historical accuracy.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v1 Design Decision — Assumption-Driven Scenarios </w:t>
            </w:r>
          </w:p>
          <w:p>
            <w:pPr>
              <w:spacing w:before="0" w:after="0"/>
            </w:pPr>
            <w:r>
              <w:rPr>
                <w:rFonts w:ascii="Arial" w:cs="Arial" w:eastAsia="Arial" w:hAnsi="Arial"/>
                <w:color w:val="333333"/>
                <w:sz w:val="20"/>
                <w:szCs w:val="20"/>
              </w:rPr>
              <w:t xml:space="preserve">Scenario weights are no longer generic (bull/base/bear at fixed ratios). They are modulated by: (1) fragility count in assumption_sheet, (2) words_vs_numbers_alignment, (3) bet_credibility_score, and (4) macro_regime. A company with 4 fragile assumptions, significant capital misalignment, and a high-rate macro regime gets a bear weight of 35%, not 20%. This makes the probability output meaningfully different from generic DCF ranges.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Inputs</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segment, fair_value band, factor scores, assumption_sheet (fragility counts), words_vs_numbers_alignment, bet_credibility_score, analyst consensus path, revenue growth trajectory, macro regime, Polymarket signals, options IV (optional)</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Scenario weight derivation</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Base weights: bull 35%, base 45%, bear 20%. Adjustments: each fragile assumption shifts +3pp to bear. significant_misalignment shifts +8pp to bear. bet_credibility low adds +5pp to bear. macro_regime higher_for_longer adds +5pp to bear. All adjustments cap at bear weight of 50%.</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 test execution</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For each assumption in assumption_sheet: apply mild and severe shock parameters (defined by LLM in node 6), re-run 3yr and 5yr forward model, compute revenue/margin/EPS impact, flag thesis_survives boolean. Output populates stress_test object (§7.11).</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path model</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For each scenario: apply revenue CAGR consistent with assumption_sheet base case → margin path from fundamentals trend → terminal multiple from relative valuation → implied price vs entry_price * (1 + target_cagr)^years.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Options IV calibration</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Fetch 1yr ATM IV from yfinance. If market IV &gt; scenario tree implied vol by &gt;15pp, widen output bands by one tier. Add iv_vs_model_delta to calibration_notes.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Band width by segment</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large_cap_blue_chip: ±4–6pp (±7–9pp if IV override). mid_cap: ±8–12pp. small_cap_high_vol: disabled.</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Calibration override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On startup, load calibration_overrides.json (written by offline calibration node). If sufficient scored predictions exist for this segment/regime combo, use calibrated weights instead of heuristic weights. Log which was used in calibration_notes.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signals_present map</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Log which of nodes 2–9 returned real data vs. null for this run. Stored in prediction record for later correlation analysis — identifies which nodes contribute real signal vs. noise over time.</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8 seconds (stress test adds computation but no network)</w:t>
            </w:r>
          </w:p>
        </w:tc>
      </w:tr>
    </w:tbl>
    <w:p>
      <w:pPr>
        <w:pStyle w:val="Heading2"/>
        <w:spacing w:before="260" w:after="80"/>
      </w:pPr>
      <w:r>
        <w:rPr>
          <w:rFonts w:ascii="Arial" w:cs="Arial" w:eastAsia="Arial" w:hAnsi="Arial"/>
          <w:b/>
          <w:bCs/>
          <w:color w:val="2E5AA8"/>
          <w:sz w:val="26"/>
          <w:szCs w:val="26"/>
        </w:rPr>
        <w:t xml:space="preserve">8.11 Node 11 — PM Synthesis Agent</w:t>
      </w:r>
    </w:p>
    <w:p>
      <w:pPr>
        <w:spacing w:before="60" w:after="60"/>
      </w:pPr>
      <w:r>
        <w:rPr>
          <w:rFonts w:ascii="Arial" w:cs="Arial" w:eastAsia="Arial" w:hAnsi="Arial"/>
          <w:b w:val="false"/>
          <w:bCs w:val="false"/>
          <w:color w:val="333333"/>
          <w:sz w:val="22"/>
          <w:szCs w:val="22"/>
        </w:rPr>
        <w:t xml:space="preserve">The final node and the most important. verdict_paragraph and confidence_verdict are the primary outputs — everything else is supporting JSON. The prompt is designed to produce the kind of clear, honest, intelligent assessment a trusted senior analyst would give you verbally. Not a research note. Not a disclaimer-laden hedge. A verdict.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Model</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Claude Sonnet (or current best long-context model). Never use the summarizer model here.</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output</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verdict_paragraph (string) and confidence_verdict (enum). These two fields are what the user actually reads. The rest of the JSON is supporting evidence for the detail panels.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Verdict paragraph prompt</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Write 3–5 sentences. Answer this question directly: at today's price of $[X], targeting [CAGR]% annually over [N] years, how confident should this investor be — and why? Be specific about the growth bet. Be honest about what the price is implying. Be plain about the primary risk. Write like a trusted friend with deep expertise. No jargon. No boilerplate. No hedging without substance. No buy/sell language. Treat the reader as intelligent.</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Confidence verdict derivation</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high_confidence: probability &gt; 50% at target horizon AND stress_verdict = robust. moderate_confidence: probability 35–50% OR stress_verdict = conditional. low_confidence: probability &lt; 35% OR stress_verdict = fragile. insufficient_data: probability engine disabled or data_quality = low.</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 grounding rules</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 Only use numbers from the number_registry provided — never generate, estimate, or extrapolate independently. (2) Tag every quantitative claim with [source:node_name]. (3) If a number is not in the registry, write 'data unavailable.' (4) The verdict_paragraph must not contain a number that cannot be traced to a node output.</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Post-synthesis validation</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Deterministic Python: extract all numbers from output via regex, cross-reference against number_registry within 2% tolerance. Mismatches &gt; 2 trigger retry with stricter prompt. Still failing: return with hallucination_check.overall_status: blocked. hallucination_check is always populated — clean or not.</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Input format</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All node outputs as structured JSON + number_registry flat list. LLM instructed explicitly: only use numbers from this registry.</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Output format</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Strict JSON. verdict_paragraph and confidence_verdict are top-level string fields. PM agent must not add or remove schema fields.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Red flags</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PM agent generates red_flags_and_failure_modes from synthesis across all nodes. Sort by impact + likelihood. First two surface in verdict card automatically.</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Max execution time</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35 seconds including post-synthesis validation</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On failure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Retry once with simplified prompt. If second failure: verdict_paragraph = 'Synthesis unavailable — full data available in detail panels below.' confidence_verdict = insufficient_data. All data node outputs returned in full.</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9. Error Handling &amp; Dead-Letter Queue</w:t>
      </w:r>
    </w:p>
    <w:p>
      <w:pPr>
        <w:pStyle w:val="Heading2"/>
        <w:spacing w:before="260" w:after="80"/>
      </w:pPr>
      <w:r>
        <w:rPr>
          <w:rFonts w:ascii="Arial" w:cs="Arial" w:eastAsia="Arial" w:hAnsi="Arial"/>
          <w:b/>
          <w:bCs/>
          <w:color w:val="2E5AA8"/>
          <w:sz w:val="26"/>
          <w:szCs w:val="26"/>
        </w:rPr>
        <w:t xml:space="preserve">9.1 Node Failure Policy</w:t>
      </w:r>
    </w:p>
    <w:p>
      <w:pPr>
        <w:spacing w:before="60" w:after="60"/>
      </w:pPr>
      <w:r>
        <w:rPr>
          <w:rFonts w:ascii="Arial" w:cs="Arial" w:eastAsia="Arial" w:hAnsi="Arial"/>
          <w:b w:val="false"/>
          <w:bCs w:val="false"/>
          <w:color w:val="333333"/>
          <w:sz w:val="22"/>
          <w:szCs w:val="22"/>
        </w:rPr>
        <w:t xml:space="preserve">Individual node failures do not fail the request. Each node follows the fallback chain defined in §6.1. If all fallbacks are exhausted, the node returns a null section with a status code and feeds that status into section_statuses in the response.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Node type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On failure behavior</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Node 1 (Classifier)</w:t>
            </w:r>
          </w:p>
        </w:tc>
        <w:tc>
          <w:tcPr>
            <w:tcW w:type="dxa" w:w="65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Hard fail — return HTTP 500 with error details. No partial result.</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Nodes 2–9 (data nodes)</w:t>
            </w:r>
          </w:p>
        </w:tc>
        <w:tc>
          <w:tcPr>
            <w:tcW w:type="dxa" w:w="65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Return null for that section. Log to dead-letter queue. Continue with remaining nodes.</w:t>
            </w:r>
          </w:p>
        </w:tc>
      </w:tr>
      <w:tr>
        <w:tc>
          <w:tcPr>
            <w:tcW w:type="dxa" w:w="2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Node 10 (Probability Engine)</w:t>
            </w:r>
          </w:p>
        </w:tc>
        <w:tc>
          <w:tcPr>
            <w:tcW w:type="dxa" w:w="65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Disable probability engine (enabled=false). Explain in reason_disabled. Continue to synthesis.</w:t>
            </w:r>
          </w:p>
        </w:tc>
      </w:tr>
      <w:tr>
        <w:tc>
          <w:tcPr>
            <w:tcW w:type="dxa" w:w="2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Node 11 (PM Synthesis)</w:t>
            </w:r>
          </w:p>
        </w:tc>
        <w:tc>
          <w:tcPr>
            <w:tcW w:type="dxa" w:w="65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Retry once. If still failing, return all data node outputs raw with synthesis_status: failed.</w:t>
            </w:r>
          </w:p>
        </w:tc>
      </w:tr>
    </w:tbl>
    <w:p>
      <w:pPr>
        <w:pStyle w:val="Heading2"/>
        <w:spacing w:before="260" w:after="80"/>
      </w:pPr>
      <w:r>
        <w:rPr>
          <w:rFonts w:ascii="Arial" w:cs="Arial" w:eastAsia="Arial" w:hAnsi="Arial"/>
          <w:b/>
          <w:bCs/>
          <w:color w:val="2E5AA8"/>
          <w:sz w:val="26"/>
          <w:szCs w:val="26"/>
        </w:rPr>
        <w:t xml:space="preserve">9.2 Dead-Letter Queue</w:t>
      </w:r>
    </w:p>
    <w:p>
      <w:pPr>
        <w:spacing w:before="60" w:after="60"/>
      </w:pPr>
      <w:r>
        <w:rPr>
          <w:rFonts w:ascii="Arial" w:cs="Arial" w:eastAsia="Arial" w:hAnsi="Arial"/>
          <w:b w:val="false"/>
          <w:bCs w:val="false"/>
          <w:color w:val="333333"/>
          <w:sz w:val="22"/>
          <w:szCs w:val="22"/>
        </w:rPr>
        <w:t xml:space="preserve">Every failed node execution is written to a Redis list (dlq:failed_nodes) with the following payload. A background worker processes the DLQ independently — it does not block the response. Results from DLQ retries are written to cache for the next request.</w:t>
      </w:r>
    </w:p>
    <w:p>
      <w:pPr>
        <w:spacing w:before="60" w:after="0"/>
      </w:pPr>
    </w:p>
    <w:p>
      <w:pPr>
        <w:shd w:fill="F0F4FB" w:val="clear"/>
        <w:spacing w:before="40" w:after="40"/>
        <w:ind w:left="360"/>
      </w:pPr>
      <w:r>
        <w:rPr>
          <w:rFonts w:ascii="Courier New" w:cs="Courier New" w:eastAsia="Courier New" w:hAnsi="Courier New"/>
          <w:color w:val="1A3C6E"/>
          <w:sz w:val="18"/>
          <w:szCs w:val="18"/>
        </w:rPr>
        <w:t xml:space="preserve">{</w:t>
      </w:r>
    </w:p>
    <w:p>
      <w:pPr>
        <w:shd w:fill="F0F4FB" w:val="clear"/>
        <w:spacing w:before="40" w:after="40"/>
        <w:ind w:left="360"/>
      </w:pPr>
      <w:r>
        <w:rPr>
          <w:rFonts w:ascii="Courier New" w:cs="Courier New" w:eastAsia="Courier New" w:hAnsi="Courier New"/>
          <w:color w:val="1A3C6E"/>
          <w:sz w:val="18"/>
          <w:szCs w:val="18"/>
        </w:rPr>
        <w:t xml:space="preserve">  "ticker":      "AAPL",</w:t>
      </w:r>
    </w:p>
    <w:p>
      <w:pPr>
        <w:shd w:fill="F0F4FB" w:val="clear"/>
        <w:spacing w:before="40" w:after="40"/>
        <w:ind w:left="360"/>
      </w:pPr>
      <w:r>
        <w:rPr>
          <w:rFonts w:ascii="Courier New" w:cs="Courier New" w:eastAsia="Courier New" w:hAnsi="Courier New"/>
          <w:color w:val="1A3C6E"/>
          <w:sz w:val="18"/>
          <w:szCs w:val="18"/>
        </w:rPr>
        <w:t xml:space="preserve">  "node":        "news_sentiment",</w:t>
      </w:r>
    </w:p>
    <w:p>
      <w:pPr>
        <w:shd w:fill="F0F4FB" w:val="clear"/>
        <w:spacing w:before="40" w:after="40"/>
        <w:ind w:left="360"/>
      </w:pPr>
      <w:r>
        <w:rPr>
          <w:rFonts w:ascii="Courier New" w:cs="Courier New" w:eastAsia="Courier New" w:hAnsi="Courier New"/>
          <w:color w:val="1A3C6E"/>
          <w:sz w:val="18"/>
          <w:szCs w:val="18"/>
        </w:rPr>
        <w:t xml:space="preserve">  "failed_at":   "2026-03-14T20:08:00Z",</w:t>
      </w:r>
    </w:p>
    <w:p>
      <w:pPr>
        <w:shd w:fill="F0F4FB" w:val="clear"/>
        <w:spacing w:before="40" w:after="40"/>
        <w:ind w:left="360"/>
      </w:pPr>
      <w:r>
        <w:rPr>
          <w:rFonts w:ascii="Courier New" w:cs="Courier New" w:eastAsia="Courier New" w:hAnsi="Courier New"/>
          <w:color w:val="1A3C6E"/>
          <w:sz w:val="18"/>
          <w:szCs w:val="18"/>
        </w:rPr>
        <w:t xml:space="preserve">  "error":       "OpenBB news endpoint timeout after 20s",</w:t>
      </w:r>
    </w:p>
    <w:p>
      <w:pPr>
        <w:shd w:fill="F0F4FB" w:val="clear"/>
        <w:spacing w:before="40" w:after="40"/>
        <w:ind w:left="360"/>
      </w:pPr>
      <w:r>
        <w:rPr>
          <w:rFonts w:ascii="Courier New" w:cs="Courier New" w:eastAsia="Courier New" w:hAnsi="Courier New"/>
          <w:color w:val="1A3C6E"/>
          <w:sz w:val="18"/>
          <w:szCs w:val="18"/>
        </w:rPr>
        <w:t xml:space="preserve">  "fallbacks_attempted": ["openbb_news", "yfinance_news"],</w:t>
      </w:r>
    </w:p>
    <w:p>
      <w:pPr>
        <w:shd w:fill="F0F4FB" w:val="clear"/>
        <w:spacing w:before="40" w:after="40"/>
        <w:ind w:left="360"/>
      </w:pPr>
      <w:r>
        <w:rPr>
          <w:rFonts w:ascii="Courier New" w:cs="Courier New" w:eastAsia="Courier New" w:hAnsi="Courier New"/>
          <w:color w:val="1A3C6E"/>
          <w:sz w:val="18"/>
          <w:szCs w:val="18"/>
        </w:rPr>
        <w:t xml:space="preserve">  "retry_after": "2026-03-14T20:38:00Z"  // 30 min</w:t>
      </w:r>
    </w:p>
    <w:p>
      <w:pPr>
        <w:shd w:fill="F0F4FB" w:val="clear"/>
        <w:spacing w:before="40" w:after="40"/>
        <w:ind w:left="360"/>
      </w:pPr>
      <w:r>
        <w:rPr>
          <w:rFonts w:ascii="Courier New" w:cs="Courier New" w:eastAsia="Courier New" w:hAnsi="Courier New"/>
          <w:color w:val="1A3C6E"/>
          <w:sz w:val="18"/>
          <w:szCs w:val="18"/>
        </w:rPr>
        <w:t xml:space="preserve">}</w:t>
      </w:r>
    </w:p>
    <w:p>
      <w:pPr>
        <w:pStyle w:val="Heading2"/>
        <w:spacing w:before="260" w:after="80"/>
      </w:pPr>
      <w:r>
        <w:rPr>
          <w:rFonts w:ascii="Arial" w:cs="Arial" w:eastAsia="Arial" w:hAnsi="Arial"/>
          <w:b/>
          <w:bCs/>
          <w:color w:val="2E5AA8"/>
          <w:sz w:val="26"/>
          <w:szCs w:val="26"/>
        </w:rPr>
        <w:t xml:space="preserve">9.3 section_statuses Response Field</w:t>
      </w:r>
    </w:p>
    <w:p>
      <w:pPr>
        <w:spacing w:before="60" w:after="60"/>
      </w:pPr>
      <w:r>
        <w:rPr>
          <w:rFonts w:ascii="Arial" w:cs="Arial" w:eastAsia="Arial" w:hAnsi="Arial"/>
          <w:b w:val="false"/>
          <w:bCs w:val="false"/>
          <w:color w:val="333333"/>
          <w:sz w:val="22"/>
          <w:szCs w:val="22"/>
        </w:rPr>
        <w:t xml:space="preserve">Every response includes a section_statuses object so the frontend can render appropriate UI states (loading spinner, partial data warning, unavailable badge).</w:t>
      </w:r>
    </w:p>
    <w:p>
      <w:pPr>
        <w:spacing w:before="60" w:after="0"/>
      </w:pPr>
    </w:p>
    <w:p>
      <w:pPr>
        <w:shd w:fill="F0F4FB" w:val="clear"/>
        <w:spacing w:before="40" w:after="40"/>
        <w:ind w:left="360"/>
      </w:pPr>
      <w:r>
        <w:rPr>
          <w:rFonts w:ascii="Courier New" w:cs="Courier New" w:eastAsia="Courier New" w:hAnsi="Courier New"/>
          <w:color w:val="1A3C6E"/>
          <w:sz w:val="18"/>
          <w:szCs w:val="18"/>
        </w:rPr>
        <w:t xml:space="preserve">"section_statuses": {</w:t>
      </w:r>
    </w:p>
    <w:p>
      <w:pPr>
        <w:shd w:fill="F0F4FB" w:val="clear"/>
        <w:spacing w:before="40" w:after="40"/>
        <w:ind w:left="360"/>
      </w:pPr>
      <w:r>
        <w:rPr>
          <w:rFonts w:ascii="Courier New" w:cs="Courier New" w:eastAsia="Courier New" w:hAnsi="Courier New"/>
          <w:color w:val="1A3C6E"/>
          <w:sz w:val="18"/>
          <w:szCs w:val="18"/>
        </w:rPr>
        <w:t xml:space="preserve">  "fundamentals":   {"status": "ok",      "source": "openbb",    "cached": true,  "ttl_remaining_s": 72400},</w:t>
      </w:r>
    </w:p>
    <w:p>
      <w:pPr>
        <w:shd w:fill="F0F4FB" w:val="clear"/>
        <w:spacing w:before="40" w:after="40"/>
        <w:ind w:left="360"/>
      </w:pPr>
      <w:r>
        <w:rPr>
          <w:rFonts w:ascii="Courier New" w:cs="Courier New" w:eastAsia="Courier New" w:hAnsi="Courier New"/>
          <w:color w:val="1A3C6E"/>
          <w:sz w:val="18"/>
          <w:szCs w:val="18"/>
        </w:rPr>
        <w:t xml:space="preserve">  "news_sentiment": {"status": "partial",  "source": "yfinance",  "cached": false, "ttl_remaining_s": null},</w:t>
      </w:r>
    </w:p>
    <w:p>
      <w:pPr>
        <w:shd w:fill="F0F4FB" w:val="clear"/>
        <w:spacing w:before="40" w:after="40"/>
        <w:ind w:left="360"/>
      </w:pPr>
      <w:r>
        <w:rPr>
          <w:rFonts w:ascii="Courier New" w:cs="Courier New" w:eastAsia="Courier New" w:hAnsi="Courier New"/>
          <w:color w:val="1A3C6E"/>
          <w:sz w:val="18"/>
          <w:szCs w:val="18"/>
        </w:rPr>
        <w:t xml:space="preserve">  "polymarket":     {"status": "failed",   "source": null,        "cached": false, "ttl_remaining_s": null}</w:t>
      </w:r>
    </w:p>
    <w:p>
      <w:pPr>
        <w:shd w:fill="F0F4FB" w:val="clear"/>
        <w:spacing w:before="40" w:after="40"/>
        <w:ind w:left="360"/>
      </w:pPr>
      <w:r>
        <w:rPr>
          <w:rFonts w:ascii="Courier New" w:cs="Courier New" w:eastAsia="Courier New" w:hAnsi="Courier New"/>
          <w:color w:val="1A3C6E"/>
          <w:sz w:val="18"/>
          <w:szCs w:val="18"/>
        </w:rPr>
        <w:t xml:space="preserve">}</w:t>
      </w:r>
    </w:p>
    <w:p>
      <w:pPr>
        <w:pStyle w:val="Heading1"/>
        <w:pBdr>
          <w:bottom w:val="single" w:color="2E5AA8" w:sz="8" w:space="6"/>
        </w:pBdr>
        <w:spacing w:before="340" w:after="120"/>
      </w:pPr>
      <w:r>
        <w:rPr>
          <w:rFonts w:ascii="Arial" w:cs="Arial" w:eastAsia="Arial" w:hAnsi="Arial"/>
          <w:b/>
          <w:bCs/>
          <w:color w:val="1B2A4A"/>
          <w:sz w:val="34"/>
          <w:szCs w:val="34"/>
        </w:rPr>
        <w:t xml:space="preserve">10. Frontend Specification (React / Next.js)</w:t>
      </w:r>
    </w:p>
    <w:p>
      <w:pPr>
        <w:pStyle w:val="Heading2"/>
        <w:spacing w:before="260" w:after="80"/>
      </w:pPr>
      <w:r>
        <w:rPr>
          <w:rFonts w:ascii="Arial" w:cs="Arial" w:eastAsia="Arial" w:hAnsi="Arial"/>
          <w:b/>
          <w:bCs/>
          <w:color w:val="2E5AA8"/>
          <w:sz w:val="26"/>
          <w:szCs w:val="26"/>
        </w:rPr>
        <w:t xml:space="preserve">10.1 Tech Stack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Choice</w:t>
            </w:r>
          </w:p>
        </w:tc>
        <w:tc>
          <w:tcPr>
            <w:tcW w:type="dxa" w:w="5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Framework</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Next.js 14 (App Router)</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Server components for SEO-irrelevant parts; client components for interactive UI</w:t>
            </w:r>
          </w:p>
        </w:tc>
      </w:tr>
      <w:tr>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Language</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TypeScript</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Strict mode. All API response types must be typed against the JSON schema.</w:t>
            </w:r>
          </w:p>
        </w:tc>
      </w:tr>
      <w:tr>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Styling</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Tailwind CSS</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 external component library in v1 — keep the dependency surface minimal</w:t>
            </w:r>
          </w:p>
        </w:tc>
      </w:tr>
      <w:tr>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Charts</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Recharts</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Valuation band visualization and probability horizon chart</w:t>
            </w:r>
          </w:p>
        </w:tc>
      </w:tr>
      <w:tr>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SSE client</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Native EventSource API</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 polling — use the /stream endpoint for progress feedback</w:t>
            </w:r>
          </w:p>
        </w:tc>
      </w:tr>
      <w:tr>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State</w:t>
            </w:r>
          </w:p>
        </w:tc>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React useState + useReducer</w:t>
            </w:r>
          </w:p>
        </w:tc>
        <w:tc>
          <w:tcPr>
            <w:tcW w:type="dxa" w:w="5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 Redux. Local state is sufficient for a single-page tool.</w:t>
            </w:r>
          </w:p>
        </w:tc>
      </w:tr>
      <w:tr>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Build</w:t>
            </w:r>
          </w:p>
        </w:tc>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Vercel or Node.js standalone</w:t>
            </w:r>
          </w:p>
        </w:tc>
        <w:tc>
          <w:tcPr>
            <w:tcW w:type="dxa" w:w="5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Deploy wherever appropriate for single-user use</w:t>
            </w:r>
          </w:p>
        </w:tc>
      </w:tr>
    </w:tbl>
    <w:p>
      <w:pPr>
        <w:pStyle w:val="Heading2"/>
        <w:spacing w:before="260" w:after="80"/>
      </w:pPr>
      <w:r>
        <w:rPr>
          <w:rFonts w:ascii="Arial" w:cs="Arial" w:eastAsia="Arial" w:hAnsi="Arial"/>
          <w:b/>
          <w:bCs/>
          <w:color w:val="2E5AA8"/>
          <w:sz w:val="26"/>
          <w:szCs w:val="26"/>
        </w:rPr>
        <w:t xml:space="preserve">10.2 Page Structure</w:t>
      </w:r>
    </w:p>
    <w:p>
      <w:pPr>
        <w:spacing w:before="60" w:after="60"/>
      </w:pPr>
      <w:r>
        <w:rPr>
          <w:rFonts w:ascii="Arial" w:cs="Arial" w:eastAsia="Arial" w:hAnsi="Arial"/>
          <w:b w:val="false"/>
          <w:bCs w:val="false"/>
          <w:color w:val="333333"/>
          <w:sz w:val="22"/>
          <w:szCs w:val="22"/>
        </w:rPr>
        <w:t xml:space="preserve">Single page. Two views accessible from a minimal top nav: Analysis (default) and Leaderboards. No routing beyond that. The analysis view is verdict-first — the verdict card is always visible and fully rendered before any detail panel. Detail panels are collapsed by default and labeled as evidence, not as sections.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InputForm</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Three fields: ticker, target return (default 10%), holding period (default 5yr). Optional entry price override. One button. No other controls visible.</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ProgressRail</w:t>
            </w:r>
          </w:p>
        </w:tc>
        <w:tc>
          <w:tcPr>
            <w:tcW w:type="dxa" w:w="6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Human-readable stage tracker: 'Pulling financials → Reading filings → Analyzing growth story → Checking the price → Running stress scenarios → Writing verdict.' Hidden until request is in flight.</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VerdictCard</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HERO — always visible, never collapsed. Contains: confidence badge (color-coded), probability statement with range, suggested entry price (shown only when relevant), price efficiency badge + one-line implied growth note, verdict paragraph (3–5 sentences), stress verdict badge + one-sentence load-bearing assumption, top 2 risk lines, calibration note in small text at bottom. This is the product. Everything else is supporting evidence.</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DetailPanels (container)</w:t>
            </w:r>
          </w:p>
        </w:tc>
        <w:tc>
          <w:tcPr>
            <w:tcW w:type="dxa" w:w="6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Sits below VerdictCard. Contains all supporting panels in collapsed state by default. Header reads: 'See the evidence behind this verdict.' Each panel has a user-facing label matching §4.3.2.</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GrowthBetPanel</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Label: 'The Bet &amp; The Evidence'. Stated bet (quoted from filings), assumption sheet as a table with fragility indicators, words-vs-numbers alignment badge, leading indicators list.</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StressTestPanel</w:t>
            </w:r>
          </w:p>
        </w:tc>
        <w:tc>
          <w:tcPr>
            <w:tcW w:type="dxa" w:w="6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Label: 'What Breaks It'. Base case summary, shock table per assumption (mild/severe columns, thesis_survives color), fragile vs. robust lists, stress verdict with notes.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ValuationPanel</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Label: 'The Price'. Fair value band chart, implied growth rate vs. guidance vs. stress base, entry band, relative multiples. Sentiment premium flag shown if triggered.</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AnalystPanel</w:t>
            </w:r>
          </w:p>
        </w:tc>
        <w:tc>
          <w:tcPr>
            <w:tcW w:type="dxa" w:w="6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Label: 'What the Street Says'. Tracked analysts sorted by sector accuracy score — each shows current call, accuracy badge, recent call history. Weighted consensus vs. raw consensus shown with delta. Revision trend.</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SentimentPanel</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Label: 'What's Happening Now'. News narratives, recent catalysts, insider activity badge, institutional holdings summary.</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MacroPanel</w:t>
            </w:r>
          </w:p>
        </w:tc>
        <w:tc>
          <w:tcPr>
            <w:tcW w:type="dxa" w:w="6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Label: 'The Environment'. Macro regime badge, scenario impacts, Polymarket signals.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ProbabilityPanel</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Label: 'The Numbers in Detail'. Full horizon table, entry dependence, downside risk, scenario weights, calibration source note.</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AnalystLeaderboard</w:t>
            </w:r>
          </w:p>
        </w:tc>
        <w:tc>
          <w:tcPr>
            <w:tcW w:type="dxa" w:w="6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Second nav view. Global analyst leaderboard: Rank | Analyst/Firm | Sector | Graded Calls | Target Hit Rate | Directional Accuracy | EPS Accuracy | Bias | Recency Score. Filterable by sector or ticker.</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PredictionLeaderboard</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Part of Leaderboards view. Table: Ticker | Entry Price | 1-Yr Target | YTD Growth | Required | Stated Bet | Stress Verdict | Status | Days Left.</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PredictionScoringModal</w:t>
            </w:r>
          </w:p>
        </w:tc>
        <w:tc>
          <w:tcPr>
            <w:tcW w:type="dxa" w:w="6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Triggered at horizon dates. Brief prompt: did thesis play out, which assumptions broke, any surprises. Submits to /predictions/score.</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DisclaimersFooter</w:t>
            </w:r>
          </w:p>
        </w:tc>
        <w:tc>
          <w:tcPr>
            <w:tcW w:type="dxa" w:w="6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Always visible. Two lines maximum. Static legal disclaimer + dynamic data coverage note.</w:t>
            </w:r>
          </w:p>
        </w:tc>
      </w:tr>
    </w:tbl>
    <w:p>
      <w:pPr>
        <w:pStyle w:val="Heading2"/>
        <w:spacing w:before="260" w:after="80"/>
      </w:pPr>
      <w:r>
        <w:rPr>
          <w:rFonts w:ascii="Arial" w:cs="Arial" w:eastAsia="Arial" w:hAnsi="Arial"/>
          <w:b/>
          <w:bCs/>
          <w:color w:val="2E5AA8"/>
          <w:sz w:val="26"/>
          <w:szCs w:val="26"/>
        </w:rPr>
        <w:t xml:space="preserve">10.3 SSE Progress Flow</w:t>
      </w:r>
    </w:p>
    <w:p>
      <w:pPr>
        <w:spacing w:before="60" w:after="60"/>
      </w:pPr>
      <w:r>
        <w:rPr>
          <w:rFonts w:ascii="Arial" w:cs="Arial" w:eastAsia="Arial" w:hAnsi="Arial"/>
          <w:b w:val="false"/>
          <w:bCs w:val="false"/>
          <w:color w:val="333333"/>
          <w:sz w:val="22"/>
          <w:szCs w:val="22"/>
        </w:rPr>
        <w:t xml:space="preserve">On submit, the frontend first opens an EventSource to /analyze-ticker/stream with query params. The ProgressRail updates as events arrive. When the stream closes, the frontend fires the POST to /analyze-ticker (which reads from cache — the run is already complete) and renders results.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Implementation note </w:t>
            </w:r>
          </w:p>
          <w:p>
            <w:pPr>
              <w:spacing w:before="0" w:after="0"/>
            </w:pPr>
            <w:r>
              <w:rPr>
                <w:rFonts w:ascii="Arial" w:cs="Arial" w:eastAsia="Arial" w:hAnsi="Arial"/>
                <w:color w:val="333333"/>
                <w:sz w:val="20"/>
                <w:szCs w:val="20"/>
              </w:rPr>
              <w:t xml:space="preserve">The /stream endpoint runs the full LangGraph graph and writes each node result to cache as it completes. The subsequent POST /analyze-ticker returns immediately from cache. This avoids duplicate computation and gives clean SSE semantics without long-polling.</w:t>
            </w:r>
          </w:p>
        </w:tc>
      </w:tr>
    </w:tbl>
    <w:p>
      <w:pPr>
        <w:pStyle w:val="Heading2"/>
        <w:spacing w:before="260" w:after="80"/>
      </w:pPr>
      <w:r>
        <w:rPr>
          <w:rFonts w:ascii="Arial" w:cs="Arial" w:eastAsia="Arial" w:hAnsi="Arial"/>
          <w:b/>
          <w:bCs/>
          <w:color w:val="2E5AA8"/>
          <w:sz w:val="26"/>
          <w:szCs w:val="26"/>
        </w:rPr>
        <w:t xml:space="preserve">10.4 Probability Panel — Visualization Detail</w:t>
      </w:r>
    </w:p>
    <w:p>
      <w:pPr>
        <w:spacing w:before="60" w:after="60"/>
      </w:pPr>
      <w:r>
        <w:rPr>
          <w:rFonts w:ascii="Arial" w:cs="Arial" w:eastAsia="Arial" w:hAnsi="Arial"/>
          <w:b w:val="false"/>
          <w:bCs w:val="false"/>
          <w:color w:val="333333"/>
          <w:sz w:val="22"/>
          <w:szCs w:val="22"/>
        </w:rPr>
        <w:t xml:space="preserve">The probability panel deserves explicit spec because the data is unfamiliar to most users. Implementation requirements:</w:t>
      </w:r>
    </w:p>
    <w:p>
      <w:pPr>
        <w:pStyle w:val="ListParagraph"/>
        <w:numPr>
          <w:ilvl w:val="0"/>
          <w:numId w:val="2"/>
        </w:numPr>
        <w:spacing w:before="40" w:after="40"/>
      </w:pPr>
      <w:r>
        <w:rPr>
          <w:rFonts w:ascii="Arial" w:cs="Arial" w:eastAsia="Arial" w:hAnsi="Arial"/>
          <w:color w:val="333333"/>
          <w:sz w:val="22"/>
          <w:szCs w:val="22"/>
        </w:rPr>
        <w:t xml:space="preserve">Display probability bands as ranges (low–high), never as point estimates. A single number implies false precision.</w:t>
      </w:r>
    </w:p>
    <w:p>
      <w:pPr>
        <w:pStyle w:val="ListParagraph"/>
        <w:numPr>
          <w:ilvl w:val="0"/>
          <w:numId w:val="2"/>
        </w:numPr>
        <w:spacing w:before="40" w:after="40"/>
      </w:pPr>
      <w:r>
        <w:rPr>
          <w:rFonts w:ascii="Arial" w:cs="Arial" w:eastAsia="Arial" w:hAnsi="Arial"/>
          <w:color w:val="333333"/>
          <w:sz w:val="22"/>
          <w:szCs w:val="22"/>
        </w:rPr>
        <w:t xml:space="preserve">Label the confidence tier (high/medium/low) prominently — this is the most important context for reading the numbers.</w:t>
      </w:r>
    </w:p>
    <w:p>
      <w:pPr>
        <w:pStyle w:val="ListParagraph"/>
        <w:numPr>
          <w:ilvl w:val="0"/>
          <w:numId w:val="2"/>
        </w:numPr>
        <w:spacing w:before="40" w:after="40"/>
      </w:pPr>
      <w:r>
        <w:rPr>
          <w:rFonts w:ascii="Arial" w:cs="Arial" w:eastAsia="Arial" w:hAnsi="Arial"/>
          <w:color w:val="333333"/>
          <w:sz w:val="22"/>
          <w:szCs w:val="22"/>
        </w:rPr>
        <w:t xml:space="preserve">Entry dependence table: rows are entry prices (current, -10%, -20%), columns are horizons. Color-coded: green &gt;50%, yellow 30–50%, red &lt;30%.</w:t>
      </w:r>
    </w:p>
    <w:p>
      <w:pPr>
        <w:pStyle w:val="ListParagraph"/>
        <w:numPr>
          <w:ilvl w:val="0"/>
          <w:numId w:val="2"/>
        </w:numPr>
        <w:spacing w:before="40" w:after="40"/>
      </w:pPr>
      <w:r>
        <w:rPr>
          <w:rFonts w:ascii="Arial" w:cs="Arial" w:eastAsia="Arial" w:hAnsi="Arial"/>
          <w:color w:val="333333"/>
          <w:sz w:val="22"/>
          <w:szCs w:val="22"/>
        </w:rPr>
        <w:t xml:space="preserve">When enabled=false, show a clear card: 'Probability engine disabled for this ticker — insufficient data confidence for meaningful probability bands.'</w:t>
      </w:r>
    </w:p>
    <w:p>
      <w:pPr>
        <w:pStyle w:val="ListParagraph"/>
        <w:numPr>
          <w:ilvl w:val="0"/>
          <w:numId w:val="2"/>
        </w:numPr>
        <w:spacing w:before="40" w:after="40"/>
      </w:pPr>
      <w:r>
        <w:rPr>
          <w:rFonts w:ascii="Arial" w:cs="Arial" w:eastAsia="Arial" w:hAnsi="Arial"/>
          <w:color w:val="333333"/>
          <w:sz w:val="22"/>
          <w:szCs w:val="22"/>
        </w:rPr>
        <w:t xml:space="preserve">Include calibration_notes as a collapsible 'How is this calculated?' tooltip — not buried, but not in the way.</w:t>
      </w:r>
    </w:p>
    <w:p>
      <w:pPr>
        <w:pStyle w:val="Heading1"/>
        <w:pBdr>
          <w:bottom w:val="single" w:color="2E5AA8" w:sz="8" w:space="6"/>
        </w:pBdr>
        <w:spacing w:before="340" w:after="120"/>
      </w:pPr>
      <w:r>
        <w:rPr>
          <w:rFonts w:ascii="Arial" w:cs="Arial" w:eastAsia="Arial" w:hAnsi="Arial"/>
          <w:b/>
          <w:bCs/>
          <w:color w:val="1B2A4A"/>
          <w:sz w:val="34"/>
          <w:szCs w:val="34"/>
        </w:rPr>
        <w:t xml:space="preserve">11. Analyst Tracking, Grading &amp; Leaderboard</w:t>
      </w:r>
    </w:p>
    <w:p>
      <w:pPr>
        <w:spacing w:before="60" w:after="60"/>
      </w:pPr>
      <w:r>
        <w:rPr>
          <w:rFonts w:ascii="Arial" w:cs="Arial" w:eastAsia="Arial" w:hAnsi="Arial"/>
          <w:b w:val="false"/>
          <w:bCs w:val="false"/>
          <w:color w:val="333333"/>
          <w:sz w:val="22"/>
          <w:szCs w:val="22"/>
        </w:rPr>
        <w:t xml:space="preserve">Wall Street analysts make thousands of calls per year. Almost none of them are systematically graded. This section defines the infrastructure that logs every analyst call passively and automatically, scores it when outcomes arrive, and surfaces a ranked leaderboard of analyst accuracy. The result is a track-record-weighted view of analyst consensus — not just head counts of buy/hold/sell ratings, but a quality-adjusted signal.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Design principle </w:t>
            </w:r>
          </w:p>
          <w:p>
            <w:pPr>
              <w:spacing w:before="0" w:after="0"/>
            </w:pPr>
            <w:r>
              <w:rPr>
                <w:rFonts w:ascii="Arial" w:cs="Arial" w:eastAsia="Arial" w:hAnsi="Arial"/>
                <w:color w:val="333333"/>
                <w:sz w:val="20"/>
                <w:szCs w:val="20"/>
              </w:rPr>
              <w:t xml:space="preserve">An analyst at a major firm who has been right on semiconductor price targets 68% of the time in the past 3 years is a very different signal from one who has been right 31% of the time. The current consensus system treats both identically. This system does not.</w:t>
            </w:r>
          </w:p>
        </w:tc>
      </w:tr>
    </w:tbl>
    <w:p>
      <w:pPr>
        <w:pStyle w:val="Heading2"/>
        <w:spacing w:before="260" w:after="80"/>
      </w:pPr>
      <w:r>
        <w:rPr>
          <w:rFonts w:ascii="Arial" w:cs="Arial" w:eastAsia="Arial" w:hAnsi="Arial"/>
          <w:b/>
          <w:bCs/>
          <w:color w:val="2E5AA8"/>
          <w:sz w:val="26"/>
          <w:szCs w:val="26"/>
        </w:rPr>
        <w:t xml:space="preserve">11.1 Analyst Call Ingestion (Passive &amp; Automatic)</w:t>
      </w:r>
    </w:p>
    <w:p>
      <w:pPr>
        <w:spacing w:before="60" w:after="60"/>
      </w:pPr>
      <w:r>
        <w:rPr>
          <w:rFonts w:ascii="Arial" w:cs="Arial" w:eastAsia="Arial" w:hAnsi="Arial"/>
          <w:b w:val="false"/>
          <w:bCs w:val="false"/>
          <w:color w:val="333333"/>
          <w:sz w:val="22"/>
          <w:szCs w:val="22"/>
        </w:rPr>
        <w:t xml:space="preserve">Every time a new analyst rating or price target is published for any tracked ticker, the system logs it automatically. No user action required. Sources are polled on a schedule. The ingestion runs as a background job independent of the real-time analysis graph.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source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FMP /analyst-stock-recommendations and /price-target endpoints. Polled every 6 hours per tracked ticker.</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Secondary source</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Finnhub /stock/recommendation. Polled as a deduplication check — if same analyst/firm/date exists in FMP, skip. If new, ingest.</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Tertiary source</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obb.equity.estimates.analyst_estimates. Used to backfill historical calls on first ingest of a new ticker.</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What is logged</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name, firm, ticker, call date, rating (normalized to buy|outperform|hold|underperform|sell), price target (if stated), price at time of call (live yfinance fetch at ingest time), EPS estimate if included, 1yr and 2yr horizon flags.</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Deduplication</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Composite key: analyst_id + ticker + call_date. Prevents double-logging if same call appears in multiple sources.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 scope</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All tickers ever analyzed by the system. Analyst tracking activates automatically when a ticker is first run through the main analysis graph.</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Backfill depth</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On first ingest: pull last 3 years of historical calls. FMP and Finnhub both support this.</w:t>
            </w:r>
          </w:p>
        </w:tc>
      </w:tr>
    </w:tbl>
    <w:p>
      <w:pPr>
        <w:pStyle w:val="Heading2"/>
        <w:spacing w:before="260" w:after="80"/>
      </w:pPr>
      <w:r>
        <w:rPr>
          <w:rFonts w:ascii="Arial" w:cs="Arial" w:eastAsia="Arial" w:hAnsi="Arial"/>
          <w:b/>
          <w:bCs/>
          <w:color w:val="2E5AA8"/>
          <w:sz w:val="26"/>
          <w:szCs w:val="26"/>
        </w:rPr>
        <w:t xml:space="preserve">11.2 Automatic Grading Triggers</w:t>
      </w:r>
    </w:p>
    <w:p>
      <w:pPr>
        <w:spacing w:before="60" w:after="60"/>
      </w:pPr>
      <w:r>
        <w:rPr>
          <w:rFonts w:ascii="Arial" w:cs="Arial" w:eastAsia="Arial" w:hAnsi="Arial"/>
          <w:b w:val="false"/>
          <w:bCs w:val="false"/>
          <w:color w:val="333333"/>
          <w:sz w:val="22"/>
          <w:szCs w:val="22"/>
        </w:rPr>
        <w:t xml:space="preserve">Grading runs automatically on a schedule and on specific event triggers. No user action required. When a grade is computed, the prediction record is updated and the analyst's accuracy scores are recomputed.</w:t>
      </w:r>
    </w:p>
    <w:p>
      <w:pPr>
        <w:spacing w:before="80" w:after="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Trigger</w:t>
            </w:r>
          </w:p>
        </w:tc>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runs</w:t>
            </w:r>
          </w:p>
        </w:tc>
        <w:tc>
          <w:tcPr>
            <w:tcW w:type="dxa" w:w="40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Grade computed</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Earnings reported (8-K filed)</w:t>
            </w:r>
          </w:p>
        </w:tc>
        <w:tc>
          <w:tcPr>
            <w:tcW w:type="dxa" w:w="3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detects new 8-K for tracked ticker. Fetch actual EPS and revenue from filing. Compare against any open EPS estimates from tracked analysts.</w:t>
            </w:r>
          </w:p>
        </w:tc>
        <w:tc>
          <w:tcPr>
            <w:tcW w:type="dxa" w:w="40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EPS grade: hit (within 5%), partial (within 15%), miss (&gt;15% off). Revenue grade same thresholds.</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target horizon reached (1yr from call date)</w:t>
            </w:r>
          </w:p>
        </w:tc>
        <w:tc>
          <w:tcPr>
            <w:tcW w:type="dxa" w:w="3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Daily job checks all calls where call_date + 365 days &lt;= today and grade is pending. Fetch current price from yfinance.</w:t>
            </w:r>
          </w:p>
        </w:tc>
        <w:tc>
          <w:tcPr>
            <w:tcW w:type="dxa" w:w="40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target grade: hit (price within 10% of target), partial (within 20%), miss (&gt;20% off or wrong direction).</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Directional grade (1yr)</w:t>
            </w:r>
          </w:p>
        </w:tc>
        <w:tc>
          <w:tcPr>
            <w:tcW w:type="dxa" w:w="3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Same daily job. Compare current price vs. price_at_call.</w:t>
            </w:r>
          </w:p>
        </w:tc>
        <w:tc>
          <w:tcPr>
            <w:tcW w:type="dxa" w:w="40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Directional grade: correct (buy and price up &gt;5%, or sell and price down &gt;5%), wrong (opposite), neutral (within 5% either direction).</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Earnings surprise check</w:t>
            </w:r>
          </w:p>
        </w:tc>
        <w:tc>
          <w:tcPr>
            <w:tcW w:type="dxa" w:w="3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When EPS is reported, compute analyst's estimate vs. actual. Log surprise magnitude.</w:t>
            </w:r>
          </w:p>
        </w:tc>
        <w:tc>
          <w:tcPr>
            <w:tcW w:type="dxa" w:w="40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EPS surprise grade: surprise magnitude in %, direction (beat/miss), analyst's prior call vs. consensus.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Early termination (M&amp;A, delisting)</w:t>
            </w:r>
          </w:p>
        </w:tc>
        <w:tc>
          <w:tcPr>
            <w:tcW w:type="dxa" w:w="3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8-K detection for acquisition or delisting events. All open calls for that ticker are graded as closed with a terminal_event flag.</w:t>
            </w:r>
          </w:p>
        </w:tc>
        <w:tc>
          <w:tcPr>
            <w:tcW w:type="dxa" w:w="40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Grade method: price_at_acquisition vs. price_at_call vs. price_target. Direction and magnitude computed.</w:t>
            </w:r>
          </w:p>
        </w:tc>
      </w:tr>
    </w:tbl>
    <w:p>
      <w:pPr>
        <w:pStyle w:val="Heading2"/>
        <w:spacing w:before="260" w:after="80"/>
      </w:pPr>
      <w:r>
        <w:rPr>
          <w:rFonts w:ascii="Arial" w:cs="Arial" w:eastAsia="Arial" w:hAnsi="Arial"/>
          <w:b/>
          <w:bCs/>
          <w:color w:val="2E5AA8"/>
          <w:sz w:val="26"/>
          <w:szCs w:val="26"/>
        </w:rPr>
        <w:t xml:space="preserve">11.3 Analyst Record Schema</w:t>
      </w:r>
    </w:p>
    <w:p>
      <w:pPr>
        <w:spacing w:before="60" w:after="60"/>
      </w:pPr>
      <w:r>
        <w:rPr>
          <w:rFonts w:ascii="Arial" w:cs="Arial" w:eastAsia="Arial" w:hAnsi="Arial"/>
          <w:b w:val="false"/>
          <w:bCs w:val="false"/>
          <w:color w:val="333333"/>
          <w:sz w:val="22"/>
          <w:szCs w:val="22"/>
        </w:rPr>
        <w:t xml:space="preserve">Each analyst has a persistent record across all tickers they cover. Accuracy scores are computed rolling — the most recent 3 years of graded calls are weighted more heavily than older ones.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analyst_id</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firm_name:analyst_name normalized (lowercase, underscores)</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analyst_name</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firm</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tickers_covered</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array&lt;string&gt;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All tickers this analyst has made calls on</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sectors_covered</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array&lt;string&gt;</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Derived from ticker universe</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total_graded_calls</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All-time graded call count</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overall_accuracy_score</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0–1. Weighted average across price target, directional, and EPS accuracy. Null if &lt; 5 graded calls.</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accuracy_by_sector</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{sector: accuracy_score} — identifies where analyst is strong vs. weak</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price_target_hit_rate</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of price targets hit within 10% at 1yr horizon</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directional_accuracy</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of buy/sell calls correct in direction at 1yr</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eps_accuracy</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of EPS estimates within 5% of actual</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avg_price_target_error_pct</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Mean absolute % error on price targets — magnitude of miss regardless of direction</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bias_score</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 to +1. Positive = systematically bullish vs. outcome. Negative = systematically bearish. Computed from (predicted direction - realized direction) average.</w:t>
            </w:r>
          </w:p>
        </w:tc>
      </w:tr>
      <w:tr>
        <w:tc>
          <w:tcPr>
            <w:tcW w:type="dxa" w:w="2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recency_weighted_score</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Same as accuracy_score but last 12 months only. More predictive for current calls.</w:t>
            </w:r>
          </w:p>
        </w:tc>
      </w:tr>
      <w:tr>
        <w:tc>
          <w:tcPr>
            <w:tcW w:type="dxa" w:w="2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call_history</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All logged calls with grade status. Paginated in API response.</w:t>
            </w:r>
          </w:p>
        </w:tc>
      </w:tr>
    </w:tbl>
    <w:p>
      <w:pPr>
        <w:pStyle w:val="Heading2"/>
        <w:spacing w:before="260" w:after="80"/>
      </w:pPr>
      <w:r>
        <w:rPr>
          <w:rFonts w:ascii="Arial" w:cs="Arial" w:eastAsia="Arial" w:hAnsi="Arial"/>
          <w:b/>
          <w:bCs/>
          <w:color w:val="2E5AA8"/>
          <w:sz w:val="26"/>
          <w:szCs w:val="26"/>
        </w:rPr>
        <w:t xml:space="preserve">11.4 Analyst Leaderboard Endpoints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5440"/>
      </w:tblGrid>
      <w:tr>
        <w:trPr>
          <w:tblHeader/>
        </w:trPr>
        <w:tc>
          <w:tcPr>
            <w:tcW w:type="dxa" w:w="72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54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/analysts/leaderboard</w:t>
            </w:r>
          </w:p>
        </w:tc>
        <w:tc>
          <w:tcPr>
            <w:tcW w:type="dxa" w:w="54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Global analyst leaderboard sorted by overall_accuracy_score. Filterable by sector, firm, min_graded_calls. Returns top 50 by default.</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/analysts/leaderboard?ticker=AAPL</w:t>
            </w:r>
          </w:p>
        </w:tc>
        <w:tc>
          <w:tcPr>
            <w:tcW w:type="dxa" w:w="54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leaderboard filtered to analysts who cover AAPL, sorted by sector_accuracy for AAPL's sector.</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/analysts/:analyst_id</w:t>
            </w:r>
          </w:p>
        </w:tc>
        <w:tc>
          <w:tcPr>
            <w:tcW w:type="dxa" w:w="54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Full analyst record with complete call history and graded outcomes.</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/analysts/:analyst_id/calls</w:t>
            </w:r>
          </w:p>
        </w:tc>
        <w:tc>
          <w:tcPr>
            <w:tcW w:type="dxa" w:w="54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Paginated call history for a specific analyst. Filterable by ticker, sector, grade status.</w:t>
            </w:r>
          </w:p>
        </w:tc>
      </w:tr>
      <w:tr>
        <w:tc>
          <w:tcPr>
            <w:tcW w:type="dxa" w:w="72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/analysts/pending-grades</w:t>
            </w:r>
          </w:p>
        </w:tc>
        <w:tc>
          <w:tcPr>
            <w:tcW w:type="dxa" w:w="544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All open calls where grade trigger has fired but grade not yet computed. Admin/debug view.</w:t>
            </w:r>
          </w:p>
        </w:tc>
      </w:tr>
      <w:tr>
        <w:tc>
          <w:tcPr>
            <w:tcW w:type="dxa" w:w="72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GET</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/analysts/grades/recent</w:t>
            </w:r>
          </w:p>
        </w:tc>
        <w:tc>
          <w:tcPr>
            <w:tcW w:type="dxa" w:w="544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Most recently graded calls across all analysts and tickers. Useful for monitoring grading pipeline health.</w:t>
            </w:r>
          </w:p>
        </w:tc>
      </w:tr>
    </w:tbl>
    <w:p>
      <w:pPr>
        <w:pStyle w:val="Heading2"/>
        <w:spacing w:before="260" w:after="80"/>
      </w:pPr>
      <w:r>
        <w:rPr>
          <w:rFonts w:ascii="Arial" w:cs="Arial" w:eastAsia="Arial" w:hAnsi="Arial"/>
          <w:b/>
          <w:bCs/>
          <w:color w:val="2E5AA8"/>
          <w:sz w:val="26"/>
          <w:szCs w:val="26"/>
        </w:rPr>
        <w:t xml:space="preserve">11.5 Analyst Leaderboard UI</w:t>
      </w:r>
    </w:p>
    <w:p>
      <w:pPr>
        <w:spacing w:before="60" w:after="60"/>
      </w:pPr>
      <w:r>
        <w:rPr>
          <w:rFonts w:ascii="Arial" w:cs="Arial" w:eastAsia="Arial" w:hAnsi="Arial"/>
          <w:b w:val="false"/>
          <w:bCs w:val="false"/>
          <w:color w:val="333333"/>
          <w:sz w:val="22"/>
          <w:szCs w:val="22"/>
        </w:rPr>
        <w:t xml:space="preserve">The analyst leaderboard is a standalone view, accessible from the main nav. It is also embedded contextually in the AnalystPanel of any ticker analysis — showing the tracked_analysts for that ticker ranked by their sector accuracy score, with their current call and track record side by side.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7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Rank</w:t>
            </w:r>
          </w:p>
        </w:tc>
        <w:tc>
          <w:tcPr>
            <w:tcW w:type="dxa" w:w="7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By overall_accuracy_score (minimum 10 graded calls to appear)</w:t>
            </w:r>
          </w:p>
        </w:tc>
      </w:tr>
      <w:tr>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 Firm</w:t>
            </w:r>
          </w:p>
        </w:tc>
        <w:tc>
          <w:tcPr>
            <w:tcW w:type="dxa" w:w="7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Name and firm. Clickable to full analyst record.</w:t>
            </w:r>
          </w:p>
        </w:tc>
      </w:tr>
      <w:tr>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Sector</w:t>
            </w:r>
          </w:p>
        </w:tc>
        <w:tc>
          <w:tcPr>
            <w:tcW w:type="dxa" w:w="7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sector coverage</w:t>
            </w:r>
          </w:p>
        </w:tc>
      </w:tr>
      <w:tr>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Graded Calls</w:t>
            </w:r>
          </w:p>
        </w:tc>
        <w:tc>
          <w:tcPr>
            <w:tcW w:type="dxa" w:w="7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Total count — filters out analysts with too few calls to be meaningful</w:t>
            </w:r>
          </w:p>
        </w:tc>
      </w:tr>
      <w:tr>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Target Hit Rate</w:t>
            </w:r>
          </w:p>
        </w:tc>
        <w:tc>
          <w:tcPr>
            <w:tcW w:type="dxa" w:w="7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of targets hit within 10% at 1yr</w:t>
            </w:r>
          </w:p>
        </w:tc>
      </w:tr>
      <w:tr>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Directional Accuracy</w:t>
            </w:r>
          </w:p>
        </w:tc>
        <w:tc>
          <w:tcPr>
            <w:tcW w:type="dxa" w:w="7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of buy/sell calls right in direction</w:t>
            </w:r>
          </w:p>
        </w:tc>
      </w:tr>
      <w:tr>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EPS Accuracy</w:t>
            </w:r>
          </w:p>
        </w:tc>
        <w:tc>
          <w:tcPr>
            <w:tcW w:type="dxa" w:w="7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of EPS estimates within 5% of actual</w:t>
            </w:r>
          </w:p>
        </w:tc>
      </w:tr>
      <w:tr>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Bias</w:t>
            </w:r>
          </w:p>
        </w:tc>
        <w:tc>
          <w:tcPr>
            <w:tcW w:type="dxa" w:w="7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Bull / Bear / Neutral badge — derived from bias_score</w:t>
            </w:r>
          </w:p>
        </w:tc>
      </w:tr>
      <w:tr>
        <w:tc>
          <w:tcPr>
            <w:tcW w:type="dxa" w:w="20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Current Call (ticker-specific)</w:t>
            </w:r>
          </w:p>
        </w:tc>
        <w:tc>
          <w:tcPr>
            <w:tcW w:type="dxa" w:w="7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Shown when filtered to a ticker. Rating + price target + date set + days until 1yr grade.</w:t>
            </w:r>
          </w:p>
        </w:tc>
      </w:tr>
      <w:tr>
        <w:tc>
          <w:tcPr>
            <w:tcW w:type="dxa" w:w="20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Recency Score</w:t>
            </w:r>
          </w:p>
        </w:tc>
        <w:tc>
          <w:tcPr>
            <w:tcW w:type="dxa" w:w="7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Last 12 months only — most predictive for weighting current calls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Weighted consensus </w:t>
            </w:r>
          </w:p>
          <w:p>
            <w:pPr>
              <w:spacing w:before="0" w:after="0"/>
            </w:pPr>
            <w:r>
              <w:rPr>
                <w:rFonts w:ascii="Arial" w:cs="Arial" w:eastAsia="Arial" w:hAnsi="Arial"/>
                <w:color w:val="333333"/>
                <w:sz w:val="20"/>
                <w:szCs w:val="20"/>
              </w:rPr>
              <w:t xml:space="preserve">When viewing a ticker's analyst panel, the system computes a weighted_target_price: the price target consensus weighted by each analyst's recency_weighted_score. An analyst with a 0.70 accuracy score contributes 2x the weight of one with a 0.35 score. This is surfaced alongside the raw avg_target_price so the user can see whether high-accuracy analysts diverge from the crowd.</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12. Prediction Ledger, Leaderboard &amp; Calibration Feedback</w:t>
      </w:r>
    </w:p>
    <w:p>
      <w:pPr>
        <w:spacing w:before="60" w:after="60"/>
      </w:pPr>
      <w:r>
        <w:rPr>
          <w:rFonts w:ascii="Arial" w:cs="Arial" w:eastAsia="Arial" w:hAnsi="Arial"/>
          <w:b w:val="false"/>
          <w:bCs w:val="false"/>
          <w:color w:val="333333"/>
          <w:sz w:val="22"/>
          <w:szCs w:val="22"/>
        </w:rPr>
        <w:t xml:space="preserve">Every analysis run produces a prediction. The prediction ledger logs it with full context. The leaderboard surfaces it. The calibration feedback loop scores it when outcomes arrive and feeds the results back into the probability engine's scenario weights. This is the Karpathy feedback loop: the system learns from its own track record.</w:t>
      </w:r>
    </w:p>
    <w:p>
      <w:pPr>
        <w:pStyle w:val="Heading2"/>
        <w:spacing w:before="260" w:after="80"/>
      </w:pPr>
      <w:r>
        <w:rPr>
          <w:rFonts w:ascii="Arial" w:cs="Arial" w:eastAsia="Arial" w:hAnsi="Arial"/>
          <w:b/>
          <w:bCs/>
          <w:color w:val="2E5AA8"/>
          <w:sz w:val="26"/>
          <w:szCs w:val="26"/>
        </w:rPr>
        <w:t xml:space="preserve">11.1 Prediction Leaderboard</w:t>
      </w:r>
    </w:p>
    <w:p>
      <w:pPr>
        <w:spacing w:before="60" w:after="60"/>
      </w:pPr>
      <w:r>
        <w:rPr>
          <w:rFonts w:ascii="Arial" w:cs="Arial" w:eastAsia="Arial" w:hAnsi="Arial"/>
          <w:b w:val="false"/>
          <w:bCs w:val="false"/>
          <w:color w:val="333333"/>
          <w:sz w:val="22"/>
          <w:szCs w:val="22"/>
        </w:rPr>
        <w:t xml:space="preserve">The leaderboard is the top-of-page summary view: one row per active prediction, showing whether the 1-year growth target is on track in real time. It is not a ranking of winners and losers — it is a live accuracy dashboard.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6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w:t>
            </w:r>
          </w:p>
        </w:tc>
        <w:tc>
          <w:tcPr>
            <w:tcW w:type="dxa" w:w="1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6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Stock symbol. Clickable — opens full analysis.</w:t>
            </w:r>
          </w:p>
        </w:tc>
      </w:tr>
      <w:tr>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Entry Price</w:t>
            </w:r>
          </w:p>
        </w:tc>
        <w:tc>
          <w:tcPr>
            <w:tcW w:type="dxa" w:w="1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6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at time of analysis run. Always the live price at logging time.</w:t>
            </w:r>
          </w:p>
        </w:tc>
      </w:tr>
      <w:tr>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1-Yr CAGR Target</w:t>
            </w:r>
          </w:p>
        </w:tc>
        <w:tc>
          <w:tcPr>
            <w:tcW w:type="dxa" w:w="1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6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 target_cagr input for that run. Shown as % (e.g., 10%).</w:t>
            </w:r>
          </w:p>
        </w:tc>
      </w:tr>
      <w:tr>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YTD Growth</w:t>
            </w:r>
          </w:p>
        </w:tc>
        <w:tc>
          <w:tcPr>
            <w:tcW w:type="dxa" w:w="1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6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return from entry date to today. Updated live via yfinance on every leaderboard load. Shown as %.</w:t>
            </w:r>
          </w:p>
        </w:tc>
      </w:tr>
      <w:tr>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Required by Year-End</w:t>
            </w:r>
          </w:p>
        </w:tc>
        <w:tc>
          <w:tcPr>
            <w:tcW w:type="dxa" w:w="1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6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growth still needed to hit the 1yr target, annualized from today. Shrinks as the year progresses.</w:t>
            </w:r>
          </w:p>
        </w:tc>
      </w:tr>
      <w:tr>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Stated Bet</w:t>
            </w:r>
          </w:p>
        </w:tc>
        <w:tc>
          <w:tcPr>
            <w:tcW w:type="dxa" w:w="1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 (truncated)</w:t>
            </w:r>
          </w:p>
        </w:tc>
        <w:tc>
          <w:tcPr>
            <w:tcW w:type="dxa" w:w="6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First sentence of growth_bet.stated_bet. Hover for full text.</w:t>
            </w:r>
          </w:p>
        </w:tc>
      </w:tr>
      <w:tr>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 Verdict</w:t>
            </w:r>
          </w:p>
        </w:tc>
        <w:tc>
          <w:tcPr>
            <w:tcW w:type="dxa" w:w="1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 badge</w:t>
            </w:r>
          </w:p>
        </w:tc>
        <w:tc>
          <w:tcPr>
            <w:tcW w:type="dxa" w:w="6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robust | conditional | fragile — from stress_test.stress_verdict. Color coded: green / yellow / red.</w:t>
            </w:r>
          </w:p>
        </w:tc>
      </w:tr>
      <w:tr>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Status</w:t>
            </w:r>
          </w:p>
        </w:tc>
        <w:tc>
          <w:tcPr>
            <w:tcW w:type="dxa" w:w="1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 badge</w:t>
            </w:r>
          </w:p>
        </w:tc>
        <w:tc>
          <w:tcPr>
            <w:tcW w:type="dxa" w:w="6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on_track | at_risk | off_track | completed_hit | completed_miss. Computed from YTD vs required pace.</w:t>
            </w:r>
          </w:p>
        </w:tc>
      </w:tr>
      <w:tr>
        <w:tc>
          <w:tcPr>
            <w:tcW w:type="dxa" w:w="18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Days Remaining</w:t>
            </w:r>
          </w:p>
        </w:tc>
        <w:tc>
          <w:tcPr>
            <w:tcW w:type="dxa" w:w="1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w:t>
            </w:r>
          </w:p>
        </w:tc>
        <w:tc>
          <w:tcPr>
            <w:tcW w:type="dxa" w:w="6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Days until 1-year horizon date.</w:t>
            </w:r>
          </w:p>
        </w:tc>
      </w:tr>
      <w:tr>
        <w:tc>
          <w:tcPr>
            <w:tcW w:type="dxa" w:w="18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 Date</w:t>
            </w:r>
          </w:p>
        </w:tc>
        <w:tc>
          <w:tcPr>
            <w:tcW w:type="dxa" w:w="1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date</w:t>
            </w:r>
          </w:p>
        </w:tc>
        <w:tc>
          <w:tcPr>
            <w:tcW w:type="dxa" w:w="6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When the analysis was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Status logic </w:t>
            </w:r>
          </w:p>
          <w:p>
            <w:pPr>
              <w:spacing w:before="0" w:after="0"/>
            </w:pPr>
            <w:r>
              <w:rPr>
                <w:rFonts w:ascii="Arial" w:cs="Arial" w:eastAsia="Arial" w:hAnsi="Arial"/>
                <w:color w:val="333333"/>
                <w:sz w:val="20"/>
                <w:szCs w:val="20"/>
              </w:rPr>
              <w:t xml:space="preserve">on_track: YTD growth is &gt;= 80% of the time-weighted required pace. at_risk: YTD is 50–80% of required pace. off_track: YTD is below 50% of required pace or price is negative. completed_hit / completed_miss: horizon date passed.</w:t>
            </w:r>
          </w:p>
        </w:tc>
      </w:tr>
    </w:tbl>
    <w:p>
      <w:pPr>
        <w:pStyle w:val="Heading2"/>
        <w:spacing w:before="260" w:after="80"/>
      </w:pPr>
      <w:r>
        <w:rPr>
          <w:rFonts w:ascii="Arial" w:cs="Arial" w:eastAsia="Arial" w:hAnsi="Arial"/>
          <w:b/>
          <w:bCs/>
          <w:color w:val="2E5AA8"/>
          <w:sz w:val="26"/>
          <w:szCs w:val="26"/>
        </w:rPr>
        <w:t xml:space="preserve">11.2 Prediction Record Schema</w:t>
      </w:r>
    </w:p>
    <w:p>
      <w:pPr>
        <w:spacing w:before="60" w:after="60"/>
      </w:pPr>
      <w:r>
        <w:rPr>
          <w:rFonts w:ascii="Arial" w:cs="Arial" w:eastAsia="Arial" w:hAnsi="Arial"/>
          <w:b w:val="false"/>
          <w:bCs w:val="false"/>
          <w:color w:val="333333"/>
          <w:sz w:val="22"/>
          <w:szCs w:val="22"/>
        </w:rPr>
        <w:t xml:space="preserve">Every prediction is logged automatically after each analysis run. The record captures the full context snapshot at prediction time — not just the output but every input signal. This is critical for the calibration feedback loop: you need to know not just what you predicted, but what you believed when you predicted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prediction_id</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uuid</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Primary key</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run_at</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ISO datetime</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When analysis was run</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entry_price</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Live price at run time — always fresh</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target_cagr</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User-specified hurdle</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horizon_dates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{yr1, yr3, yr5, yr10} — review trigger dates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prob_ge_target_at_1yr</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{low, high} — probability band at 1yr from probability engine</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confidence_tier</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high | medium | low</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stress_verdict</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robust | conditional | fragile</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stated_bet_snapshot</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Full growth_bet.stated_bet at time of run</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assumption_count</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Total assumptions in assumption_sheet</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fragile_assumption_count</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Assumptions rated fragile</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words_vs_numbers_alignment</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Captured at run time</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macro_regime</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 regime at run time</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signals_present</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Map of node name → boolean (true = returned real data)</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scenario_weights_used</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{bull, base, bear} — actual weights after assumption adjustments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calibration_source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heuristic | calibrated — which weight source was used</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outcomes</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array&lt;object&gt;</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Populated as horizons mature — see §11.3</w:t>
            </w:r>
          </w:p>
        </w:tc>
      </w:tr>
    </w:tbl>
    <w:p>
      <w:pPr>
        <w:pStyle w:val="Heading2"/>
        <w:spacing w:before="260" w:after="80"/>
      </w:pPr>
      <w:r>
        <w:rPr>
          <w:rFonts w:ascii="Arial" w:cs="Arial" w:eastAsia="Arial" w:hAnsi="Arial"/>
          <w:b/>
          <w:bCs/>
          <w:color w:val="2E5AA8"/>
          <w:sz w:val="26"/>
          <w:szCs w:val="26"/>
        </w:rPr>
        <w:t xml:space="preserve">11.3 Outcome Scoring Schema</w:t>
      </w:r>
    </w:p>
    <w:p>
      <w:pPr>
        <w:spacing w:before="60" w:after="60"/>
      </w:pPr>
      <w:r>
        <w:rPr>
          <w:rFonts w:ascii="Arial" w:cs="Arial" w:eastAsia="Arial" w:hAnsi="Arial"/>
          <w:b w:val="false"/>
          <w:bCs w:val="false"/>
          <w:color w:val="333333"/>
          <w:sz w:val="22"/>
          <w:szCs w:val="22"/>
        </w:rPr>
        <w:t xml:space="preserve">At each horizon date, the system auto-fetches the current price and computes the outcome score. Thesis and component scoring require brief human input — a 2-minute review prompted by the system. Being right for the wrong reasons is a calibration signal as important as being wrong.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horizon_years</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int</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 | 3 | 5 | 10</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score_date</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ISO datetime</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When scored</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realized_price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Actual price at horizon</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realized_cagr</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number</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Actual annualized return from entry price</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outcome_score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hit | miss | partial — did price clear the target CAGR?</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thesis_played_out</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enum | null</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yes | no | partial | too_early — human input at review. Did the stated bet actually happen?</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which_assumptions_broke</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array&lt;string&gt; | null</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Human input: which assumption_sheet items failed? Drives component-level calibration.</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surprise_factor</w:t>
            </w:r>
          </w:p>
        </w:tc>
        <w:tc>
          <w:tcPr>
            <w:tcW w:type="dxa" w:w="16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string | null</w:t>
            </w:r>
          </w:p>
        </w:tc>
        <w:tc>
          <w:tcPr>
            <w:tcW w:type="dxa" w:w="5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Human input: did something outside the assumption_sheet drive the outcome? What?</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component_signals_review</w:t>
            </w:r>
          </w:p>
        </w:tc>
        <w:tc>
          <w:tcPr>
            <w:tcW w:type="dxa" w:w="16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object | null</w:t>
            </w:r>
          </w:p>
        </w:tc>
        <w:tc>
          <w:tcPr>
            <w:tcW w:type="dxa" w:w="5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Optional: human rates which signals (insider, transcript tone, macro, etc.) were useful vs. noise for this prediction.</w:t>
            </w:r>
          </w:p>
        </w:tc>
      </w:tr>
    </w:tbl>
    <w:p>
      <w:pPr>
        <w:pStyle w:val="Heading2"/>
        <w:spacing w:before="260" w:after="80"/>
      </w:pPr>
      <w:r>
        <w:rPr>
          <w:rFonts w:ascii="Arial" w:cs="Arial" w:eastAsia="Arial" w:hAnsi="Arial"/>
          <w:b/>
          <w:bCs/>
          <w:color w:val="2E5AA8"/>
          <w:sz w:val="26"/>
          <w:szCs w:val="26"/>
        </w:rPr>
        <w:t xml:space="preserve">11.4 Calibration Feedback Node (Offline)</w:t>
      </w:r>
    </w:p>
    <w:p>
      <w:pPr>
        <w:spacing w:before="60" w:after="60"/>
      </w:pPr>
      <w:r>
        <w:rPr>
          <w:rFonts w:ascii="Arial" w:cs="Arial" w:eastAsia="Arial" w:hAnsi="Arial"/>
          <w:b w:val="false"/>
          <w:bCs w:val="false"/>
          <w:color w:val="333333"/>
          <w:sz w:val="22"/>
          <w:szCs w:val="22"/>
        </w:rPr>
        <w:t xml:space="preserve">Runs as a background job, not in the real-time graph. After every 10 scored predictions for a given segment + macro_regime combination, recomputes scenario weights using Brier score minimization. Writes updated weights to calibration_overrides.json. Node 10 reads this file on startup. The probability engine is now learning from its own track record.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Trigger</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Scheduled daily job. Runs when &gt;= 10 new scored outcomes exist for any segment/regime combination since last calibration run.</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Brier score calculation</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For each prediction: Brier score = (predicted_probability - outcome_binary)^2. Lower is better. Compute per segment, per regime, per horizon.</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Weight adjustment</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If predictions at bull scenario weight W_bull are systematically overconfident (realized frequency &lt; predicted), decrease W_bull and increase W_bear proportionally. Max adjustment per run: ±5pp to prevent overfitting on small samples.</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Signal correlation analysis</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When &gt;= 25 scored predictions available: compute accuracy rate when each node was present vs. absent (using signals_present map). Flag any node where presence correlates with &lt; 45% accuracy — that node may be adding noise. Output to calibration_report.json for product review.</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 fragility validation</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When &gt;= 15 predictions with scored outcomes: compute accuracy rate by fragile_assumption_count (0–2, 3–5, 5+). If high fragility count correlates with worse outcomes as expected, fragility ratings are validated. If not, adjust fragility scoring rubric.</w:t>
            </w:r>
          </w:p>
        </w:tc>
      </w:tr>
      <w:tr>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Output</w:t>
            </w:r>
          </w:p>
        </w:tc>
        <w:tc>
          <w:tcPr>
            <w:tcW w:type="dxa" w:w="71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calibration_overrides.json: {segment: {macro_regime: {bull_weight, base_weight, bear_weight, n_predictions, brier_score, last_updated}}}</w:t>
            </w:r>
          </w:p>
        </w:tc>
      </w:tr>
      <w:tr>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Minimum sample guard</w:t>
            </w:r>
          </w:p>
        </w:tc>
        <w:tc>
          <w:tcPr>
            <w:tcW w:type="dxa" w:w="71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Never apply calibration overrides with fewer than 10 scored predictions for that segment/regime combo. Log sample size in calibration_notes on every probability output.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8" w:sz="1"/>
              <w:left w:val="single" w:color="2E5AA8" w:sz="1"/>
              <w:bottom w:val="single" w:color="2E5AA8" w:sz="1"/>
              <w:right w:val="single" w:color="2E5AA8" w:sz="1"/>
            </w:tcBorders>
            <w:shd w:fill="D6E4F7" w:val="clear"/>
            <w:tcMar>
              <w:top w:type="dxa" w:w="80"/>
              <w:left w:type="dxa" w:w="140"/>
              <w:bottom w:type="dxa" w:w="80"/>
              <w:right w:type="dxa" w:w="140"/>
            </w:tcMar>
          </w:tcPr>
          <w:p>
            <w:pPr>
              <w:spacing w:before="0" w:after="60"/>
            </w:pPr>
            <w:r>
              <w:rPr>
                <w:rFonts w:ascii="Arial" w:cs="Arial" w:eastAsia="Arial" w:hAnsi="Arial"/>
                <w:b/>
                <w:bCs/>
                <w:color w:val="1B2A4A"/>
                <w:sz w:val="20"/>
                <w:szCs w:val="20"/>
              </w:rPr>
              <w:t xml:space="preserve">The Karpathy Principle </w:t>
            </w:r>
          </w:p>
          <w:p>
            <w:pPr>
              <w:spacing w:before="0" w:after="0"/>
            </w:pPr>
            <w:r>
              <w:rPr>
                <w:rFonts w:ascii="Arial" w:cs="Arial" w:eastAsia="Arial" w:hAnsi="Arial"/>
                <w:color w:val="333333"/>
                <w:sz w:val="20"/>
                <w:szCs w:val="20"/>
              </w:rPr>
              <w:t xml:space="preserve">Every prediction is a training example without a label yet. The prediction ledger is the dataset. The calibration node is the training run. The probability engine is the model. The system gets measurably smarter with each scored horizon — not from theory, but from its own track record. Start logging predictions from day one of production, even before the calibration logic is built. The dataset is the most valuable thing you will accumulate.</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13. Build Phases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4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Scope</w:t>
            </w:r>
          </w:p>
        </w:tc>
        <w:tc>
          <w:tcPr>
            <w:tcW w:type="dxa" w:w="27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Exit Criteria</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1 — Spine &amp; Data (Weeks 1–3)</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FastAPI skeleton + SSE. LangGraph graph wired (nodes 1–4). OpenBB + yfinance + FMP integration. Fundamentals, Valuation, Analyst nodes functional. Basic Redis cache.</w:t>
            </w:r>
          </w:p>
        </w:tc>
        <w:tc>
          <w:tcPr>
            <w:tcW w:type="dxa" w:w="2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POST /analyze-ticker returns valid partial response for AAPL with thesis.business_summary, valuation, and analysts populated. SSE emits at least 4 progress events.</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2 — RAG &amp; Growth Bet (Weeks 4–7)</w:t>
            </w:r>
          </w:p>
        </w:tc>
        <w:tc>
          <w:tcPr>
            <w:tcW w:type="dxa" w:w="4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integration. Finnhub news + transcripts. ChromaDB setup. Node 5 (News &amp; Sentiment) and Node 6 (Filings RAG + Growth Bet Extraction) functional. Assumption sheet generation with Sonnet. Node 7 (Themes). Words-vs-numbers alignment check.</w:t>
            </w:r>
          </w:p>
        </w:tc>
        <w:tc>
          <w:tcPr>
            <w:tcW w:type="dxa" w:w="2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growth_bet.assumption_sheet populated with ≥5 assumptions for AAPL and MSFT. words_vs_numbers_alignment correctly flags a known misalignment case. Insider and institutional signals populated.</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3 — Macro, Crowd &amp; Stress Test (Weeks 8–10)</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Node 8 (Macro) with FRED. Node 9 (Polymarket). Stress test execution in Node 10 using assumption_sheet from Node 6. stress_test object in response.</w:t>
            </w:r>
          </w:p>
        </w:tc>
        <w:tc>
          <w:tcPr>
            <w:tcW w:type="dxa" w:w="2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stress_test.shocks populated for all fragile assumptions on 3 test tickers. stress_verdict correctly rated robust/conditional/fragile. Polymarket signals appear for mapped tickers.</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4 — Probability Engine with Assumption Weights (Weeks 11–12)</w:t>
            </w:r>
          </w:p>
        </w:tc>
        <w:tc>
          <w:tcPr>
            <w:tcW w:type="dxa" w:w="4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Assumption-driven scenario weight derivation. Calibration override file structure. signals_present logging. Entry dependence and downside risk calculations. Options IV input.</w:t>
            </w:r>
          </w:p>
        </w:tc>
        <w:tc>
          <w:tcPr>
            <w:tcW w:type="dxa" w:w="2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Scenario weights visibly differ between a fragile-assumption ticker and a robust one. signals_present map populated for every run. calibration_overrides.json exists even if empty.</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5 — Analyst Tracking &amp; Grading (Weeks 13–15)</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call ingestion background job. FMP + Finnhub polling. Deduplication. Analyst record schema. EdgarTools 8-K trigger for earnings grading. Daily price-target grading job. Analyst leaderboard endpoint and UI.</w:t>
            </w:r>
          </w:p>
        </w:tc>
        <w:tc>
          <w:tcPr>
            <w:tcW w:type="dxa" w:w="2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calls ingesting automatically for 5 test tickers. At least 1 call graded via earnings trigger. Leaderboard renders with accuracy scores for analysts with 5+ graded calls.</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6 — Prediction Ledger &amp; Leaderboard (Weeks 16–17)</w:t>
            </w:r>
          </w:p>
        </w:tc>
        <w:tc>
          <w:tcPr>
            <w:tcW w:type="dxa" w:w="4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 auto-logging on every analysis run. /predictions/* endpoints. Leaderboard with live YTD growth from yfinance. Status computation. Outcome scoring UI.</w:t>
            </w:r>
          </w:p>
        </w:tc>
        <w:tc>
          <w:tcPr>
            <w:tcW w:type="dxa" w:w="2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Every analysis run creates a prediction record. Leaderboard renders with correct status badges. Scoring flow works end-to-end on a test prediction.</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6 — Prediction Ledger &amp; Leaderboard (Weeks 16–17)</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 auto-logging on every analysis run. /predictions/* endpoints. Leaderboard with live YTD growth from yfinance. Status computation. Outcome scoring UI.</w:t>
            </w:r>
          </w:p>
        </w:tc>
        <w:tc>
          <w:tcPr>
            <w:tcW w:type="dxa" w:w="2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Every analysis run creates a prediction record. Leaderboard renders with correct status badges. Scoring flow works end-to-end on a test prediction.</w:t>
            </w:r>
          </w:p>
        </w:tc>
      </w:tr>
      <w:tr>
        <w:tc>
          <w:tcPr>
            <w:tcW w:type="dxa" w:w="2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7 — PM Synthesis, Price Efficiency &amp; Full Frontend (Weeks 18–20)</w:t>
            </w:r>
          </w:p>
        </w:tc>
        <w:tc>
          <w:tcPr>
            <w:tcW w:type="dxa" w:w="4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PM synthesis with full anti-hallucination architecture (number registry, post-synthesis validation, hallucination_check object). Price efficiency assessment in valuation node. Words-vs-numbers alignment. React/Next.js frontend with all panels.</w:t>
            </w:r>
          </w:p>
        </w:tc>
        <w:tc>
          <w:tcPr>
            <w:tcW w:type="dxa" w:w="27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hallucination_check returns clean on 10 test tickers. price_efficiency_assessment correctly flags a known inflated ticker. All frontend panels render without errors. End-to-end latency under 90 seconds for AAPL.</w:t>
            </w:r>
          </w:p>
        </w:tc>
      </w:tr>
      <w:tr>
        <w:tc>
          <w:tcPr>
            <w:tcW w:type="dxa" w:w="2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8 — Calibration Feedback &amp; Hardening (Week 21)</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Calibration feedback background job. DLQ worker. All fallback chains tested. Brier score computation on any available scored predictions.</w:t>
            </w:r>
          </w:p>
        </w:tc>
        <w:tc>
          <w:tcPr>
            <w:tcW w:type="dxa" w:w="27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Calibration job runs without error. DLQ retries work correctly. No uncaught exceptions in any simulated failure scenario.</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14. Tools, Models &amp; Ownership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200"/>
        <w:gridCol w:w="2360"/>
      </w:tblGrid>
      <w:tr>
        <w:trPr>
          <w:tblHeader/>
        </w:trPr>
        <w:tc>
          <w:tcPr>
            <w:tcW w:type="dxa" w:w="23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1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3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Technology / Tool</w:t>
            </w:r>
          </w:p>
        </w:tc>
        <w:tc>
          <w:tcPr>
            <w:tcW w:type="dxa" w:w="2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Model</w:t>
            </w:r>
          </w:p>
        </w:tc>
      </w:tr>
      <w:tr>
        <w:tc>
          <w:tcPr>
            <w:tcW w:type="dxa" w:w="23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Orchestrator</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Python 3.11+, LangGraph</w:t>
            </w:r>
          </w:p>
        </w:tc>
        <w:tc>
          <w:tcPr>
            <w:tcW w:type="dxa" w:w="2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3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FastAPI + SSE</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FastAPI, uvicorn, sse-starlette</w:t>
            </w:r>
          </w:p>
        </w:tc>
        <w:tc>
          <w:tcPr>
            <w:tcW w:type="dxa" w:w="2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3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Cache + DLQ</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Redis (redis-py)</w:t>
            </w:r>
          </w:p>
        </w:tc>
        <w:tc>
          <w:tcPr>
            <w:tcW w:type="dxa" w:w="2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3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Ticker Classifier</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yfinance, OpenBB</w:t>
            </w:r>
          </w:p>
        </w:tc>
        <w:tc>
          <w:tcPr>
            <w:tcW w:type="dxa" w:w="2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3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Fundamentals</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Quant</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yfinance, FMP</w:t>
            </w:r>
          </w:p>
        </w:tc>
        <w:tc>
          <w:tcPr>
            <w:tcW w:type="dxa" w:w="2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 / GPT-4o-mini (summary)</w:t>
            </w:r>
          </w:p>
        </w:tc>
      </w:tr>
      <w:tr>
        <w:tc>
          <w:tcPr>
            <w:tcW w:type="dxa" w:w="23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Valuation</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Quant</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Pure Python (deterministic)</w:t>
            </w:r>
          </w:p>
        </w:tc>
        <w:tc>
          <w:tcPr>
            <w:tcW w:type="dxa" w:w="2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3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Estimates</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FMP, OpenBB, yfinance</w:t>
            </w:r>
          </w:p>
        </w:tc>
        <w:tc>
          <w:tcPr>
            <w:tcW w:type="dxa" w:w="2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 / GPT-4o-mini</w:t>
            </w:r>
          </w:p>
        </w:tc>
      </w:tr>
      <w:tr>
        <w:tc>
          <w:tcPr>
            <w:tcW w:type="dxa" w:w="23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News &amp; Sentiment</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ML</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Finnhub (primary), OpenBB, yfinance, VADER/FinBERT, ChromaDB</w:t>
            </w:r>
          </w:p>
        </w:tc>
        <w:tc>
          <w:tcPr>
            <w:tcW w:type="dxa" w:w="2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 / GPT-4o-mini</w:t>
            </w:r>
          </w:p>
        </w:tc>
      </w:tr>
      <w:tr>
        <w:tc>
          <w:tcPr>
            <w:tcW w:type="dxa" w:w="23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Filings RAG + Growth Bet</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ML</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Finnhub transcripts, EarningsCall.biz (fallback), ChromaDB, sentence-transformers</w:t>
            </w:r>
          </w:p>
        </w:tc>
        <w:tc>
          <w:tcPr>
            <w:tcW w:type="dxa" w:w="2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Sonnet (assumption sheet) + Haiku (risk/insider summaries)</w:t>
            </w:r>
          </w:p>
        </w:tc>
      </w:tr>
      <w:tr>
        <w:tc>
          <w:tcPr>
            <w:tcW w:type="dxa" w:w="23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Themes / Graph</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In-memory graph, themes.json taxonomy</w:t>
            </w:r>
          </w:p>
        </w:tc>
        <w:tc>
          <w:tcPr>
            <w:tcW w:type="dxa" w:w="2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 (deep mode only)</w:t>
            </w:r>
          </w:p>
        </w:tc>
      </w:tr>
      <w:tr>
        <w:tc>
          <w:tcPr>
            <w:tcW w:type="dxa" w:w="23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Macro</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Quant</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FRED, yfinance proxies</w:t>
            </w:r>
          </w:p>
        </w:tc>
        <w:tc>
          <w:tcPr>
            <w:tcW w:type="dxa" w:w="2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 / GPT-4o-mini</w:t>
            </w:r>
          </w:p>
        </w:tc>
      </w:tr>
      <w:tr>
        <w:tc>
          <w:tcPr>
            <w:tcW w:type="dxa" w:w="23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Polymarket</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Polymarket /markets API, polymarket_markets.json</w:t>
            </w:r>
          </w:p>
        </w:tc>
        <w:tc>
          <w:tcPr>
            <w:tcW w:type="dxa" w:w="2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Haiku</w:t>
            </w:r>
          </w:p>
        </w:tc>
      </w:tr>
      <w:tr>
        <w:tc>
          <w:tcPr>
            <w:tcW w:type="dxa" w:w="23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Probability Engine + Stress Test</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Quant</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Pure Python; assumption-driven scenario weights; yfinance options IV; calibration_overrides.json</w:t>
            </w:r>
          </w:p>
        </w:tc>
        <w:tc>
          <w:tcPr>
            <w:tcW w:type="dxa" w:w="2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3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PM Synthesis</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ML</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LLM call with structured JSON input</w:t>
            </w:r>
          </w:p>
        </w:tc>
        <w:tc>
          <w:tcPr>
            <w:tcW w:type="dxa" w:w="2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Claude Sonnet (or best available)</w:t>
            </w:r>
          </w:p>
        </w:tc>
      </w:tr>
      <w:tr>
        <w:tc>
          <w:tcPr>
            <w:tcW w:type="dxa" w:w="23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Tracking &amp; Grading</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Quant</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FMP, Finnhub, OpenBB (ingestion); EdgarTools 8-K detection (grading triggers); yfinance (price at grade time)</w:t>
            </w:r>
          </w:p>
        </w:tc>
        <w:tc>
          <w:tcPr>
            <w:tcW w:type="dxa" w:w="2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3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Leaderboard</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PostgreSQL analyst_calls + analyst_records tables; background grading job</w:t>
            </w:r>
          </w:p>
        </w:tc>
        <w:tc>
          <w:tcPr>
            <w:tcW w:type="dxa" w:w="2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3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Calibration Feedback</w:t>
            </w:r>
          </w:p>
        </w:tc>
        <w:tc>
          <w:tcPr>
            <w:tcW w:type="dxa" w:w="15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Quant / Backend</w:t>
            </w:r>
          </w:p>
        </w:tc>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Background job; Brier score; calibration_overrides.json; signal correlation analysis</w:t>
            </w:r>
          </w:p>
        </w:tc>
        <w:tc>
          <w:tcPr>
            <w:tcW w:type="dxa" w:w="2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r>
        <w:tc>
          <w:tcPr>
            <w:tcW w:type="dxa" w:w="23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Frontend</w:t>
            </w:r>
          </w:p>
        </w:tc>
        <w:tc>
          <w:tcPr>
            <w:tcW w:type="dxa" w:w="15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Frontend</w:t>
            </w:r>
          </w:p>
        </w:tc>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React, Next.js 14, TypeScript, Tailwind, Recharts</w:t>
            </w:r>
          </w:p>
        </w:tc>
        <w:tc>
          <w:tcPr>
            <w:tcW w:type="dxa" w:w="2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15. Open Questions Before Implementation Begins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1400"/>
        <w:gridCol w:w="3400"/>
      </w:tblGrid>
      <w:tr>
        <w:trPr>
          <w:tblHeader/>
        </w:trPr>
        <w:tc>
          <w:tcPr>
            <w:tcW w:type="dxa" w:w="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4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3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Blocks</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FMP free tier covers ~1,000 requests/day. If daily usage exceeds this, which section degrades first — analyst estimates fall back to OpenBB/yfinance? Confirm priority.</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Product</w:t>
            </w:r>
          </w:p>
        </w:tc>
        <w:tc>
          <w:tcPr>
            <w:tcW w:type="dxa" w:w="3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1</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2</w:t>
            </w:r>
          </w:p>
        </w:tc>
        <w:tc>
          <w:tcPr>
            <w:tcW w:type="dxa" w:w="4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OpenBB free tier may require a platform key for some endpoints. Confirm which OpenBB endpoints require authentication and provision any needed API keys before Phase 1.</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1</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3</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EdgarTools requires setting an identity (name + email) via set_identity() for EDGAR rate limiting. Confirm who sets this and where it lives in the environment (env var recommended).</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w:t>
            </w:r>
          </w:p>
        </w:tc>
        <w:tc>
          <w:tcPr>
            <w:tcW w:type="dxa" w:w="3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2</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4</w:t>
            </w:r>
          </w:p>
        </w:tc>
        <w:tc>
          <w:tcPr>
            <w:tcW w:type="dxa" w:w="4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ChromaDB local persistence path: confirm deployment environment. If serverless, evaluate Pinecone free or Weaviate free instead.</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Infra</w:t>
            </w:r>
          </w:p>
        </w:tc>
        <w:tc>
          <w:tcPr>
            <w:tcW w:type="dxa" w:w="3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2</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5</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Node 6 uses Sonnet (not Haiku) for assumption sheet generation — this is the highest-cost LLM call in the system. Estimate: ~$0.10–0.30 per run. Acceptable? Or cap at Haiku with quality trade-off?</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Product</w:t>
            </w:r>
          </w:p>
        </w:tc>
        <w:tc>
          <w:tcPr>
            <w:tcW w:type="dxa" w:w="3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2</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6</w:t>
            </w:r>
          </w:p>
        </w:tc>
        <w:tc>
          <w:tcPr>
            <w:tcW w:type="dxa" w:w="4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Finnhub free tier includes earnings call transcripts. Evaluate coverage for the 20 tickers most likely to be run. If coverage gaps exist, evaluate EarningsCall.biz paid tier (~$10–25/mo).</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Product</w:t>
            </w:r>
          </w:p>
        </w:tc>
        <w:tc>
          <w:tcPr>
            <w:tcW w:type="dxa" w:w="3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2</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7</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Polymarket mapping file (polymarket_markets.json) needs seeding before Phase 3. Identify 15–20 macro markets relevant to US equities.</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Product / Quant</w:t>
            </w:r>
          </w:p>
        </w:tc>
        <w:tc>
          <w:tcPr>
            <w:tcW w:type="dxa" w:w="3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3</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8</w:t>
            </w:r>
          </w:p>
        </w:tc>
        <w:tc>
          <w:tcPr>
            <w:tcW w:type="dxa" w:w="4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PM synthesis system prompt for growth_bet and stress_test sections is the highest-leverage prompt in the system. Product to draft before Phase 6; quant to review for numerical accuracy.</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Product</w:t>
            </w:r>
          </w:p>
        </w:tc>
        <w:tc>
          <w:tcPr>
            <w:tcW w:type="dxa" w:w="3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6</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9</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 ledger storage: PostgreSQL vs. DynamoDB. PostgreSQL preferred for calibration queries (Brier score aggregation, signal correlation). Confirm environment.</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Backend / Infra</w:t>
            </w:r>
          </w:p>
        </w:tc>
        <w:tc>
          <w:tcPr>
            <w:tcW w:type="dxa" w:w="3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5</w:t>
            </w:r>
          </w:p>
        </w:tc>
      </w:tr>
      <w:tr>
        <w:tc>
          <w:tcPr>
            <w:tcW w:type="dxa" w:w="3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10</w:t>
            </w:r>
          </w:p>
        </w:tc>
        <w:tc>
          <w:tcPr>
            <w:tcW w:type="dxa" w:w="4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Calibration feedback requires scored outcomes. Minimum 10 per segment/regime combo. Set expectation with user: calibration overrides will not activate until ~6 months of logged predictions. This is by design.</w:t>
            </w:r>
          </w:p>
        </w:tc>
        <w:tc>
          <w:tcPr>
            <w:tcW w:type="dxa" w:w="1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Product</w:t>
            </w:r>
          </w:p>
        </w:tc>
        <w:tc>
          <w:tcPr>
            <w:tcW w:type="dxa" w:w="34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7</w:t>
            </w:r>
          </w:p>
        </w:tc>
      </w:tr>
      <w:tr>
        <w:tc>
          <w:tcPr>
            <w:tcW w:type="dxa" w:w="3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11</w:t>
            </w:r>
          </w:p>
        </w:tc>
        <w:tc>
          <w:tcPr>
            <w:tcW w:type="dxa" w:w="4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Deployment environment: local Python server + Next.js dev server is sufficient for single-user. Confirm before Phase 6.</w:t>
            </w:r>
          </w:p>
        </w:tc>
        <w:tc>
          <w:tcPr>
            <w:tcW w:type="dxa" w:w="1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Product / Backend</w:t>
            </w:r>
          </w:p>
        </w:tc>
        <w:tc>
          <w:tcPr>
            <w:tcW w:type="dxa" w:w="34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Phase 6</w:t>
            </w:r>
          </w:p>
        </w:tc>
      </w:tr>
    </w:tbl>
    <w:p>
      <w:pPr>
        <w:pStyle w:val="Heading1"/>
        <w:pBdr>
          <w:bottom w:val="single" w:color="2E5AA8" w:sz="8" w:space="6"/>
        </w:pBdr>
        <w:spacing w:before="340" w:after="120"/>
      </w:pPr>
      <w:r>
        <w:rPr>
          <w:rFonts w:ascii="Arial" w:cs="Arial" w:eastAsia="Arial" w:hAnsi="Arial"/>
          <w:b/>
          <w:bCs/>
          <w:color w:val="1B2A4A"/>
          <w:sz w:val="34"/>
          <w:szCs w:val="34"/>
        </w:rPr>
        <w:t xml:space="preserve">16. Success Metrics (MVP)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3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How to Measure</w:t>
            </w:r>
          </w:p>
        </w:tc>
      </w:tr>
      <w:tr>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End-to-end latency (blue chip ticker)</w:t>
            </w:r>
          </w:p>
        </w:tc>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&lt; 90 seconds P95</w:t>
            </w:r>
          </w:p>
        </w:tc>
        <w:tc>
          <w:tcPr>
            <w:tcW w:type="dxa" w:w="3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Log timestamp from POST receipt to final JSON returned</w:t>
            </w:r>
          </w:p>
        </w:tc>
      </w:tr>
      <w:tr>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Section coverage</w:t>
            </w:r>
          </w:p>
        </w:tc>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&gt;= 5 of 7 sections populated for any S&amp;P 500 ticker</w:t>
            </w:r>
          </w:p>
        </w:tc>
        <w:tc>
          <w:tcPr>
            <w:tcW w:type="dxa" w:w="3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section_statuses ok count in response</w:t>
            </w:r>
          </w:p>
        </w:tc>
      </w:tr>
      <w:tr>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Hallucination check pass rate</w:t>
            </w:r>
          </w:p>
        </w:tc>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&gt; 95% of synthesis runs return hallucination_check.overall_status = clean</w:t>
            </w:r>
          </w:p>
        </w:tc>
        <w:tc>
          <w:tcPr>
            <w:tcW w:type="dxa" w:w="3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hallucination_check field in every response</w:t>
            </w:r>
          </w:p>
        </w:tc>
      </w:tr>
      <w:tr>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Price efficiency assessment coverage</w:t>
            </w:r>
          </w:p>
        </w:tc>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efficiency_verdict populated for all large-cap tickers</w:t>
            </w:r>
          </w:p>
        </w:tc>
        <w:tc>
          <w:tcPr>
            <w:tcW w:type="dxa" w:w="3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Non-null rate on efficiency_verdict field</w:t>
            </w:r>
          </w:p>
        </w:tc>
      </w:tr>
      <w:tr>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call ingestion rate</w:t>
            </w:r>
          </w:p>
        </w:tc>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New calls ingested within 6 hours of publication for tracked tickers</w:t>
            </w:r>
          </w:p>
        </w:tc>
        <w:tc>
          <w:tcPr>
            <w:tcW w:type="dxa" w:w="3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Timestamp of FMP call_date vs. ingestion timestamp</w:t>
            </w:r>
          </w:p>
        </w:tc>
      </w:tr>
      <w:tr>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Analyst grading automation rate</w:t>
            </w:r>
          </w:p>
        </w:tc>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&gt; 85% of eligible calls graded automatically without human intervention</w:t>
            </w:r>
          </w:p>
        </w:tc>
        <w:tc>
          <w:tcPr>
            <w:tcW w:type="dxa" w:w="3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Graded calls with grade_source: auto vs. manual</w:t>
            </w:r>
          </w:p>
        </w:tc>
      </w:tr>
      <w:tr>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Weighted vs. unweighted consensus divergence</w:t>
            </w:r>
          </w:p>
        </w:tc>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weighted_target_price differs from avg_target_price by &gt; 5% for at least 30% of tickers</w:t>
            </w:r>
          </w:p>
        </w:tc>
        <w:tc>
          <w:tcPr>
            <w:tcW w:type="dxa" w:w="3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Confirms accuracy-weighting is adding signal, not noise</w:t>
            </w:r>
          </w:p>
        </w:tc>
      </w:tr>
      <w:tr>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Growth bet extraction quality</w:t>
            </w:r>
          </w:p>
        </w:tc>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assumption_sheet contains &gt;= 5 falsifiable assumptions for any S&amp;P 500 ticker</w:t>
            </w:r>
          </w:p>
        </w:tc>
        <w:tc>
          <w:tcPr>
            <w:tcW w:type="dxa" w:w="3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Manual audit: are assumptions specific and testable?</w:t>
            </w:r>
          </w:p>
        </w:tc>
      </w:tr>
      <w:tr>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 test coverage</w:t>
            </w:r>
          </w:p>
        </w:tc>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All fragile assumptions have both mild and severe shock scenarios populated</w:t>
            </w:r>
          </w:p>
        </w:tc>
        <w:tc>
          <w:tcPr>
            <w:tcW w:type="dxa" w:w="3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stress_test.shocks count &gt;= fragile_assumption_count</w:t>
            </w:r>
          </w:p>
        </w:tc>
      </w:tr>
      <w:tr>
        <w:tc>
          <w:tcPr>
            <w:tcW w:type="dxa" w:w="3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 logging rate</w:t>
            </w:r>
          </w:p>
        </w:tc>
        <w:tc>
          <w:tcPr>
            <w:tcW w:type="dxa" w:w="220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100% of analysis runs create a prediction record</w:t>
            </w:r>
          </w:p>
        </w:tc>
        <w:tc>
          <w:tcPr>
            <w:tcW w:type="dxa" w:w="3960"/>
            <w:tcBorders>
              <w:top w:val="single" w:color="C5D1E8" w:sz="1"/>
              <w:left w:val="single" w:color="C5D1E8" w:sz="1"/>
              <w:bottom w:val="single" w:color="C5D1E8" w:sz="1"/>
              <w:right w:val="single" w:color="C5D1E8" w:sz="1"/>
            </w:tcBorders>
            <w:shd w:fill="F4F6F9"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Prediction count vs. analysis run count in database</w:t>
            </w:r>
          </w:p>
        </w:tc>
      </w:tr>
      <w:tr>
        <w:tc>
          <w:tcPr>
            <w:tcW w:type="dxa" w:w="3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Cache hit rate (repeat tickers)</w:t>
            </w:r>
          </w:p>
        </w:tc>
        <w:tc>
          <w:tcPr>
            <w:tcW w:type="dxa" w:w="220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&gt; 70% for fundamentals and filings sections</w:t>
            </w:r>
          </w:p>
        </w:tc>
        <w:tc>
          <w:tcPr>
            <w:tcW w:type="dxa" w:w="3960"/>
            <w:tcBorders>
              <w:top w:val="single" w:color="C5D1E8" w:sz="1"/>
              <w:left w:val="single" w:color="C5D1E8" w:sz="1"/>
              <w:bottom w:val="single" w:color="C5D1E8" w:sz="1"/>
              <w:right w:val="single" w:color="C5D1E8" w:sz="1"/>
            </w:tcBorders>
            <w:shd w:fill="FFFFFF" w:val="clear"/>
            <w:tcMar>
              <w:top w:type="dxa" w:w="80"/>
              <w:left w:type="dxa" w:w="140"/>
              <w:bottom w:type="dxa" w:w="80"/>
              <w:right w:type="dxa" w:w="140"/>
            </w:tcMar>
          </w:tcPr>
          <w:p>
            <w:pPr>
              <w:spacing w:before="40" w:after="40"/>
            </w:pPr>
            <w:r>
              <w:rPr>
                <w:rFonts w:ascii="Arial" w:cs="Arial" w:eastAsia="Arial" w:hAnsi="Arial"/>
                <w:color w:val="333333"/>
                <w:sz w:val="20"/>
                <w:szCs w:val="20"/>
              </w:rPr>
              <w:t xml:space="preserve">Redis hit/miss counter per section</w:t>
            </w:r>
          </w:p>
        </w:tc>
      </w:tr>
    </w:tbl>
    <w:p>
      <w:pPr>
        <w:spacing w:before="200" w:after="0"/>
      </w:pPr>
    </w:p>
    <w:p>
      <w:pPr>
        <w:jc w:val="center"/>
      </w:pPr>
      <w:r>
        <w:rPr>
          <w:rFonts w:ascii="Arial" w:cs="Arial" w:eastAsia="Arial" w:hAnsi="Arial"/>
          <w:i/>
          <w:iCs/>
          <w:color w:val="6B7280"/>
          <w:sz w:val="20"/>
          <w:szCs w:val="20"/>
        </w:rPr>
        <w:t xml:space="preserve">— End of Specification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1B2A4A"/>
      <w:sz w:val="34"/>
      <w:szCs w:val="34"/>
    </w:rPr>
  </w:style>
  <w:style w:type="paragraph" w:styleId="Heading2">
    <w:name w:val="Heading 2"/>
    <w:basedOn w:val="Normal"/>
    <w:next w:val="Normal"/>
    <w:qFormat/>
    <w:pPr>
      <w:spacing w:before="260" w:after="80"/>
      <w:outlineLvl w:val="1"/>
    </w:pPr>
    <w:rPr>
      <w:rFonts w:ascii="Arial" w:cs="Arial" w:eastAsia="Arial" w:hAnsi="Arial"/>
      <w:b/>
      <w:bCs/>
      <w:color w:val="2E5AA8"/>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2026-03-24T16:46:59.984Z</dcterms:created>
  <dcterms:modified xsi:type="dcterms:W3CDTF">2026-03-24T16:46:59.985Z</dcterms:modified>
</cp:coreProperties>
</file>

<file path=docProps/custom.xml><?xml version="1.0" encoding="utf-8"?>
<Properties xmlns="http://schemas.openxmlformats.org/officeDocument/2006/custom-properties" xmlns:vt="http://schemas.openxmlformats.org/officeDocument/2006/docPropsVTypes"/>
</file>