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20"/>
        <w:jc w:val="center"/>
      </w:pPr>
      <w:r>
        <w:rPr>
          <w:rFonts w:ascii="Georgia" w:cs="Georgia" w:eastAsia="Georgia" w:hAnsi="Georgia"/>
          <w:b w:val="false"/>
          <w:bCs w:val="false"/>
          <w:i w:val="false"/>
          <w:iCs w:val="false"/>
          <w:color w:val="5A5A5A"/>
          <w:sz w:val="18"/>
          <w:szCs w:val="18"/>
        </w:rPr>
        <w:t xml:space="preserve">Reference TD-2026-0001 · Tenancy Deposit Prescribed Information</w:t>
      </w:r>
    </w:p>
    <w:p>
      <w:pPr>
        <w:pStyle w:val="Title"/>
        <w:spacing w:after="240" w:before="0"/>
        <w:jc w:val="center"/>
      </w:pPr>
      <w:r>
        <w:rPr>
          <w:rFonts w:ascii="Georgia" w:cs="Georgia" w:eastAsia="Georgia" w:hAnsi="Georgia"/>
          <w:b/>
          <w:bCs/>
          <w:i w:val="false"/>
          <w:iCs w:val="false"/>
          <w:color w:val="1A1A1A"/>
          <w:sz w:val="40"/>
          <w:szCs w:val="40"/>
        </w:rPr>
        <w:t xml:space="preserve">Tenancy Deposit Prescribed Information</w:t>
      </w:r>
    </w:p>
    <w:p>
      <w:pPr>
        <w:spacing w:after="160" w:line="300"/>
        <w:jc w:val="both"/>
      </w:pPr>
      <w:r>
        <w:rPr>
          <w:rFonts w:ascii="Georgia" w:cs="Georgia" w:eastAsia="Georgia" w:hAnsi="Georgia"/>
          <w:b w:val="false"/>
          <w:bCs w:val="false"/>
          <w:i w:val="false"/>
          <w:iCs w:val="false"/>
          <w:color w:val="1A1A1A"/>
          <w:sz w:val="21"/>
          <w:szCs w:val="21"/>
        </w:rPr>
        <w:t xml:space="preserve">This information is given under section 213 of the Housing Act 1988 and the Housing (Tenancy Deposits) (Prescribed Information) Order 2007. It must be given to the tenant, and to any relevant person who paid the deposit on the tenant's behalf, within 30 days of the deposit being received.</w:t>
      </w:r>
    </w:p>
    <w:p>
      <w:pPr>
        <w:pStyle w:val="Heading1"/>
        <w:spacing w:after="140" w:before="320"/>
      </w:pPr>
      <w:r>
        <w:rPr>
          <w:rFonts w:ascii="Georgia" w:cs="Georgia" w:eastAsia="Georgia" w:hAnsi="Georgia"/>
          <w:b/>
          <w:bCs/>
          <w:i w:val="false"/>
          <w:iCs w:val="false"/>
          <w:color w:val="1A1A1A"/>
          <w:sz w:val="26"/>
          <w:szCs w:val="26"/>
        </w:rPr>
        <w:t xml:space="preserve">1. The Deposit</w:t>
      </w:r>
    </w:p>
    <w:tbl>
      <w:tblPr>
        <w:tblW w:type="pct" w:w="5000"/>
        <w:tblBorders>
          <w:top w:val="single" w:color="C8C8C8" w:sz="4"/>
          <w:left w:val="single" w:color="C8C8C8" w:sz="4"/>
          <w:bottom w:val="single" w:color="C8C8C8" w:sz="4"/>
          <w:right w:val="single" w:color="C8C8C8" w:sz="4"/>
          <w:insideH w:val="single" w:color="C8C8C8" w:sz="4"/>
          <w:insideV w:val="single" w:color="C8C8C8" w:sz="4"/>
        </w:tblBorders>
      </w:tblPr>
      <w:tblGrid>
        <w:gridCol w:w="4819"/>
        <w:gridCol w:w="4819"/>
      </w:tblGrid>
      <w:tr>
        <w:trPr>
          <w:tblHeader/>
        </w:trPr>
        <w:tc>
          <w:tcPr>
            <w:shd w:fill="F4F1EC" w:val="clear"/>
            <w:tcMar>
              <w:top w:type="dxa" w:w="90"/>
              <w:left w:type="dxa" w:w="120"/>
              <w:bottom w:type="dxa" w:w="90"/>
              <w:right w:type="dxa" w:w="120"/>
            </w:tcMar>
            <w:vAlign w:val="center"/>
          </w:tcPr>
          <w:p>
            <w:r>
              <w:rPr>
                <w:rFonts w:ascii="Georgia" w:cs="Georgia" w:eastAsia="Georgia" w:hAnsi="Georgia"/>
                <w:b/>
                <w:bCs/>
                <w:i w:val="false"/>
                <w:iCs w:val="false"/>
                <w:color w:val="1A1A1A"/>
                <w:sz w:val="19"/>
                <w:szCs w:val="19"/>
              </w:rPr>
              <w:t xml:space="preserve">Item</w:t>
            </w:r>
          </w:p>
        </w:tc>
        <w:tc>
          <w:tcPr>
            <w:shd w:fill="F4F1EC" w:val="clear"/>
            <w:tcMar>
              <w:top w:type="dxa" w:w="90"/>
              <w:left w:type="dxa" w:w="120"/>
              <w:bottom w:type="dxa" w:w="90"/>
              <w:right w:type="dxa" w:w="120"/>
            </w:tcMar>
            <w:vAlign w:val="center"/>
          </w:tcPr>
          <w:p>
            <w:r>
              <w:rPr>
                <w:rFonts w:ascii="Georgia" w:cs="Georgia" w:eastAsia="Georgia" w:hAnsi="Georgia"/>
                <w:b/>
                <w:bCs/>
                <w:i w:val="false"/>
                <w:iCs w:val="false"/>
                <w:color w:val="1A1A1A"/>
                <w:sz w:val="19"/>
                <w:szCs w:val="19"/>
              </w:rPr>
              <w:t xml:space="preserve">Detail</w:t>
            </w:r>
          </w:p>
        </w:tc>
      </w:tr>
      <w:tr>
        <w:tc>
          <w:tcPr>
            <w:tcMar>
              <w:top w:type="dxa" w:w="90"/>
              <w:left w:type="dxa" w:w="120"/>
              <w:bottom w:type="dxa" w:w="90"/>
              <w:right w:type="dxa" w:w="120"/>
            </w:tcMar>
            <w:vAlign w:val="center"/>
          </w:tcPr>
          <w:p>
            <w:r>
              <w:rPr>
                <w:rFonts w:ascii="Georgia" w:cs="Georgia" w:eastAsia="Georgia" w:hAnsi="Georgia"/>
                <w:b w:val="false"/>
                <w:bCs w:val="false"/>
                <w:i w:val="false"/>
                <w:iCs w:val="false"/>
                <w:color w:val="1A1A1A"/>
                <w:sz w:val="19"/>
                <w:szCs w:val="19"/>
              </w:rPr>
              <w:t xml:space="preserve">Amount of deposit</w:t>
            </w:r>
          </w:p>
        </w:tc>
        <w:tc>
          <w:tcPr>
            <w:tcMar>
              <w:top w:type="dxa" w:w="90"/>
              <w:left w:type="dxa" w:w="120"/>
              <w:bottom w:type="dxa" w:w="90"/>
              <w:right w:type="dxa" w:w="120"/>
            </w:tcMar>
            <w:vAlign w:val="center"/>
          </w:tcPr>
          <w:p>
            <w:r>
              <w:rPr>
                <w:rFonts w:ascii="Georgia" w:cs="Georgia" w:eastAsia="Georgia" w:hAnsi="Georgia"/>
                <w:b w:val="false"/>
                <w:bCs w:val="false"/>
                <w:i w:val="false"/>
                <w:iCs w:val="false"/>
                <w:color w:val="1A1A1A"/>
                <w:sz w:val="19"/>
                <w:szCs w:val="19"/>
              </w:rPr>
              <w:t xml:space="preserve">£1,442</w:t>
            </w:r>
          </w:p>
        </w:tc>
      </w:tr>
      <w:tr>
        <w:tc>
          <w:tcPr>
            <w:tcMar>
              <w:top w:type="dxa" w:w="90"/>
              <w:left w:type="dxa" w:w="120"/>
              <w:bottom w:type="dxa" w:w="90"/>
              <w:right w:type="dxa" w:w="120"/>
            </w:tcMar>
            <w:vAlign w:val="center"/>
          </w:tcPr>
          <w:p>
            <w:r>
              <w:rPr>
                <w:rFonts w:ascii="Georgia" w:cs="Georgia" w:eastAsia="Georgia" w:hAnsi="Georgia"/>
                <w:b w:val="false"/>
                <w:bCs w:val="false"/>
                <w:i w:val="false"/>
                <w:iCs w:val="false"/>
                <w:color w:val="1A1A1A"/>
                <w:sz w:val="19"/>
                <w:szCs w:val="19"/>
              </w:rPr>
              <w:t xml:space="preserve">Date received</w:t>
            </w:r>
          </w:p>
        </w:tc>
        <w:tc>
          <w:tcPr>
            <w:tcMar>
              <w:top w:type="dxa" w:w="90"/>
              <w:left w:type="dxa" w:w="120"/>
              <w:bottom w:type="dxa" w:w="90"/>
              <w:right w:type="dxa" w:w="120"/>
            </w:tcMar>
            <w:vAlign w:val="center"/>
          </w:tcPr>
          <w:p>
            <w:r>
              <w:rPr>
                <w:rFonts w:ascii="Georgia" w:cs="Georgia" w:eastAsia="Georgia" w:hAnsi="Georgia"/>
                <w:b w:val="false"/>
                <w:bCs w:val="false"/>
                <w:i w:val="false"/>
                <w:iCs w:val="false"/>
                <w:color w:val="1A1A1A"/>
                <w:sz w:val="19"/>
                <w:szCs w:val="19"/>
              </w:rPr>
              <w:t xml:space="preserve">20 October 2026</w:t>
            </w:r>
          </w:p>
        </w:tc>
      </w:tr>
      <w:tr>
        <w:tc>
          <w:tcPr>
            <w:tcMar>
              <w:top w:type="dxa" w:w="90"/>
              <w:left w:type="dxa" w:w="120"/>
              <w:bottom w:type="dxa" w:w="90"/>
              <w:right w:type="dxa" w:w="120"/>
            </w:tcMar>
            <w:vAlign w:val="center"/>
          </w:tcPr>
          <w:p>
            <w:r>
              <w:rPr>
                <w:rFonts w:ascii="Georgia" w:cs="Georgia" w:eastAsia="Georgia" w:hAnsi="Georgia"/>
                <w:b w:val="false"/>
                <w:bCs w:val="false"/>
                <w:i w:val="false"/>
                <w:iCs w:val="false"/>
                <w:color w:val="1A1A1A"/>
                <w:sz w:val="19"/>
                <w:szCs w:val="19"/>
              </w:rPr>
              <w:t xml:space="preserve">Property</w:t>
            </w:r>
          </w:p>
        </w:tc>
        <w:tc>
          <w:tcPr>
            <w:tcMar>
              <w:top w:type="dxa" w:w="90"/>
              <w:left w:type="dxa" w:w="120"/>
              <w:bottom w:type="dxa" w:w="90"/>
              <w:right w:type="dxa" w:w="120"/>
            </w:tcMar>
            <w:vAlign w:val="center"/>
          </w:tcPr>
          <w:p>
            <w:r>
              <w:rPr>
                <w:rFonts w:ascii="Georgia" w:cs="Georgia" w:eastAsia="Georgia" w:hAnsi="Georgia"/>
                <w:b w:val="false"/>
                <w:bCs w:val="false"/>
                <w:i w:val="false"/>
                <w:iCs w:val="false"/>
                <w:color w:val="1A1A1A"/>
                <w:sz w:val="19"/>
                <w:szCs w:val="19"/>
              </w:rPr>
              <w:t xml:space="preserve">12 Bridge Street, Flat 3, Manchester, M1 2AB</w:t>
            </w:r>
          </w:p>
        </w:tc>
      </w:tr>
      <w:tr>
        <w:tc>
          <w:tcPr>
            <w:tcMar>
              <w:top w:type="dxa" w:w="90"/>
              <w:left w:type="dxa" w:w="120"/>
              <w:bottom w:type="dxa" w:w="90"/>
              <w:right w:type="dxa" w:w="120"/>
            </w:tcMar>
            <w:vAlign w:val="center"/>
          </w:tcPr>
          <w:p>
            <w:r>
              <w:rPr>
                <w:rFonts w:ascii="Georgia" w:cs="Georgia" w:eastAsia="Georgia" w:hAnsi="Georgia"/>
                <w:b w:val="false"/>
                <w:bCs w:val="false"/>
                <w:i w:val="false"/>
                <w:iCs w:val="false"/>
                <w:color w:val="1A1A1A"/>
                <w:sz w:val="19"/>
                <w:szCs w:val="19"/>
              </w:rPr>
              <w:t xml:space="preserve">Tenant</w:t>
            </w:r>
          </w:p>
        </w:tc>
        <w:tc>
          <w:tcPr>
            <w:tcMar>
              <w:top w:type="dxa" w:w="90"/>
              <w:left w:type="dxa" w:w="120"/>
              <w:bottom w:type="dxa" w:w="90"/>
              <w:right w:type="dxa" w:w="120"/>
            </w:tcMar>
            <w:vAlign w:val="center"/>
          </w:tcPr>
          <w:p>
            <w:r>
              <w:rPr>
                <w:rFonts w:ascii="Georgia" w:cs="Georgia" w:eastAsia="Georgia" w:hAnsi="Georgia"/>
                <w:b w:val="false"/>
                <w:bCs w:val="false"/>
                <w:i w:val="false"/>
                <w:iCs w:val="false"/>
                <w:color w:val="1A1A1A"/>
                <w:sz w:val="19"/>
                <w:szCs w:val="19"/>
              </w:rPr>
              <w:t xml:space="preserve">Alex Morgan Sam Okafor</w:t>
            </w:r>
          </w:p>
        </w:tc>
      </w:tr>
      <w:tr>
        <w:tc>
          <w:tcPr>
            <w:tcMar>
              <w:top w:type="dxa" w:w="90"/>
              <w:left w:type="dxa" w:w="120"/>
              <w:bottom w:type="dxa" w:w="90"/>
              <w:right w:type="dxa" w:w="120"/>
            </w:tcMar>
            <w:vAlign w:val="center"/>
          </w:tcPr>
          <w:p>
            <w:r>
              <w:rPr>
                <w:rFonts w:ascii="Georgia" w:cs="Georgia" w:eastAsia="Georgia" w:hAnsi="Georgia"/>
                <w:b w:val="false"/>
                <w:bCs w:val="false"/>
                <w:i w:val="false"/>
                <w:iCs w:val="false"/>
                <w:color w:val="1A1A1A"/>
                <w:sz w:val="19"/>
                <w:szCs w:val="19"/>
              </w:rPr>
              <w:t xml:space="preserve">Landlord</w:t>
            </w:r>
          </w:p>
        </w:tc>
        <w:tc>
          <w:tcPr>
            <w:tcMar>
              <w:top w:type="dxa" w:w="90"/>
              <w:left w:type="dxa" w:w="120"/>
              <w:bottom w:type="dxa" w:w="90"/>
              <w:right w:type="dxa" w:w="120"/>
            </w:tcMar>
            <w:vAlign w:val="center"/>
          </w:tcPr>
          <w:p>
            <w:r>
              <w:rPr>
                <w:rFonts w:ascii="Georgia" w:cs="Georgia" w:eastAsia="Georgia" w:hAnsi="Georgia"/>
                <w:b w:val="false"/>
                <w:bCs w:val="false"/>
                <w:i w:val="false"/>
                <w:iCs w:val="false"/>
                <w:color w:val="1A1A1A"/>
                <w:sz w:val="19"/>
                <w:szCs w:val="19"/>
              </w:rPr>
              <w:t xml:space="preserve">Priya Raman, 4 Oak Lane, Leeds LS1 4AB</w:t>
            </w:r>
          </w:p>
        </w:tc>
      </w:tr>
      <w:tr>
        <w:tc>
          <w:tcPr>
            <w:tcMar>
              <w:top w:type="dxa" w:w="90"/>
              <w:left w:type="dxa" w:w="120"/>
              <w:bottom w:type="dxa" w:w="90"/>
              <w:right w:type="dxa" w:w="120"/>
            </w:tcMar>
            <w:vAlign w:val="center"/>
          </w:tcPr>
          <w:p>
            <w:r>
              <w:rPr>
                <w:rFonts w:ascii="Georgia" w:cs="Georgia" w:eastAsia="Georgia" w:hAnsi="Georgia"/>
                <w:b w:val="false"/>
                <w:bCs w:val="false"/>
                <w:i w:val="false"/>
                <w:iCs w:val="false"/>
                <w:color w:val="1A1A1A"/>
                <w:sz w:val="19"/>
                <w:szCs w:val="19"/>
              </w:rPr>
              <w:t xml:space="preserve">Agent</w:t>
            </w:r>
          </w:p>
        </w:tc>
        <w:tc>
          <w:tcPr>
            <w:tcMar>
              <w:top w:type="dxa" w:w="90"/>
              <w:left w:type="dxa" w:w="120"/>
              <w:bottom w:type="dxa" w:w="90"/>
              <w:right w:type="dxa" w:w="120"/>
            </w:tcMar>
            <w:vAlign w:val="center"/>
          </w:tcPr>
          <w:p>
            <w:r>
              <w:rPr>
                <w:rFonts w:ascii="Georgia" w:cs="Georgia" w:eastAsia="Georgia" w:hAnsi="Georgia"/>
                <w:b w:val="false"/>
                <w:bCs w:val="false"/>
                <w:i w:val="false"/>
                <w:iCs w:val="false"/>
                <w:color w:val="1A1A1A"/>
                <w:sz w:val="19"/>
                <w:szCs w:val="19"/>
              </w:rPr>
              <w:t xml:space="preserve">Bridge Street Lettings Ltd, 8 Bridge Street, Manchester M1 1AA, 0161 496 0000, jordan@bridgestreetlettings.example</w:t>
            </w:r>
          </w:p>
        </w:tc>
      </w:tr>
    </w:tbl>
    <w:p>
      <w:pPr>
        <w:pStyle w:val="Heading1"/>
        <w:spacing w:after="140" w:before="320"/>
      </w:pPr>
      <w:r>
        <w:rPr>
          <w:rFonts w:ascii="Georgia" w:cs="Georgia" w:eastAsia="Georgia" w:hAnsi="Georgia"/>
          <w:b/>
          <w:bCs/>
          <w:i w:val="false"/>
          <w:iCs w:val="false"/>
          <w:color w:val="1A1A1A"/>
          <w:sz w:val="26"/>
          <w:szCs w:val="26"/>
        </w:rPr>
        <w:t xml:space="preserve">2. The Scheme</w:t>
      </w:r>
    </w:p>
    <w:tbl>
      <w:tblPr>
        <w:tblW w:type="pct" w:w="5000"/>
        <w:tblBorders>
          <w:top w:val="single" w:color="C8C8C8" w:sz="4"/>
          <w:left w:val="single" w:color="C8C8C8" w:sz="4"/>
          <w:bottom w:val="single" w:color="C8C8C8" w:sz="4"/>
          <w:right w:val="single" w:color="C8C8C8" w:sz="4"/>
          <w:insideH w:val="single" w:color="C8C8C8" w:sz="4"/>
          <w:insideV w:val="single" w:color="C8C8C8" w:sz="4"/>
        </w:tblBorders>
      </w:tblPr>
      <w:tblGrid>
        <w:gridCol w:w="4819"/>
        <w:gridCol w:w="4819"/>
      </w:tblGrid>
      <w:tr>
        <w:trPr>
          <w:tblHeader/>
        </w:trPr>
        <w:tc>
          <w:tcPr>
            <w:shd w:fill="F4F1EC" w:val="clear"/>
            <w:tcMar>
              <w:top w:type="dxa" w:w="90"/>
              <w:left w:type="dxa" w:w="120"/>
              <w:bottom w:type="dxa" w:w="90"/>
              <w:right w:type="dxa" w:w="120"/>
            </w:tcMar>
            <w:vAlign w:val="center"/>
          </w:tcPr>
          <w:p>
            <w:r>
              <w:rPr>
                <w:rFonts w:ascii="Georgia" w:cs="Georgia" w:eastAsia="Georgia" w:hAnsi="Georgia"/>
                <w:b/>
                <w:bCs/>
                <w:i w:val="false"/>
                <w:iCs w:val="false"/>
                <w:color w:val="1A1A1A"/>
                <w:sz w:val="19"/>
                <w:szCs w:val="19"/>
              </w:rPr>
              <w:t xml:space="preserve">Item</w:t>
            </w:r>
          </w:p>
        </w:tc>
        <w:tc>
          <w:tcPr>
            <w:shd w:fill="F4F1EC" w:val="clear"/>
            <w:tcMar>
              <w:top w:type="dxa" w:w="90"/>
              <w:left w:type="dxa" w:w="120"/>
              <w:bottom w:type="dxa" w:w="90"/>
              <w:right w:type="dxa" w:w="120"/>
            </w:tcMar>
            <w:vAlign w:val="center"/>
          </w:tcPr>
          <w:p>
            <w:r>
              <w:rPr>
                <w:rFonts w:ascii="Georgia" w:cs="Georgia" w:eastAsia="Georgia" w:hAnsi="Georgia"/>
                <w:b/>
                <w:bCs/>
                <w:i w:val="false"/>
                <w:iCs w:val="false"/>
                <w:color w:val="1A1A1A"/>
                <w:sz w:val="19"/>
                <w:szCs w:val="19"/>
              </w:rPr>
              <w:t xml:space="preserve">Detail</w:t>
            </w:r>
          </w:p>
        </w:tc>
      </w:tr>
      <w:tr>
        <w:tc>
          <w:tcPr>
            <w:tcMar>
              <w:top w:type="dxa" w:w="90"/>
              <w:left w:type="dxa" w:w="120"/>
              <w:bottom w:type="dxa" w:w="90"/>
              <w:right w:type="dxa" w:w="120"/>
            </w:tcMar>
            <w:vAlign w:val="center"/>
          </w:tcPr>
          <w:p>
            <w:r>
              <w:rPr>
                <w:rFonts w:ascii="Georgia" w:cs="Georgia" w:eastAsia="Georgia" w:hAnsi="Georgia"/>
                <w:b w:val="false"/>
                <w:bCs w:val="false"/>
                <w:i w:val="false"/>
                <w:iCs w:val="false"/>
                <w:color w:val="1A1A1A"/>
                <w:sz w:val="19"/>
                <w:szCs w:val="19"/>
              </w:rPr>
              <w:t xml:space="preserve">Scheme name</w:t>
            </w:r>
          </w:p>
        </w:tc>
        <w:tc>
          <w:tcPr>
            <w:tcMar>
              <w:top w:type="dxa" w:w="90"/>
              <w:left w:type="dxa" w:w="120"/>
              <w:bottom w:type="dxa" w:w="90"/>
              <w:right w:type="dxa" w:w="120"/>
            </w:tcMar>
            <w:vAlign w:val="center"/>
          </w:tcPr>
          <w:p>
            <w:r>
              <w:rPr>
                <w:rFonts w:ascii="Georgia" w:cs="Georgia" w:eastAsia="Georgia" w:hAnsi="Georgia"/>
                <w:b w:val="false"/>
                <w:bCs w:val="false"/>
                <w:i w:val="false"/>
                <w:iCs w:val="false"/>
                <w:color w:val="1A1A1A"/>
                <w:sz w:val="19"/>
                <w:szCs w:val="19"/>
              </w:rPr>
              <w:t xml:space="preserve">Deposit Protection Service (DPS)</w:t>
            </w:r>
          </w:p>
        </w:tc>
      </w:tr>
      <w:tr>
        <w:tc>
          <w:tcPr>
            <w:tcMar>
              <w:top w:type="dxa" w:w="90"/>
              <w:left w:type="dxa" w:w="120"/>
              <w:bottom w:type="dxa" w:w="90"/>
              <w:right w:type="dxa" w:w="120"/>
            </w:tcMar>
            <w:vAlign w:val="center"/>
          </w:tcPr>
          <w:p>
            <w:r>
              <w:rPr>
                <w:rFonts w:ascii="Georgia" w:cs="Georgia" w:eastAsia="Georgia" w:hAnsi="Georgia"/>
                <w:b w:val="false"/>
                <w:bCs w:val="false"/>
                <w:i w:val="false"/>
                <w:iCs w:val="false"/>
                <w:color w:val="1A1A1A"/>
                <w:sz w:val="19"/>
                <w:szCs w:val="19"/>
              </w:rPr>
              <w:t xml:space="preserve">Scheme reference</w:t>
            </w:r>
          </w:p>
        </w:tc>
        <w:tc>
          <w:tcPr>
            <w:tcMar>
              <w:top w:type="dxa" w:w="90"/>
              <w:left w:type="dxa" w:w="120"/>
              <w:bottom w:type="dxa" w:w="90"/>
              <w:right w:type="dxa" w:w="120"/>
            </w:tcMar>
            <w:vAlign w:val="center"/>
          </w:tcPr>
          <w:p>
            <w:r>
              <w:rPr>
                <w:rFonts w:ascii="Georgia" w:cs="Georgia" w:eastAsia="Georgia" w:hAnsi="Georgia"/>
                <w:b w:val="false"/>
                <w:bCs w:val="false"/>
                <w:i w:val="false"/>
                <w:iCs w:val="false"/>
                <w:color w:val="1A1A1A"/>
                <w:sz w:val="19"/>
                <w:szCs w:val="19"/>
              </w:rPr>
              <w:t xml:space="preserve">DPS-4471962</w:t>
            </w:r>
          </w:p>
        </w:tc>
      </w:tr>
      <w:tr>
        <w:tc>
          <w:tcPr>
            <w:tcMar>
              <w:top w:type="dxa" w:w="90"/>
              <w:left w:type="dxa" w:w="120"/>
              <w:bottom w:type="dxa" w:w="90"/>
              <w:right w:type="dxa" w:w="120"/>
            </w:tcMar>
            <w:vAlign w:val="center"/>
          </w:tcPr>
          <w:p>
            <w:r>
              <w:rPr>
                <w:rFonts w:ascii="Georgia" w:cs="Georgia" w:eastAsia="Georgia" w:hAnsi="Georgia"/>
                <w:b w:val="false"/>
                <w:bCs w:val="false"/>
                <w:i w:val="false"/>
                <w:iCs w:val="false"/>
                <w:color w:val="1A1A1A"/>
                <w:sz w:val="19"/>
                <w:szCs w:val="19"/>
              </w:rPr>
              <w:t xml:space="preserve">Date deposit protected</w:t>
            </w:r>
          </w:p>
        </w:tc>
        <w:tc>
          <w:tcPr>
            <w:tcMar>
              <w:top w:type="dxa" w:w="90"/>
              <w:left w:type="dxa" w:w="120"/>
              <w:bottom w:type="dxa" w:w="90"/>
              <w:right w:type="dxa" w:w="120"/>
            </w:tcMar>
            <w:vAlign w:val="center"/>
          </w:tcPr>
          <w:p>
            <w:r>
              <w:rPr>
                <w:rFonts w:ascii="Georgia" w:cs="Georgia" w:eastAsia="Georgia" w:hAnsi="Georgia"/>
                <w:b w:val="false"/>
                <w:bCs w:val="false"/>
                <w:i w:val="false"/>
                <w:iCs w:val="false"/>
                <w:color w:val="1A1A1A"/>
                <w:sz w:val="19"/>
                <w:szCs w:val="19"/>
              </w:rPr>
              <w:t xml:space="preserve">20 October 2026</w:t>
            </w:r>
          </w:p>
        </w:tc>
      </w:tr>
      <w:tr>
        <w:tc>
          <w:tcPr>
            <w:tcMar>
              <w:top w:type="dxa" w:w="90"/>
              <w:left w:type="dxa" w:w="120"/>
              <w:bottom w:type="dxa" w:w="90"/>
              <w:right w:type="dxa" w:w="120"/>
            </w:tcMar>
            <w:vAlign w:val="center"/>
          </w:tcPr>
          <w:p>
            <w:r>
              <w:rPr>
                <w:rFonts w:ascii="Georgia" w:cs="Georgia" w:eastAsia="Georgia" w:hAnsi="Georgia"/>
                <w:b w:val="false"/>
                <w:bCs w:val="false"/>
                <w:i w:val="false"/>
                <w:iCs w:val="false"/>
                <w:color w:val="1A1A1A"/>
                <w:sz w:val="19"/>
                <w:szCs w:val="19"/>
              </w:rPr>
              <w:t xml:space="preserve">Landlord's contact for the deposit</w:t>
            </w:r>
          </w:p>
        </w:tc>
        <w:tc>
          <w:tcPr>
            <w:tcMar>
              <w:top w:type="dxa" w:w="90"/>
              <w:left w:type="dxa" w:w="120"/>
              <w:bottom w:type="dxa" w:w="90"/>
              <w:right w:type="dxa" w:w="120"/>
            </w:tcMar>
            <w:vAlign w:val="center"/>
          </w:tcPr>
          <w:p>
            <w:r>
              <w:rPr>
                <w:rFonts w:ascii="Georgia" w:cs="Georgia" w:eastAsia="Georgia" w:hAnsi="Georgia"/>
                <w:b w:val="false"/>
                <w:bCs w:val="false"/>
                <w:i w:val="false"/>
                <w:iCs w:val="false"/>
                <w:color w:val="1A1A1A"/>
                <w:sz w:val="19"/>
                <w:szCs w:val="19"/>
              </w:rPr>
              <w:t xml:space="preserve">Priya Raman, 4 Oak Lane, Leeds LS1 4AB, 07700 900456, priya.raman@example.com</w:t>
            </w:r>
          </w:p>
        </w:tc>
      </w:tr>
    </w:tbl>
    <w:p>
      <w:pPr>
        <w:spacing w:after="160" w:line="300"/>
        <w:jc w:val="both"/>
      </w:pPr>
      <w:r>
        <w:rPr>
          <w:rFonts w:ascii="Georgia" w:cs="Georgia" w:eastAsia="Georgia" w:hAnsi="Georgia"/>
          <w:b w:val="false"/>
          <w:bCs w:val="false"/>
          <w:i w:val="false"/>
          <w:iCs w:val="false"/>
          <w:color w:val="1A1A1A"/>
          <w:sz w:val="21"/>
          <w:szCs w:val="21"/>
        </w:rPr>
        <w:t xml:space="preserve">The scheme named above is a government-approved tenancy deposit scheme. It holds contact details for the landlord and the tenant, and it operates a free dispute resolution service for disputes about the deposit.</w:t>
      </w:r>
    </w:p>
    <w:p>
      <w:pPr>
        <w:pStyle w:val="Heading1"/>
        <w:spacing w:after="140" w:before="320"/>
      </w:pPr>
      <w:r>
        <w:rPr>
          <w:rFonts w:ascii="Georgia" w:cs="Georgia" w:eastAsia="Georgia" w:hAnsi="Georgia"/>
          <w:b/>
          <w:bCs/>
          <w:i w:val="false"/>
          <w:iCs w:val="false"/>
          <w:color w:val="1A1A1A"/>
          <w:sz w:val="26"/>
          <w:szCs w:val="26"/>
        </w:rPr>
        <w:t xml:space="preserve">3. The Prescribed Statements</w:t>
      </w:r>
    </w:p>
    <w:p>
      <w:pPr>
        <w:spacing w:after="160" w:line="300"/>
        <w:jc w:val="both"/>
      </w:pPr>
      <w:r>
        <w:rPr>
          <w:rFonts w:ascii="Georgia" w:cs="Georgia" w:eastAsia="Georgia" w:hAnsi="Georgia"/>
          <w:b w:val="false"/>
          <w:bCs w:val="false"/>
          <w:i w:val="false"/>
          <w:iCs w:val="false"/>
          <w:color w:val="1A1A1A"/>
          <w:sz w:val="21"/>
          <w:szCs w:val="21"/>
        </w:rPr>
        <w:t xml:space="preserve">The following statements form part of this information and are given to the tenant and to any relevant person.</w:t>
      </w:r>
    </w:p>
    <w:p>
      <w:pPr>
        <w:pStyle w:val="ListParagraph"/>
        <w:numPr>
          <w:ilvl w:val="0"/>
          <w:numId w:val="1"/>
        </w:numPr>
        <w:spacing w:after="80" w:line="280"/>
      </w:pPr>
      <w:r>
        <w:rPr>
          <w:rFonts w:ascii="Georgia" w:cs="Georgia" w:eastAsia="Georgia" w:hAnsi="Georgia"/>
          <w:b w:val="false"/>
          <w:bCs w:val="false"/>
          <w:i w:val="false"/>
          <w:iCs w:val="false"/>
          <w:color w:val="1A1A1A"/>
          <w:sz w:val="21"/>
          <w:szCs w:val="21"/>
        </w:rPr>
        <w:t xml:space="preserve">The deposit of £1,442 has been paid and is protected with Deposit Protection Service (DPS) under the reference above.</w:t>
      </w:r>
    </w:p>
    <w:p>
      <w:pPr>
        <w:pStyle w:val="ListParagraph"/>
        <w:numPr>
          <w:ilvl w:val="0"/>
          <w:numId w:val="1"/>
        </w:numPr>
        <w:spacing w:after="80" w:line="280"/>
      </w:pPr>
      <w:r>
        <w:rPr>
          <w:rFonts w:ascii="Georgia" w:cs="Georgia" w:eastAsia="Georgia" w:hAnsi="Georgia"/>
          <w:b w:val="false"/>
          <w:bCs w:val="false"/>
          <w:i w:val="false"/>
          <w:iCs w:val="false"/>
          <w:color w:val="1A1A1A"/>
          <w:sz w:val="21"/>
          <w:szCs w:val="21"/>
        </w:rPr>
        <w:t xml:space="preserve">The deposit is held as security for the performance of the tenant's obligations under the tenancy and for any loss, damage or unpaid sum for which the tenant is responsible at the end of the tenancy, other than fair wear and tear.</w:t>
      </w:r>
    </w:p>
    <w:p>
      <w:pPr>
        <w:pStyle w:val="ListParagraph"/>
        <w:numPr>
          <w:ilvl w:val="0"/>
          <w:numId w:val="1"/>
        </w:numPr>
        <w:spacing w:after="80" w:line="280"/>
      </w:pPr>
      <w:r>
        <w:rPr>
          <w:rFonts w:ascii="Georgia" w:cs="Georgia" w:eastAsia="Georgia" w:hAnsi="Georgia"/>
          <w:b w:val="false"/>
          <w:bCs w:val="false"/>
          <w:i w:val="false"/>
          <w:iCs w:val="false"/>
          <w:color w:val="1A1A1A"/>
          <w:sz w:val="21"/>
          <w:szCs w:val="21"/>
        </w:rPr>
        <w:t xml:space="preserve">The scheme is a government-approved tenancy deposit scheme and the deposit is registered with it.</w:t>
      </w:r>
    </w:p>
    <w:p>
      <w:pPr>
        <w:pStyle w:val="ListParagraph"/>
        <w:numPr>
          <w:ilvl w:val="0"/>
          <w:numId w:val="1"/>
        </w:numPr>
        <w:spacing w:after="80" w:line="280"/>
      </w:pPr>
      <w:r>
        <w:rPr>
          <w:rFonts w:ascii="Georgia" w:cs="Georgia" w:eastAsia="Georgia" w:hAnsi="Georgia"/>
          <w:b w:val="false"/>
          <w:bCs w:val="false"/>
          <w:i w:val="false"/>
          <w:iCs w:val="false"/>
          <w:color w:val="1A1A1A"/>
          <w:sz w:val="21"/>
          <w:szCs w:val="21"/>
        </w:rPr>
        <w:t xml:space="preserve">If the landlord fails to protect the deposit, or fails to give this prescribed information, within 30 days of receiving the deposit, the tenant may apply to the county court. The court may order the landlord to repay the deposit and to pay the tenant a sum of between one and three times the amount of the deposit.</w:t>
      </w:r>
    </w:p>
    <w:p>
      <w:pPr>
        <w:pStyle w:val="ListParagraph"/>
        <w:numPr>
          <w:ilvl w:val="0"/>
          <w:numId w:val="1"/>
        </w:numPr>
        <w:spacing w:after="80" w:line="280"/>
      </w:pPr>
      <w:r>
        <w:rPr>
          <w:rFonts w:ascii="Georgia" w:cs="Georgia" w:eastAsia="Georgia" w:hAnsi="Georgia"/>
          <w:b w:val="false"/>
          <w:bCs w:val="false"/>
          <w:i w:val="false"/>
          <w:iCs w:val="false"/>
          <w:color w:val="1A1A1A"/>
          <w:sz w:val="21"/>
          <w:szCs w:val="21"/>
        </w:rPr>
        <w:t xml:space="preserve">The scheme offers a free dispute resolution service, and the tenant may use it if a dispute about the deposit cannot be resolved with the landlord. The service is free to the tenant and does not need the landlord's agreement to be used.</w:t>
      </w:r>
    </w:p>
    <w:p>
      <w:pPr>
        <w:pStyle w:val="ListParagraph"/>
        <w:numPr>
          <w:ilvl w:val="0"/>
          <w:numId w:val="1"/>
        </w:numPr>
        <w:spacing w:after="80" w:line="280"/>
      </w:pPr>
      <w:r>
        <w:rPr>
          <w:rFonts w:ascii="Georgia" w:cs="Georgia" w:eastAsia="Georgia" w:hAnsi="Georgia"/>
          <w:b w:val="false"/>
          <w:bCs w:val="false"/>
          <w:i w:val="false"/>
          <w:iCs w:val="false"/>
          <w:color w:val="1A1A1A"/>
          <w:sz w:val="21"/>
          <w:szCs w:val="21"/>
        </w:rPr>
        <w:t xml:space="preserve">The tenant may contact the scheme at any time for information about the protection of the deposit, the scheme's procedures and the dispute resolution service.</w:t>
      </w:r>
    </w:p>
    <w:p>
      <w:pPr>
        <w:pStyle w:val="ListParagraph"/>
        <w:numPr>
          <w:ilvl w:val="0"/>
          <w:numId w:val="1"/>
        </w:numPr>
        <w:spacing w:after="80" w:line="280"/>
      </w:pPr>
      <w:r>
        <w:rPr>
          <w:rFonts w:ascii="Georgia" w:cs="Georgia" w:eastAsia="Georgia" w:hAnsi="Georgia"/>
          <w:b w:val="false"/>
          <w:bCs w:val="false"/>
          <w:i w:val="false"/>
          <w:iCs w:val="false"/>
          <w:color w:val="1A1A1A"/>
          <w:sz w:val="21"/>
          <w:szCs w:val="21"/>
        </w:rPr>
        <w:t xml:space="preserve">Where a relevant person paid the deposit on the tenant's behalf, or where a guarantor is a party to the tenancy, that person is also entitled to receive this information and may use the scheme's dispute resolution service.</w:t>
      </w:r>
    </w:p>
    <w:p>
      <w:pPr>
        <w:pStyle w:val="ListParagraph"/>
        <w:numPr>
          <w:ilvl w:val="0"/>
          <w:numId w:val="1"/>
        </w:numPr>
        <w:spacing w:after="80" w:line="280"/>
      </w:pPr>
      <w:r>
        <w:rPr>
          <w:rFonts w:ascii="Georgia" w:cs="Georgia" w:eastAsia="Georgia" w:hAnsi="Georgia"/>
          <w:b w:val="false"/>
          <w:bCs w:val="false"/>
          <w:i w:val="false"/>
          <w:iCs w:val="false"/>
          <w:color w:val="1A1A1A"/>
          <w:sz w:val="21"/>
          <w:szCs w:val="21"/>
        </w:rPr>
        <w:t xml:space="preserve">The information in this document is accurate to the best of the landlord's knowledge and belief.</w:t>
      </w:r>
    </w:p>
    <w:p>
      <w:pPr>
        <w:pStyle w:val="Heading1"/>
        <w:spacing w:after="140" w:before="320"/>
      </w:pPr>
      <w:r>
        <w:rPr>
          <w:rFonts w:ascii="Georgia" w:cs="Georgia" w:eastAsia="Georgia" w:hAnsi="Georgia"/>
          <w:b/>
          <w:bCs/>
          <w:i w:val="false"/>
          <w:iCs w:val="false"/>
          <w:color w:val="1A1A1A"/>
          <w:sz w:val="26"/>
          <w:szCs w:val="26"/>
        </w:rPr>
        <w:t xml:space="preserve">4. When the Deposit May Be Retained</w:t>
      </w:r>
    </w:p>
    <w:p>
      <w:pPr>
        <w:spacing w:after="160" w:line="300"/>
        <w:jc w:val="both"/>
      </w:pPr>
      <w:r>
        <w:rPr>
          <w:rFonts w:ascii="Georgia" w:cs="Georgia" w:eastAsia="Georgia" w:hAnsi="Georgia"/>
          <w:b w:val="false"/>
          <w:bCs w:val="false"/>
          <w:i w:val="false"/>
          <w:iCs w:val="false"/>
          <w:color w:val="1A1A1A"/>
          <w:sz w:val="21"/>
          <w:szCs w:val="21"/>
        </w:rPr>
        <w:t xml:space="preserve">The landlord may keep part or all of the deposit only where the tenant agrees in writing, or where the scheme's dispute resolution service or a court decides that a deduction is due. Circumstances in which a deduction may be claimed include:</w:t>
      </w:r>
    </w:p>
    <w:p>
      <w:pPr>
        <w:pStyle w:val="ListParagraph"/>
        <w:numPr>
          <w:ilvl w:val="0"/>
          <w:numId w:val="1"/>
        </w:numPr>
        <w:spacing w:after="80" w:line="280"/>
      </w:pPr>
      <w:r>
        <w:rPr>
          <w:rFonts w:ascii="Georgia" w:cs="Georgia" w:eastAsia="Georgia" w:hAnsi="Georgia"/>
          <w:b w:val="false"/>
          <w:bCs w:val="false"/>
          <w:i w:val="false"/>
          <w:iCs w:val="false"/>
          <w:color w:val="1A1A1A"/>
          <w:sz w:val="21"/>
          <w:szCs w:val="21"/>
        </w:rPr>
        <w:t xml:space="preserve">rent owed at the end of the tenancy</w:t>
      </w:r>
    </w:p>
    <w:p>
      <w:pPr>
        <w:pStyle w:val="ListParagraph"/>
        <w:numPr>
          <w:ilvl w:val="0"/>
          <w:numId w:val="1"/>
        </w:numPr>
        <w:spacing w:after="80" w:line="280"/>
      </w:pPr>
      <w:r>
        <w:rPr>
          <w:rFonts w:ascii="Georgia" w:cs="Georgia" w:eastAsia="Georgia" w:hAnsi="Georgia"/>
          <w:b w:val="false"/>
          <w:bCs w:val="false"/>
          <w:i w:val="false"/>
          <w:iCs w:val="false"/>
          <w:color w:val="1A1A1A"/>
          <w:sz w:val="21"/>
          <w:szCs w:val="21"/>
        </w:rPr>
        <w:t xml:space="preserve">damage to the property, its fixtures, fittings or contents beyond fair wear and tear</w:t>
      </w:r>
    </w:p>
    <w:p>
      <w:pPr>
        <w:pStyle w:val="ListParagraph"/>
        <w:numPr>
          <w:ilvl w:val="0"/>
          <w:numId w:val="1"/>
        </w:numPr>
        <w:spacing w:after="80" w:line="280"/>
      </w:pPr>
      <w:r>
        <w:rPr>
          <w:rFonts w:ascii="Georgia" w:cs="Georgia" w:eastAsia="Georgia" w:hAnsi="Georgia"/>
          <w:b w:val="false"/>
          <w:bCs w:val="false"/>
          <w:i w:val="false"/>
          <w:iCs w:val="false"/>
          <w:color w:val="1A1A1A"/>
          <w:sz w:val="21"/>
          <w:szCs w:val="21"/>
        </w:rPr>
        <w:t xml:space="preserve">missing items that were listed in the inventory</w:t>
      </w:r>
    </w:p>
    <w:p>
      <w:pPr>
        <w:pStyle w:val="ListParagraph"/>
        <w:numPr>
          <w:ilvl w:val="0"/>
          <w:numId w:val="1"/>
        </w:numPr>
        <w:spacing w:after="80" w:line="280"/>
      </w:pPr>
      <w:r>
        <w:rPr>
          <w:rFonts w:ascii="Georgia" w:cs="Georgia" w:eastAsia="Georgia" w:hAnsi="Georgia"/>
          <w:b w:val="false"/>
          <w:bCs w:val="false"/>
          <w:i w:val="false"/>
          <w:iCs w:val="false"/>
          <w:color w:val="1A1A1A"/>
          <w:sz w:val="21"/>
          <w:szCs w:val="21"/>
        </w:rPr>
        <w:t xml:space="preserve">cleaning needed to return the property to the standard recorded at check-in, allowing for fair wear and tear</w:t>
      </w:r>
    </w:p>
    <w:p>
      <w:pPr>
        <w:pStyle w:val="ListParagraph"/>
        <w:numPr>
          <w:ilvl w:val="0"/>
          <w:numId w:val="1"/>
        </w:numPr>
        <w:spacing w:after="80" w:line="280"/>
      </w:pPr>
      <w:r>
        <w:rPr>
          <w:rFonts w:ascii="Georgia" w:cs="Georgia" w:eastAsia="Georgia" w:hAnsi="Georgia"/>
          <w:b w:val="false"/>
          <w:bCs w:val="false"/>
          <w:i w:val="false"/>
          <w:iCs w:val="false"/>
          <w:color w:val="1A1A1A"/>
          <w:sz w:val="21"/>
          <w:szCs w:val="21"/>
        </w:rPr>
        <w:t xml:space="preserve">unpaid bills or council tax that the tenant was responsible for under the tenancy agreement</w:t>
      </w:r>
    </w:p>
    <w:p>
      <w:pPr>
        <w:pStyle w:val="ListParagraph"/>
        <w:numPr>
          <w:ilvl w:val="0"/>
          <w:numId w:val="1"/>
        </w:numPr>
        <w:spacing w:after="80" w:line="280"/>
      </w:pPr>
      <w:r>
        <w:rPr>
          <w:rFonts w:ascii="Georgia" w:cs="Georgia" w:eastAsia="Georgia" w:hAnsi="Georgia"/>
          <w:b w:val="false"/>
          <w:bCs w:val="false"/>
          <w:i w:val="false"/>
          <w:iCs w:val="false"/>
          <w:color w:val="1A1A1A"/>
          <w:sz w:val="21"/>
          <w:szCs w:val="21"/>
        </w:rPr>
        <w:t xml:space="preserve">any other loss caused by a breach of the tenancy agreement</w:t>
      </w:r>
    </w:p>
    <w:p>
      <w:pPr>
        <w:pStyle w:val="Heading1"/>
        <w:spacing w:after="140" w:before="320"/>
      </w:pPr>
      <w:r>
        <w:rPr>
          <w:rFonts w:ascii="Georgia" w:cs="Georgia" w:eastAsia="Georgia" w:hAnsi="Georgia"/>
          <w:b/>
          <w:bCs/>
          <w:i w:val="false"/>
          <w:iCs w:val="false"/>
          <w:color w:val="1A1A1A"/>
          <w:sz w:val="26"/>
          <w:szCs w:val="26"/>
        </w:rPr>
        <w:t xml:space="preserve">5. How the Deposit Is Returned</w:t>
      </w:r>
    </w:p>
    <w:p>
      <w:pPr>
        <w:spacing w:after="160" w:line="300"/>
        <w:jc w:val="both"/>
      </w:pPr>
      <w:r>
        <w:rPr>
          <w:rFonts w:ascii="Georgia" w:cs="Georgia" w:eastAsia="Georgia" w:hAnsi="Georgia"/>
          <w:b w:val="false"/>
          <w:bCs w:val="false"/>
          <w:i w:val="false"/>
          <w:iCs w:val="false"/>
          <w:color w:val="1A1A1A"/>
          <w:sz w:val="21"/>
          <w:szCs w:val="21"/>
        </w:rPr>
        <w:t xml:space="preserve">At the end of the tenancy the landlord must return the deposit, or the balance of it, within 10 days of the tenant and the landlord agreeing how much should be returned. If the parties cannot agree, either may refer the matter to the scheme's free dispute resolution service. The scheme will ask both parties for evidence, such as the tenancy agreement, the inventory and check-in report, the check-out report and photographs, and will decide how the deposit should be divided.</w:t>
      </w:r>
    </w:p>
    <w:p>
      <w:pPr>
        <w:pStyle w:val="Heading1"/>
        <w:spacing w:after="140" w:before="320"/>
      </w:pPr>
      <w:r>
        <w:rPr>
          <w:rFonts w:ascii="Georgia" w:cs="Georgia" w:eastAsia="Georgia" w:hAnsi="Georgia"/>
          <w:b/>
          <w:bCs/>
          <w:i w:val="false"/>
          <w:iCs w:val="false"/>
          <w:color w:val="1A1A1A"/>
          <w:sz w:val="26"/>
          <w:szCs w:val="26"/>
        </w:rPr>
        <w:t xml:space="preserve">6. If You Cannot Contact the Landlord</w:t>
      </w:r>
    </w:p>
    <w:p>
      <w:pPr>
        <w:spacing w:after="160" w:line="300"/>
        <w:jc w:val="both"/>
      </w:pPr>
      <w:r>
        <w:rPr>
          <w:rFonts w:ascii="Georgia" w:cs="Georgia" w:eastAsia="Georgia" w:hAnsi="Georgia"/>
          <w:b w:val="false"/>
          <w:bCs w:val="false"/>
          <w:i w:val="false"/>
          <w:iCs w:val="false"/>
          <w:color w:val="1A1A1A"/>
          <w:sz w:val="21"/>
          <w:szCs w:val="21"/>
        </w:rPr>
        <w:t xml:space="preserve">If the tenant cannot contact the landlord, or the landlord does not respond, the tenant should contact the scheme named in section 2. The scheme holds the landlord's contact details and can help the tenant to recover the deposit. If the deposit is held by the scheme under a custodial arrangement, the scheme can release it in accordance with its procedures.</w:t>
      </w:r>
    </w:p>
    <w:p>
      <w:pPr>
        <w:pStyle w:val="Heading1"/>
        <w:spacing w:after="140" w:before="320"/>
      </w:pPr>
      <w:r>
        <w:rPr>
          <w:rFonts w:ascii="Georgia" w:cs="Georgia" w:eastAsia="Georgia" w:hAnsi="Georgia"/>
          <w:b/>
          <w:bCs/>
          <w:i w:val="false"/>
          <w:iCs w:val="false"/>
          <w:color w:val="1A1A1A"/>
          <w:sz w:val="26"/>
          <w:szCs w:val="26"/>
        </w:rPr>
        <w:t xml:space="preserve">7. Declarations and Signature</w:t>
      </w:r>
    </w:p>
    <w:p>
      <w:pPr>
        <w:spacing w:after="160" w:line="300"/>
        <w:jc w:val="both"/>
      </w:pPr>
      <w:r>
        <w:rPr>
          <w:rFonts w:ascii="Georgia" w:cs="Georgia" w:eastAsia="Georgia" w:hAnsi="Georgia"/>
          <w:b w:val="false"/>
          <w:bCs w:val="false"/>
          <w:i w:val="false"/>
          <w:iCs w:val="false"/>
          <w:color w:val="1A1A1A"/>
          <w:sz w:val="21"/>
          <w:szCs w:val="21"/>
        </w:rPr>
        <w:t xml:space="preserve">The landlord confirms that the information in this document is accurate and that it has been given to the tenant, and to every relevant person, within 30 days of the deposit being received.</w:t>
      </w:r>
    </w:p>
    <w:p>
      <w:pPr>
        <w:spacing w:after="160" w:line="300"/>
        <w:jc w:val="both"/>
      </w:pPr>
      <w:r>
        <w:rPr>
          <w:rFonts w:ascii="Georgia" w:cs="Georgia" w:eastAsia="Georgia" w:hAnsi="Georgia"/>
          <w:b/>
          <w:bCs/>
          <w:i w:val="false"/>
          <w:iCs w:val="false"/>
          <w:color w:val="1A1A1A"/>
          <w:sz w:val="21"/>
          <w:szCs w:val="21"/>
        </w:rPr>
        <w:t xml:space="preserve">Landlord</w:t>
      </w:r>
      <w:r>
        <w:rPr>
          <w:rFonts w:ascii="Georgia" w:cs="Georgia" w:eastAsia="Georgia" w:hAnsi="Georgia"/>
          <w:b w:val="false"/>
          <w:bCs w:val="false"/>
          <w:i w:val="false"/>
          <w:iCs w:val="false"/>
          <w:color w:val="1A1A1A"/>
          <w:sz w:val="21"/>
          <w:szCs w:val="21"/>
        </w:rPr>
        <w:t xml:space="preserve"> — Priya Raman</w:t>
      </w:r>
    </w:p>
    <w:p>
      <w:pPr>
        <w:spacing w:after="160" w:line="300"/>
        <w:jc w:val="both"/>
      </w:pPr>
      <w:r>
        <w:rPr>
          <w:rFonts w:ascii="Georgia" w:cs="Georgia" w:eastAsia="Georgia" w:hAnsi="Georgia"/>
          <w:b w:val="false"/>
          <w:bCs w:val="false"/>
          <w:i w:val="false"/>
          <w:iCs w:val="false"/>
          <w:color w:val="1A1A1A"/>
          <w:sz w:val="21"/>
          <w:szCs w:val="21"/>
        </w:rPr>
        <w:t xml:space="preserve">Signature: ______________________________________  Date: ____________________</w:t>
      </w:r>
    </w:p>
    <w:p>
      <w:pPr>
        <w:spacing w:after="160" w:line="300"/>
        <w:jc w:val="both"/>
      </w:pPr>
      <w:r>
        <w:rPr>
          <w:rFonts w:ascii="Georgia" w:cs="Georgia" w:eastAsia="Georgia" w:hAnsi="Georgia"/>
          <w:b/>
          <w:bCs/>
          <w:i w:val="false"/>
          <w:iCs w:val="false"/>
          <w:color w:val="1A1A1A"/>
          <w:sz w:val="21"/>
          <w:szCs w:val="21"/>
        </w:rPr>
        <w:t xml:space="preserve">Agent</w:t>
      </w:r>
      <w:r>
        <w:rPr>
          <w:rFonts w:ascii="Georgia" w:cs="Georgia" w:eastAsia="Georgia" w:hAnsi="Georgia"/>
          <w:b w:val="false"/>
          <w:bCs w:val="false"/>
          <w:i w:val="false"/>
          <w:iCs w:val="false"/>
          <w:color w:val="1A1A1A"/>
          <w:sz w:val="21"/>
          <w:szCs w:val="21"/>
        </w:rPr>
        <w:t xml:space="preserve"> — Jordan Fielding for Bridge Street Lettings Ltd</w:t>
      </w:r>
    </w:p>
    <w:p>
      <w:pPr>
        <w:spacing w:after="160" w:line="300"/>
        <w:jc w:val="both"/>
      </w:pPr>
      <w:r>
        <w:rPr>
          <w:rFonts w:ascii="Georgia" w:cs="Georgia" w:eastAsia="Georgia" w:hAnsi="Georgia"/>
          <w:b w:val="false"/>
          <w:bCs w:val="false"/>
          <w:i w:val="false"/>
          <w:iCs w:val="false"/>
          <w:color w:val="1A1A1A"/>
          <w:sz w:val="21"/>
          <w:szCs w:val="21"/>
        </w:rPr>
        <w:t xml:space="preserve">Signature: ______________________________________  Date: ____________________</w:t>
      </w:r>
    </w:p>
    <w:p>
      <w:pPr>
        <w:spacing w:after="160" w:line="300"/>
        <w:jc w:val="both"/>
      </w:pPr>
      <w:r>
        <w:rPr>
          <w:rFonts w:ascii="Georgia" w:cs="Georgia" w:eastAsia="Georgia" w:hAnsi="Georgia"/>
          <w:b/>
          <w:bCs/>
          <w:i w:val="false"/>
          <w:iCs w:val="false"/>
          <w:color w:val="1A1A1A"/>
          <w:sz w:val="21"/>
          <w:szCs w:val="21"/>
        </w:rPr>
        <w:t xml:space="preserve">Tenant (receipt of this information acknowledged)</w:t>
      </w:r>
      <w:r>
        <w:rPr>
          <w:rFonts w:ascii="Georgia" w:cs="Georgia" w:eastAsia="Georgia" w:hAnsi="Georgia"/>
          <w:b w:val="false"/>
          <w:bCs w:val="false"/>
          <w:i w:val="false"/>
          <w:iCs w:val="false"/>
          <w:color w:val="1A1A1A"/>
          <w:sz w:val="21"/>
          <w:szCs w:val="21"/>
        </w:rPr>
        <w:t xml:space="preserve"> — Alex Morgan</w:t>
      </w:r>
    </w:p>
    <w:p>
      <w:pPr>
        <w:spacing w:after="160" w:line="300"/>
        <w:jc w:val="both"/>
      </w:pPr>
      <w:r>
        <w:rPr>
          <w:rFonts w:ascii="Georgia" w:cs="Georgia" w:eastAsia="Georgia" w:hAnsi="Georgia"/>
          <w:b w:val="false"/>
          <w:bCs w:val="false"/>
          <w:i w:val="false"/>
          <w:iCs w:val="false"/>
          <w:color w:val="1A1A1A"/>
          <w:sz w:val="21"/>
          <w:szCs w:val="21"/>
        </w:rPr>
        <w:t xml:space="preserve">Signature: ______________________________________  Date: ____________________</w:t>
      </w:r>
    </w:p>
    <w:p>
      <w:pPr>
        <w:spacing w:after="160" w:line="300"/>
        <w:jc w:val="both"/>
      </w:pPr>
      <w:r>
        <w:rPr>
          <w:rFonts w:ascii="Georgia" w:cs="Georgia" w:eastAsia="Georgia" w:hAnsi="Georgia"/>
          <w:b/>
          <w:bCs/>
          <w:i w:val="false"/>
          <w:iCs w:val="false"/>
          <w:color w:val="1A1A1A"/>
          <w:sz w:val="21"/>
          <w:szCs w:val="21"/>
        </w:rPr>
        <w:t xml:space="preserve">Tenant (receipt of this information acknowledged)</w:t>
      </w:r>
      <w:r>
        <w:rPr>
          <w:rFonts w:ascii="Georgia" w:cs="Georgia" w:eastAsia="Georgia" w:hAnsi="Georgia"/>
          <w:b w:val="false"/>
          <w:bCs w:val="false"/>
          <w:i w:val="false"/>
          <w:iCs w:val="false"/>
          <w:color w:val="1A1A1A"/>
          <w:sz w:val="21"/>
          <w:szCs w:val="21"/>
        </w:rPr>
        <w:t xml:space="preserve"> — Sam Okafor</w:t>
      </w:r>
    </w:p>
    <w:p>
      <w:pPr>
        <w:spacing w:after="160" w:line="300"/>
        <w:jc w:val="both"/>
      </w:pPr>
      <w:r>
        <w:rPr>
          <w:rFonts w:ascii="Georgia" w:cs="Georgia" w:eastAsia="Georgia" w:hAnsi="Georgia"/>
          <w:b w:val="false"/>
          <w:bCs w:val="false"/>
          <w:i w:val="false"/>
          <w:iCs w:val="false"/>
          <w:color w:val="1A1A1A"/>
          <w:sz w:val="21"/>
          <w:szCs w:val="21"/>
        </w:rPr>
        <w:t xml:space="preserve">Signature: ______________________________________  Date: ____________________</w:t>
      </w:r>
    </w:p>
    <w:p>
      <w:pPr>
        <w:pBdr>
          <w:left w:val="single" w:color="B9A88F" w:sz="12" w:space="8"/>
        </w:pBdr>
        <w:shd w:fill="F7F4EF" w:val="clear"/>
        <w:spacing w:after="160" w:before="120" w:line="280"/>
        <w:ind w:left="240"/>
        <w:jc w:val="left"/>
      </w:pPr>
      <w:r>
        <w:rPr>
          <w:rFonts w:ascii="Georgia" w:cs="Georgia" w:eastAsia="Georgia" w:hAnsi="Georgia"/>
          <w:b w:val="false"/>
          <w:bCs w:val="false"/>
          <w:i/>
          <w:iCs/>
          <w:color w:val="5A5A5A"/>
          <w:sz w:val="19"/>
          <w:szCs w:val="19"/>
        </w:rPr>
        <w:t xml:space="preserve">This document was assembled by TenancyDesk from a template. It is not legal advice. Always check the current law before signing.</w:t>
      </w:r>
    </w:p>
    <w:p>
      <w:pPr>
        <w:pBdr>
          <w:top w:val="single" w:color="C8C8C8" w:sz="4" w:space="6"/>
        </w:pBdr>
        <w:spacing w:before="480"/>
      </w:pPr>
      <w:r>
        <w:rPr>
          <w:rFonts w:ascii="Georgia" w:cs="Georgia" w:eastAsia="Georgia" w:hAnsi="Georgia"/>
          <w:b w:val="false"/>
          <w:bCs w:val="false"/>
          <w:i/>
          <w:iCs/>
          <w:color w:val="5A5A5A"/>
          <w:sz w:val="16"/>
          <w:szCs w:val="16"/>
        </w:rPr>
        <w:t xml:space="preserve">Prepared with TenancyDesk. Check every detail, and the current law, before signing.</w:t>
      </w:r>
    </w:p>
    <w:sectPr>
      <w:headerReference w:type="default" r:id="rId6"/>
      <w:footerReference w:type="default" r:id="rId7"/>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5A5A5A"/>
        <w:sz w:val="15"/>
        <w:szCs w:val="15"/>
      </w:rPr>
      <w:t xml:space="preserve">Bridge Street Lettings Ltd</w:t>
    </w:r>
    <w:r>
      <w:rPr>
        <w:rFonts w:ascii="Georgia" w:cs="Georgia" w:eastAsia="Georgia" w:hAnsi="Georgia"/>
        <w:color w:val="5A5A5A"/>
        <w:sz w:val="15"/>
        <w:szCs w:val="15"/>
      </w:rPr>
      <w:t xml:space="preserve">   ·   Page </w:t>
    </w:r>
    <w:r>
      <w:rPr>
        <w:rFonts w:ascii="Georgia" w:cs="Georgia" w:eastAsia="Georgia" w:hAnsi="Georgia"/>
        <w:color w:val="5A5A5A"/>
        <w:sz w:val="15"/>
        <w:szCs w:val="15"/>
      </w:rPr>
      <w:fldChar w:fldCharType="begin"/>
    </w:r>
    <w:r>
      <w:rPr>
        <w:rFonts w:ascii="Georgia" w:cs="Georgia" w:eastAsia="Georgia" w:hAnsi="Georgia"/>
        <w:color w:val="5A5A5A"/>
        <w:sz w:val="15"/>
        <w:szCs w:val="15"/>
      </w:rPr>
      <w:instrText xml:space="preserve">PAGE</w:instrText>
    </w:r>
    <w:r>
      <w:rPr>
        <w:rFonts w:ascii="Georgia" w:cs="Georgia" w:eastAsia="Georgia" w:hAnsi="Georgia"/>
        <w:color w:val="5A5A5A"/>
        <w:sz w:val="15"/>
        <w:szCs w:val="15"/>
      </w:rPr>
      <w:fldChar w:fldCharType="separate"/>
    </w:r>
    <w:r>
      <w:rPr>
        <w:rFonts w:ascii="Georgia" w:cs="Georgia" w:eastAsia="Georgia" w:hAnsi="Georgia"/>
        <w:color w:val="5A5A5A"/>
        <w:sz w:val="15"/>
        <w:szCs w:val="15"/>
      </w:rPr>
      <w:fldChar w:fldCharType="end"/>
    </w:r>
    <w:r>
      <w:rPr>
        <w:rFonts w:ascii="Georgia" w:cs="Georgia" w:eastAsia="Georgia" w:hAnsi="Georgia"/>
        <w:color w:val="5A5A5A"/>
        <w:sz w:val="15"/>
        <w:szCs w:val="15"/>
      </w:rPr>
      <w:t xml:space="preserve"> of </w:t>
    </w:r>
    <w:r>
      <w:rPr>
        <w:rFonts w:ascii="Georgia" w:cs="Georgia" w:eastAsia="Georgia" w:hAnsi="Georgia"/>
        <w:color w:val="5A5A5A"/>
        <w:sz w:val="15"/>
        <w:szCs w:val="15"/>
      </w:rPr>
      <w:fldChar w:fldCharType="begin"/>
    </w:r>
    <w:r>
      <w:rPr>
        <w:rFonts w:ascii="Georgia" w:cs="Georgia" w:eastAsia="Georgia" w:hAnsi="Georgia"/>
        <w:color w:val="5A5A5A"/>
        <w:sz w:val="15"/>
        <w:szCs w:val="15"/>
      </w:rPr>
      <w:instrText xml:space="preserve">NUMPAGES</w:instrText>
    </w:r>
    <w:r>
      <w:rPr>
        <w:rFonts w:ascii="Georgia" w:cs="Georgia" w:eastAsia="Georgia" w:hAnsi="Georgia"/>
        <w:color w:val="5A5A5A"/>
        <w:sz w:val="15"/>
        <w:szCs w:val="15"/>
      </w:rPr>
      <w:fldChar w:fldCharType="separate"/>
    </w:r>
    <w:r>
      <w:rPr>
        <w:rFonts w:ascii="Georgia" w:cs="Georgia" w:eastAsia="Georgia" w:hAnsi="Georgia"/>
        <w:color w:val="5A5A5A"/>
        <w:sz w:val="15"/>
        <w:szCs w:val="15"/>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C8C8" w:sz="4" w:space="4"/>
      </w:pBdr>
      <w:jc w:val="right"/>
    </w:pPr>
    <w:r>
      <w:rPr>
        <w:rFonts w:ascii="Georgia" w:cs="Georgia" w:eastAsia="Georgia" w:hAnsi="Georgia"/>
        <w:b w:val="false"/>
        <w:bCs w:val="false"/>
        <w:i w:val="false"/>
        <w:iCs w:val="false"/>
        <w:color w:val="5A5A5A"/>
        <w:sz w:val="15"/>
        <w:szCs w:val="15"/>
      </w:rPr>
      <w:t xml:space="preserve">Tenancy Deposit Prescribed Information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A1A1A"/>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Tenancy Deposit Prescribed Information</dc:title>
  <dc:creator>TenancyDesk</dc:creator>
  <dc:description>Tenancy document generated by TenancyDesk</dc:description>
  <cp:lastModifiedBy>Un-named</cp:lastModifiedBy>
  <cp:revision>1</cp:revision>
  <dcterms:created xsi:type="dcterms:W3CDTF">2026-10-19T14:37:52.562Z</dcterms:created>
  <dcterms:modified xsi:type="dcterms:W3CDTF">2026-10-19T14:37:52.562Z</dcterms:modified>
</cp:coreProperties>
</file>

<file path=docProps/custom.xml><?xml version="1.0" encoding="utf-8"?>
<Properties xmlns="http://schemas.openxmlformats.org/officeDocument/2006/custom-properties" xmlns:vt="http://schemas.openxmlformats.org/officeDocument/2006/docPropsVTypes"/>
</file>