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DD20" w14:textId="77777777" w:rsidR="00612FDE" w:rsidRDefault="00612FDE" w:rsidP="00775AC7">
      <w:pPr>
        <w:spacing w:line="480" w:lineRule="auto"/>
        <w:jc w:val="center"/>
        <w:rPr>
          <w:rFonts w:ascii="Arial" w:hAnsi="Arial" w:cs="Arial"/>
        </w:rPr>
      </w:pPr>
    </w:p>
    <w:p w14:paraId="18BBCE7E" w14:textId="77777777" w:rsidR="00775AC7" w:rsidRDefault="00775AC7" w:rsidP="00775AC7">
      <w:pPr>
        <w:spacing w:line="480" w:lineRule="auto"/>
        <w:jc w:val="center"/>
        <w:rPr>
          <w:rFonts w:ascii="Arial" w:hAnsi="Arial" w:cs="Arial"/>
        </w:rPr>
      </w:pPr>
    </w:p>
    <w:p w14:paraId="6A9163E9" w14:textId="77777777" w:rsidR="00775AC7" w:rsidRDefault="00775AC7" w:rsidP="00775AC7">
      <w:pPr>
        <w:spacing w:line="480" w:lineRule="auto"/>
        <w:jc w:val="center"/>
        <w:rPr>
          <w:rFonts w:ascii="Arial" w:hAnsi="Arial" w:cs="Arial"/>
        </w:rPr>
      </w:pPr>
    </w:p>
    <w:p w14:paraId="759AEA01" w14:textId="77777777" w:rsidR="00775AC7" w:rsidRDefault="00775AC7" w:rsidP="00775AC7">
      <w:pPr>
        <w:spacing w:line="480" w:lineRule="auto"/>
        <w:jc w:val="center"/>
        <w:rPr>
          <w:rFonts w:ascii="Arial" w:hAnsi="Arial" w:cs="Arial"/>
        </w:rPr>
      </w:pPr>
    </w:p>
    <w:p w14:paraId="2C19A9A2" w14:textId="77777777" w:rsidR="00775AC7" w:rsidRDefault="00775AC7" w:rsidP="00775AC7">
      <w:pPr>
        <w:spacing w:line="480" w:lineRule="auto"/>
        <w:jc w:val="center"/>
        <w:rPr>
          <w:rFonts w:ascii="Arial" w:hAnsi="Arial" w:cs="Arial"/>
        </w:rPr>
      </w:pPr>
    </w:p>
    <w:p w14:paraId="22155712" w14:textId="77777777" w:rsidR="00775AC7" w:rsidRDefault="00775AC7" w:rsidP="00775AC7">
      <w:pPr>
        <w:spacing w:line="480" w:lineRule="auto"/>
        <w:jc w:val="center"/>
        <w:rPr>
          <w:rFonts w:ascii="Arial" w:hAnsi="Arial" w:cs="Arial"/>
        </w:rPr>
      </w:pPr>
    </w:p>
    <w:p w14:paraId="109E8946" w14:textId="1A7BA3E8" w:rsidR="00775AC7" w:rsidRPr="007B7E5B" w:rsidRDefault="00775AC7" w:rsidP="00775AC7">
      <w:pPr>
        <w:spacing w:line="480" w:lineRule="auto"/>
        <w:jc w:val="center"/>
        <w:rPr>
          <w:rFonts w:ascii="Arial" w:hAnsi="Arial" w:cs="Arial"/>
          <w:b/>
          <w:bCs/>
        </w:rPr>
      </w:pPr>
      <w:r w:rsidRPr="007B7E5B">
        <w:rPr>
          <w:rFonts w:ascii="Arial" w:hAnsi="Arial" w:cs="Arial"/>
          <w:b/>
          <w:bCs/>
        </w:rPr>
        <w:t xml:space="preserve">Budget for </w:t>
      </w:r>
      <w:r w:rsidR="008A50A6" w:rsidRPr="007B7E5B">
        <w:rPr>
          <w:rFonts w:ascii="Arial" w:hAnsi="Arial" w:cs="Arial"/>
          <w:b/>
          <w:bCs/>
        </w:rPr>
        <w:t xml:space="preserve">Façade </w:t>
      </w:r>
      <w:r w:rsidRPr="007B7E5B">
        <w:rPr>
          <w:rFonts w:ascii="Arial" w:hAnsi="Arial" w:cs="Arial"/>
          <w:b/>
          <w:bCs/>
        </w:rPr>
        <w:t>Library</w:t>
      </w:r>
      <w:r w:rsidR="0051243F" w:rsidRPr="007B7E5B">
        <w:rPr>
          <w:rFonts w:ascii="Arial" w:hAnsi="Arial" w:cs="Arial"/>
          <w:b/>
          <w:bCs/>
        </w:rPr>
        <w:t xml:space="preserve"> at Imaginary University</w:t>
      </w:r>
    </w:p>
    <w:p w14:paraId="52353E83" w14:textId="5C7AF623" w:rsidR="00775AC7" w:rsidRDefault="00775AC7" w:rsidP="00775AC7">
      <w:pPr>
        <w:spacing w:line="480" w:lineRule="auto"/>
        <w:jc w:val="center"/>
        <w:rPr>
          <w:rFonts w:ascii="Arial" w:hAnsi="Arial" w:cs="Arial"/>
        </w:rPr>
      </w:pPr>
      <w:r>
        <w:rPr>
          <w:rFonts w:ascii="Arial" w:hAnsi="Arial" w:cs="Arial"/>
        </w:rPr>
        <w:t>Leading and Managing Information Organizations</w:t>
      </w:r>
    </w:p>
    <w:p w14:paraId="7655E1CF" w14:textId="1F0E819E" w:rsidR="00775AC7" w:rsidRDefault="00775AC7" w:rsidP="00775AC7">
      <w:pPr>
        <w:spacing w:line="480" w:lineRule="auto"/>
        <w:jc w:val="center"/>
        <w:rPr>
          <w:rFonts w:ascii="Arial" w:hAnsi="Arial" w:cs="Arial"/>
        </w:rPr>
      </w:pPr>
      <w:r>
        <w:rPr>
          <w:rFonts w:ascii="Arial" w:hAnsi="Arial" w:cs="Arial"/>
        </w:rPr>
        <w:t>INFO 507</w:t>
      </w:r>
    </w:p>
    <w:p w14:paraId="0F14AFC3" w14:textId="73CE0E99" w:rsidR="00775AC7" w:rsidRDefault="00775AC7" w:rsidP="00775AC7">
      <w:pPr>
        <w:spacing w:line="480" w:lineRule="auto"/>
        <w:jc w:val="center"/>
        <w:rPr>
          <w:rFonts w:ascii="Arial" w:hAnsi="Arial" w:cs="Arial"/>
        </w:rPr>
      </w:pPr>
      <w:r>
        <w:rPr>
          <w:rFonts w:ascii="Arial" w:hAnsi="Arial" w:cs="Arial"/>
        </w:rPr>
        <w:t>Robert Sieczkiewicz</w:t>
      </w:r>
    </w:p>
    <w:p w14:paraId="49B35CB8" w14:textId="0FA4383C" w:rsidR="00775AC7" w:rsidRDefault="00775AC7" w:rsidP="00775AC7">
      <w:pPr>
        <w:spacing w:line="480" w:lineRule="auto"/>
        <w:jc w:val="center"/>
        <w:rPr>
          <w:rFonts w:ascii="Arial" w:hAnsi="Arial" w:cs="Arial"/>
        </w:rPr>
      </w:pPr>
      <w:r>
        <w:rPr>
          <w:rFonts w:ascii="Arial" w:hAnsi="Arial" w:cs="Arial"/>
        </w:rPr>
        <w:t>Trisha Faust</w:t>
      </w:r>
    </w:p>
    <w:p w14:paraId="38E8B6A3" w14:textId="34C4FD46" w:rsidR="00775AC7" w:rsidRDefault="00775AC7" w:rsidP="00775AC7">
      <w:pPr>
        <w:spacing w:line="480" w:lineRule="auto"/>
        <w:jc w:val="center"/>
        <w:rPr>
          <w:rFonts w:ascii="Arial" w:hAnsi="Arial" w:cs="Arial"/>
        </w:rPr>
      </w:pPr>
      <w:r>
        <w:rPr>
          <w:rFonts w:ascii="Arial" w:hAnsi="Arial" w:cs="Arial"/>
        </w:rPr>
        <w:t>30 July 2023</w:t>
      </w:r>
    </w:p>
    <w:p w14:paraId="0B28BAA5" w14:textId="77777777" w:rsidR="00775AC7" w:rsidRDefault="00775AC7" w:rsidP="00775AC7">
      <w:pPr>
        <w:spacing w:line="480" w:lineRule="auto"/>
        <w:jc w:val="center"/>
        <w:rPr>
          <w:rFonts w:ascii="Arial" w:hAnsi="Arial" w:cs="Arial"/>
        </w:rPr>
      </w:pPr>
    </w:p>
    <w:p w14:paraId="21CA8B0D" w14:textId="77777777" w:rsidR="00775AC7" w:rsidRDefault="00775AC7" w:rsidP="00775AC7">
      <w:pPr>
        <w:spacing w:line="480" w:lineRule="auto"/>
        <w:jc w:val="center"/>
        <w:rPr>
          <w:rFonts w:ascii="Arial" w:hAnsi="Arial" w:cs="Arial"/>
        </w:rPr>
      </w:pPr>
    </w:p>
    <w:p w14:paraId="654B9DAF" w14:textId="77777777" w:rsidR="00775AC7" w:rsidRDefault="00775AC7" w:rsidP="00775AC7">
      <w:pPr>
        <w:spacing w:line="480" w:lineRule="auto"/>
        <w:jc w:val="center"/>
        <w:rPr>
          <w:rFonts w:ascii="Arial" w:hAnsi="Arial" w:cs="Arial"/>
        </w:rPr>
      </w:pPr>
    </w:p>
    <w:p w14:paraId="46533E8E" w14:textId="77777777" w:rsidR="00775AC7" w:rsidRDefault="00775AC7" w:rsidP="00775AC7">
      <w:pPr>
        <w:spacing w:line="480" w:lineRule="auto"/>
        <w:jc w:val="center"/>
        <w:rPr>
          <w:rFonts w:ascii="Arial" w:hAnsi="Arial" w:cs="Arial"/>
        </w:rPr>
      </w:pPr>
    </w:p>
    <w:p w14:paraId="75E10E63" w14:textId="77777777" w:rsidR="00775AC7" w:rsidRDefault="00775AC7" w:rsidP="00775AC7">
      <w:pPr>
        <w:spacing w:line="480" w:lineRule="auto"/>
        <w:jc w:val="center"/>
        <w:rPr>
          <w:rFonts w:ascii="Arial" w:hAnsi="Arial" w:cs="Arial"/>
        </w:rPr>
      </w:pPr>
    </w:p>
    <w:p w14:paraId="3BA525D1" w14:textId="77777777" w:rsidR="00775AC7" w:rsidRDefault="00775AC7" w:rsidP="00775AC7">
      <w:pPr>
        <w:spacing w:line="480" w:lineRule="auto"/>
        <w:jc w:val="center"/>
        <w:rPr>
          <w:rFonts w:ascii="Arial" w:hAnsi="Arial" w:cs="Arial"/>
        </w:rPr>
      </w:pPr>
    </w:p>
    <w:p w14:paraId="6284D48A" w14:textId="77777777" w:rsidR="00775AC7" w:rsidRDefault="00775AC7" w:rsidP="00775AC7">
      <w:pPr>
        <w:spacing w:line="480" w:lineRule="auto"/>
        <w:jc w:val="center"/>
        <w:rPr>
          <w:rFonts w:ascii="Arial" w:hAnsi="Arial" w:cs="Arial"/>
        </w:rPr>
      </w:pPr>
    </w:p>
    <w:p w14:paraId="0AF01653" w14:textId="77777777" w:rsidR="00775AC7" w:rsidRDefault="00775AC7" w:rsidP="00775AC7">
      <w:pPr>
        <w:spacing w:line="480" w:lineRule="auto"/>
        <w:jc w:val="center"/>
        <w:rPr>
          <w:rFonts w:ascii="Arial" w:hAnsi="Arial" w:cs="Arial"/>
        </w:rPr>
      </w:pPr>
    </w:p>
    <w:p w14:paraId="71B33294" w14:textId="77777777" w:rsidR="00775AC7" w:rsidRDefault="00775AC7" w:rsidP="00775AC7">
      <w:pPr>
        <w:spacing w:line="480" w:lineRule="auto"/>
        <w:jc w:val="center"/>
        <w:rPr>
          <w:rFonts w:ascii="Arial" w:hAnsi="Arial" w:cs="Arial"/>
        </w:rPr>
      </w:pPr>
    </w:p>
    <w:p w14:paraId="0AF0E88F" w14:textId="77777777" w:rsidR="00775AC7" w:rsidRDefault="00775AC7" w:rsidP="00775AC7">
      <w:pPr>
        <w:spacing w:line="480" w:lineRule="auto"/>
        <w:jc w:val="center"/>
        <w:rPr>
          <w:rFonts w:ascii="Arial" w:hAnsi="Arial" w:cs="Arial"/>
        </w:rPr>
      </w:pPr>
    </w:p>
    <w:p w14:paraId="77236AA3" w14:textId="77777777" w:rsidR="00775AC7" w:rsidRDefault="00775AC7" w:rsidP="00775AC7">
      <w:pPr>
        <w:spacing w:line="480" w:lineRule="auto"/>
        <w:rPr>
          <w:rFonts w:ascii="Arial" w:hAnsi="Arial" w:cs="Arial"/>
        </w:rPr>
      </w:pPr>
    </w:p>
    <w:p w14:paraId="428C674D" w14:textId="6A7353E9" w:rsidR="00775AC7" w:rsidRPr="00D8416C" w:rsidRDefault="00775AC7" w:rsidP="00775AC7">
      <w:pPr>
        <w:spacing w:line="480" w:lineRule="auto"/>
        <w:rPr>
          <w:rFonts w:ascii="Arial" w:hAnsi="Arial" w:cs="Arial"/>
          <w:b/>
          <w:bCs/>
        </w:rPr>
      </w:pPr>
      <w:r w:rsidRPr="00D8416C">
        <w:rPr>
          <w:rFonts w:ascii="Arial" w:hAnsi="Arial" w:cs="Arial"/>
          <w:b/>
          <w:bCs/>
        </w:rPr>
        <w:lastRenderedPageBreak/>
        <w:t>Introduction</w:t>
      </w:r>
    </w:p>
    <w:p w14:paraId="29785A3B" w14:textId="45C7ADDF" w:rsidR="00133F3A" w:rsidRDefault="0051243F" w:rsidP="00775AC7">
      <w:pPr>
        <w:spacing w:line="480" w:lineRule="auto"/>
        <w:rPr>
          <w:rFonts w:ascii="Arial" w:hAnsi="Arial" w:cs="Arial"/>
        </w:rPr>
      </w:pPr>
      <w:r>
        <w:rPr>
          <w:rFonts w:ascii="Arial" w:hAnsi="Arial" w:cs="Arial"/>
        </w:rPr>
        <w:tab/>
        <w:t>Façade Library is an academic library that serves the faculty and students at Imaginary University as well as the local community of Bogus Borough.</w:t>
      </w:r>
      <w:r w:rsidR="00133F3A">
        <w:rPr>
          <w:rFonts w:ascii="Arial" w:hAnsi="Arial" w:cs="Arial"/>
        </w:rPr>
        <w:t xml:space="preserve"> Our community is made up of both internal staff and external users. Façade Library’s resource center collects users’ data and develops answers to frequently asked questions (FAQ) based on the collected data to update our FAQ page regularly. Our library also provides a weekly email to users to provide information of interest to them based on their research</w:t>
      </w:r>
      <w:r w:rsidR="000F4195">
        <w:rPr>
          <w:rFonts w:ascii="Arial" w:hAnsi="Arial" w:cs="Arial"/>
        </w:rPr>
        <w:t xml:space="preserve"> and </w:t>
      </w:r>
      <w:r w:rsidR="00133F3A">
        <w:rPr>
          <w:rFonts w:ascii="Arial" w:hAnsi="Arial" w:cs="Arial"/>
        </w:rPr>
        <w:t>checkout history. Currently, most of our users utilize our resource center to request materials to be sent to them or to ask for quick answers to simpl</w:t>
      </w:r>
      <w:r w:rsidR="000F4195">
        <w:rPr>
          <w:rFonts w:ascii="Arial" w:hAnsi="Arial" w:cs="Arial"/>
        </w:rPr>
        <w:t>e</w:t>
      </w:r>
      <w:r w:rsidR="00133F3A">
        <w:rPr>
          <w:rFonts w:ascii="Arial" w:hAnsi="Arial" w:cs="Arial"/>
        </w:rPr>
        <w:t xml:space="preserve"> research or reference questions. They may also ask for these services over the phone or via email.</w:t>
      </w:r>
    </w:p>
    <w:p w14:paraId="56B7B130" w14:textId="7B5AE5BD" w:rsidR="00133F3A" w:rsidRDefault="00133F3A" w:rsidP="00133F3A">
      <w:pPr>
        <w:spacing w:line="480" w:lineRule="auto"/>
        <w:ind w:firstLine="720"/>
        <w:rPr>
          <w:rFonts w:ascii="Arial" w:hAnsi="Arial" w:cs="Arial"/>
        </w:rPr>
      </w:pPr>
      <w:r>
        <w:rPr>
          <w:rFonts w:ascii="Arial" w:hAnsi="Arial" w:cs="Arial"/>
        </w:rPr>
        <w:t>Façade Library is home to</w:t>
      </w:r>
      <w:r w:rsidR="000F4195">
        <w:rPr>
          <w:rFonts w:ascii="Arial" w:hAnsi="Arial" w:cs="Arial"/>
        </w:rPr>
        <w:t xml:space="preserve"> a basic reference collection along with providing several subscriptions to online information resources. If users want highly specialized information, the cost of obtaining that information does not come out of Façade Library’s budget, even though staff may identify and acquire the requested specialized information. The library purchases new reference material if it is of general interest or if our current material is outdated.</w:t>
      </w:r>
    </w:p>
    <w:p w14:paraId="71D1991D" w14:textId="2417E005" w:rsidR="00D8416C" w:rsidRDefault="000F4195" w:rsidP="000F4195">
      <w:pPr>
        <w:spacing w:line="480" w:lineRule="auto"/>
        <w:ind w:firstLine="720"/>
        <w:rPr>
          <w:rFonts w:ascii="Arial" w:hAnsi="Arial" w:cs="Arial"/>
        </w:rPr>
      </w:pPr>
      <w:r>
        <w:rPr>
          <w:rFonts w:ascii="Arial" w:hAnsi="Arial" w:cs="Arial"/>
        </w:rPr>
        <w:t>Our staff at Façade Library consists of one full-time information professional, one part-time para-professional, and one full-time clerical assistant.</w:t>
      </w:r>
    </w:p>
    <w:p w14:paraId="070040D7" w14:textId="77777777" w:rsidR="000F4195" w:rsidRDefault="000F4195" w:rsidP="000F4195">
      <w:pPr>
        <w:spacing w:line="480" w:lineRule="auto"/>
        <w:ind w:firstLine="720"/>
        <w:rPr>
          <w:rFonts w:ascii="Arial" w:hAnsi="Arial" w:cs="Arial"/>
        </w:rPr>
      </w:pPr>
    </w:p>
    <w:p w14:paraId="41DA9DAC" w14:textId="7297B980" w:rsidR="00D8416C" w:rsidRPr="00D8416C" w:rsidRDefault="00D8416C" w:rsidP="00775AC7">
      <w:pPr>
        <w:spacing w:line="480" w:lineRule="auto"/>
        <w:rPr>
          <w:rFonts w:ascii="Arial" w:hAnsi="Arial" w:cs="Arial"/>
          <w:b/>
          <w:bCs/>
        </w:rPr>
      </w:pPr>
      <w:r w:rsidRPr="00D8416C">
        <w:rPr>
          <w:rFonts w:ascii="Arial" w:hAnsi="Arial" w:cs="Arial"/>
          <w:b/>
          <w:bCs/>
        </w:rPr>
        <w:t>Program Budget Goals &amp; Programs</w:t>
      </w:r>
    </w:p>
    <w:p w14:paraId="00DC22DD" w14:textId="7CAF9B22" w:rsidR="0051243F" w:rsidRDefault="0051243F" w:rsidP="00775AC7">
      <w:pPr>
        <w:spacing w:line="480" w:lineRule="auto"/>
        <w:rPr>
          <w:rFonts w:ascii="Arial" w:hAnsi="Arial" w:cs="Arial"/>
        </w:rPr>
      </w:pPr>
      <w:r>
        <w:rPr>
          <w:rFonts w:ascii="Arial" w:hAnsi="Arial" w:cs="Arial"/>
        </w:rPr>
        <w:tab/>
        <w:t xml:space="preserve">Façade Library’s mission is to serve our community’s diverse interests and needs by providing resources, services, and technologies to allow our community to collaborate, create, and educate. Our vision at Façade aims to support our academic </w:t>
      </w:r>
      <w:r>
        <w:rPr>
          <w:rFonts w:ascii="Arial" w:hAnsi="Arial" w:cs="Arial"/>
        </w:rPr>
        <w:lastRenderedPageBreak/>
        <w:t>and local community in their pursuit of knowledge. Our main goals</w:t>
      </w:r>
      <w:r w:rsidR="000800AE">
        <w:rPr>
          <w:rFonts w:ascii="Arial" w:hAnsi="Arial" w:cs="Arial"/>
        </w:rPr>
        <w:t xml:space="preserve"> and objectives for the year are outlined as follows:</w:t>
      </w:r>
    </w:p>
    <w:p w14:paraId="701870F2" w14:textId="408FD8C2" w:rsidR="000800AE" w:rsidRDefault="000800AE" w:rsidP="000800AE">
      <w:pPr>
        <w:pStyle w:val="ListParagraph"/>
        <w:numPr>
          <w:ilvl w:val="0"/>
          <w:numId w:val="1"/>
        </w:numPr>
        <w:spacing w:line="480" w:lineRule="auto"/>
        <w:rPr>
          <w:rFonts w:ascii="Arial" w:hAnsi="Arial" w:cs="Arial"/>
        </w:rPr>
      </w:pPr>
      <w:r>
        <w:rPr>
          <w:rFonts w:ascii="Arial" w:hAnsi="Arial" w:cs="Arial"/>
        </w:rPr>
        <w:t>Goal: Develop and expand electronic tools and resources to provide services to the organization’s community.</w:t>
      </w:r>
    </w:p>
    <w:p w14:paraId="3D4B8E88" w14:textId="5BD985A5" w:rsidR="000800AE" w:rsidRDefault="000800AE" w:rsidP="000800AE">
      <w:pPr>
        <w:pStyle w:val="ListParagraph"/>
        <w:numPr>
          <w:ilvl w:val="1"/>
          <w:numId w:val="1"/>
        </w:numPr>
        <w:spacing w:line="480" w:lineRule="auto"/>
        <w:rPr>
          <w:rFonts w:ascii="Arial" w:hAnsi="Arial" w:cs="Arial"/>
        </w:rPr>
      </w:pPr>
      <w:r>
        <w:rPr>
          <w:rFonts w:ascii="Arial" w:hAnsi="Arial" w:cs="Arial"/>
        </w:rPr>
        <w:t>Objectives for goal: Continue to implement the library’s reference collection and online information resources</w:t>
      </w:r>
      <w:r w:rsidR="00D8416C">
        <w:rPr>
          <w:rFonts w:ascii="Arial" w:hAnsi="Arial" w:cs="Arial"/>
        </w:rPr>
        <w:t xml:space="preserve"> through analysis of library’s online presence; plus, </w:t>
      </w:r>
      <w:r>
        <w:rPr>
          <w:rFonts w:ascii="Arial" w:hAnsi="Arial" w:cs="Arial"/>
        </w:rPr>
        <w:t xml:space="preserve">evaluate </w:t>
      </w:r>
      <w:r w:rsidR="00D8416C">
        <w:rPr>
          <w:rFonts w:ascii="Arial" w:hAnsi="Arial" w:cs="Arial"/>
        </w:rPr>
        <w:t xml:space="preserve">and modify </w:t>
      </w:r>
      <w:r>
        <w:rPr>
          <w:rFonts w:ascii="Arial" w:hAnsi="Arial" w:cs="Arial"/>
        </w:rPr>
        <w:t xml:space="preserve">research services and needed specialized information based on </w:t>
      </w:r>
      <w:r w:rsidR="00D8416C">
        <w:rPr>
          <w:rFonts w:ascii="Arial" w:hAnsi="Arial" w:cs="Arial"/>
        </w:rPr>
        <w:t>reference analytics.</w:t>
      </w:r>
    </w:p>
    <w:p w14:paraId="694D405D" w14:textId="2383BDB7" w:rsidR="000800AE" w:rsidRDefault="000800AE" w:rsidP="000800AE">
      <w:pPr>
        <w:pStyle w:val="ListParagraph"/>
        <w:numPr>
          <w:ilvl w:val="0"/>
          <w:numId w:val="1"/>
        </w:numPr>
        <w:spacing w:line="480" w:lineRule="auto"/>
        <w:rPr>
          <w:rFonts w:ascii="Arial" w:hAnsi="Arial" w:cs="Arial"/>
        </w:rPr>
      </w:pPr>
      <w:r>
        <w:rPr>
          <w:rFonts w:ascii="Arial" w:hAnsi="Arial" w:cs="Arial"/>
        </w:rPr>
        <w:t xml:space="preserve">Goal: </w:t>
      </w:r>
      <w:r w:rsidR="0012536D">
        <w:rPr>
          <w:rFonts w:ascii="Arial" w:hAnsi="Arial" w:cs="Arial"/>
        </w:rPr>
        <w:t>Communicate the value of the library</w:t>
      </w:r>
      <w:r w:rsidR="00B86397">
        <w:rPr>
          <w:rFonts w:ascii="Arial" w:hAnsi="Arial" w:cs="Arial"/>
        </w:rPr>
        <w:t xml:space="preserve"> to the community.</w:t>
      </w:r>
    </w:p>
    <w:p w14:paraId="66FE1B68" w14:textId="30100B73" w:rsidR="000800AE" w:rsidRDefault="000800AE" w:rsidP="000800AE">
      <w:pPr>
        <w:pStyle w:val="ListParagraph"/>
        <w:numPr>
          <w:ilvl w:val="1"/>
          <w:numId w:val="1"/>
        </w:numPr>
        <w:spacing w:line="480" w:lineRule="auto"/>
        <w:rPr>
          <w:rFonts w:ascii="Arial" w:hAnsi="Arial" w:cs="Arial"/>
        </w:rPr>
      </w:pPr>
      <w:r>
        <w:rPr>
          <w:rFonts w:ascii="Arial" w:hAnsi="Arial" w:cs="Arial"/>
        </w:rPr>
        <w:t xml:space="preserve">Objectives for goal: </w:t>
      </w:r>
      <w:r w:rsidR="0012536D">
        <w:rPr>
          <w:rFonts w:ascii="Arial" w:hAnsi="Arial" w:cs="Arial"/>
        </w:rPr>
        <w:t>Create social media accounts and run them to make community aware of library features and events; promote information literacy; create internet brand and logo; offer online customer service via website chat.</w:t>
      </w:r>
    </w:p>
    <w:p w14:paraId="23D60299" w14:textId="3478A02F" w:rsidR="00D8416C" w:rsidRDefault="00D8416C" w:rsidP="00D8416C">
      <w:pPr>
        <w:pStyle w:val="ListParagraph"/>
        <w:numPr>
          <w:ilvl w:val="0"/>
          <w:numId w:val="1"/>
        </w:numPr>
        <w:spacing w:line="480" w:lineRule="auto"/>
        <w:rPr>
          <w:rFonts w:ascii="Arial" w:hAnsi="Arial" w:cs="Arial"/>
        </w:rPr>
      </w:pPr>
      <w:r>
        <w:rPr>
          <w:rFonts w:ascii="Arial" w:hAnsi="Arial" w:cs="Arial"/>
        </w:rPr>
        <w:t xml:space="preserve">Goal: </w:t>
      </w:r>
      <w:r w:rsidR="00B86397">
        <w:rPr>
          <w:rFonts w:ascii="Arial" w:hAnsi="Arial" w:cs="Arial"/>
        </w:rPr>
        <w:t>Create and develop a technology center for users to expand information literacy.</w:t>
      </w:r>
    </w:p>
    <w:p w14:paraId="40260FE6" w14:textId="0DC1FE11" w:rsidR="00D8416C" w:rsidRDefault="00D8416C" w:rsidP="00D8416C">
      <w:pPr>
        <w:pStyle w:val="ListParagraph"/>
        <w:numPr>
          <w:ilvl w:val="1"/>
          <w:numId w:val="1"/>
        </w:numPr>
        <w:spacing w:line="480" w:lineRule="auto"/>
        <w:rPr>
          <w:rFonts w:ascii="Arial" w:hAnsi="Arial" w:cs="Arial"/>
        </w:rPr>
      </w:pPr>
      <w:r>
        <w:rPr>
          <w:rFonts w:ascii="Arial" w:hAnsi="Arial" w:cs="Arial"/>
        </w:rPr>
        <w:t xml:space="preserve">Objectives for goal: </w:t>
      </w:r>
      <w:r w:rsidR="00B86397">
        <w:rPr>
          <w:rFonts w:ascii="Arial" w:hAnsi="Arial" w:cs="Arial"/>
        </w:rPr>
        <w:t>Transform a study room of the library into the technology center; supply community with access to 3D printer, iPads, laptops, and software needed for designing and editing online media; provide courses on information literacy and technology usage.</w:t>
      </w:r>
    </w:p>
    <w:p w14:paraId="3A89ED38" w14:textId="25D23945" w:rsidR="00B86397" w:rsidRDefault="00B86397" w:rsidP="00B86397">
      <w:pPr>
        <w:pStyle w:val="ListParagraph"/>
        <w:numPr>
          <w:ilvl w:val="0"/>
          <w:numId w:val="1"/>
        </w:numPr>
        <w:spacing w:line="480" w:lineRule="auto"/>
        <w:rPr>
          <w:rFonts w:ascii="Arial" w:hAnsi="Arial" w:cs="Arial"/>
        </w:rPr>
      </w:pPr>
      <w:r>
        <w:rPr>
          <w:rFonts w:ascii="Arial" w:hAnsi="Arial" w:cs="Arial"/>
        </w:rPr>
        <w:t>Goal: Continue to provide electronic and physical resources for community learning.</w:t>
      </w:r>
    </w:p>
    <w:p w14:paraId="1266ACD7" w14:textId="77777777" w:rsidR="0063691F" w:rsidRDefault="00B86397" w:rsidP="00B86397">
      <w:pPr>
        <w:pStyle w:val="ListParagraph"/>
        <w:numPr>
          <w:ilvl w:val="1"/>
          <w:numId w:val="1"/>
        </w:numPr>
        <w:spacing w:line="480" w:lineRule="auto"/>
        <w:rPr>
          <w:rFonts w:ascii="Arial" w:hAnsi="Arial" w:cs="Arial"/>
        </w:rPr>
      </w:pPr>
      <w:r>
        <w:rPr>
          <w:rFonts w:ascii="Arial" w:hAnsi="Arial" w:cs="Arial"/>
        </w:rPr>
        <w:lastRenderedPageBreak/>
        <w:t xml:space="preserve">Objectives: Keep collection updated; expand collection with necessary online databases along with books and periodicals; continue communication and coordination within the library to meet faculty and </w:t>
      </w:r>
    </w:p>
    <w:tbl>
      <w:tblPr>
        <w:tblStyle w:val="TableGrid"/>
        <w:tblpPr w:leftFromText="180" w:rightFromText="180" w:vertAnchor="text" w:horzAnchor="margin" w:tblpXSpec="center" w:tblpY="363"/>
        <w:tblW w:w="11382" w:type="dxa"/>
        <w:tblLook w:val="04A0" w:firstRow="1" w:lastRow="0" w:firstColumn="1" w:lastColumn="0" w:noHBand="0" w:noVBand="1"/>
      </w:tblPr>
      <w:tblGrid>
        <w:gridCol w:w="1544"/>
        <w:gridCol w:w="1551"/>
        <w:gridCol w:w="1539"/>
        <w:gridCol w:w="2154"/>
        <w:gridCol w:w="1540"/>
        <w:gridCol w:w="1528"/>
        <w:gridCol w:w="1526"/>
      </w:tblGrid>
      <w:tr w:rsidR="009544F8" w14:paraId="60656703" w14:textId="77777777" w:rsidTr="005D36DF">
        <w:trPr>
          <w:trHeight w:val="722"/>
        </w:trPr>
        <w:tc>
          <w:tcPr>
            <w:tcW w:w="1544" w:type="dxa"/>
            <w:shd w:val="clear" w:color="auto" w:fill="B4C6E7" w:themeFill="accent1" w:themeFillTint="66"/>
            <w:vAlign w:val="bottom"/>
          </w:tcPr>
          <w:p w14:paraId="08016B1B" w14:textId="7A4705C0" w:rsidR="0063691F" w:rsidRPr="007E4914" w:rsidRDefault="0063691F" w:rsidP="005D36DF">
            <w:pPr>
              <w:rPr>
                <w:rFonts w:ascii="Arial" w:hAnsi="Arial" w:cs="Arial"/>
                <w:b/>
                <w:bCs/>
                <w:color w:val="000000" w:themeColor="text1"/>
                <w:sz w:val="19"/>
                <w:szCs w:val="19"/>
              </w:rPr>
            </w:pPr>
            <w:r w:rsidRPr="007E4914">
              <w:rPr>
                <w:rFonts w:ascii="Calibri" w:hAnsi="Calibri" w:cs="Calibri"/>
                <w:b/>
                <w:bCs/>
                <w:color w:val="000000" w:themeColor="text1"/>
                <w:sz w:val="19"/>
                <w:szCs w:val="19"/>
              </w:rPr>
              <w:t>Goals</w:t>
            </w:r>
          </w:p>
        </w:tc>
        <w:tc>
          <w:tcPr>
            <w:tcW w:w="1551" w:type="dxa"/>
            <w:shd w:val="clear" w:color="auto" w:fill="B4C6E7" w:themeFill="accent1" w:themeFillTint="66"/>
            <w:vAlign w:val="bottom"/>
          </w:tcPr>
          <w:p w14:paraId="3976AAB9" w14:textId="11B4855A" w:rsidR="0063691F" w:rsidRPr="0063691F" w:rsidRDefault="0063691F" w:rsidP="005D36DF">
            <w:pPr>
              <w:rPr>
                <w:rFonts w:ascii="Arial" w:hAnsi="Arial" w:cs="Arial"/>
                <w:color w:val="000000" w:themeColor="text1"/>
                <w:sz w:val="19"/>
                <w:szCs w:val="19"/>
              </w:rPr>
            </w:pPr>
            <w:r w:rsidRPr="0063691F">
              <w:rPr>
                <w:rFonts w:ascii="Calibri" w:hAnsi="Calibri" w:cs="Calibri"/>
                <w:b/>
                <w:bCs/>
                <w:color w:val="000000" w:themeColor="text1"/>
                <w:sz w:val="19"/>
                <w:szCs w:val="19"/>
              </w:rPr>
              <w:t>Access to Remote Databases</w:t>
            </w:r>
          </w:p>
        </w:tc>
        <w:tc>
          <w:tcPr>
            <w:tcW w:w="1539" w:type="dxa"/>
            <w:shd w:val="clear" w:color="auto" w:fill="B4C6E7" w:themeFill="accent1" w:themeFillTint="66"/>
            <w:vAlign w:val="bottom"/>
          </w:tcPr>
          <w:p w14:paraId="188052BA" w14:textId="556C75A2" w:rsidR="0063691F" w:rsidRPr="0063691F" w:rsidRDefault="0063691F" w:rsidP="005D36DF">
            <w:pPr>
              <w:rPr>
                <w:rFonts w:ascii="Arial" w:hAnsi="Arial" w:cs="Arial"/>
                <w:color w:val="000000" w:themeColor="text1"/>
                <w:sz w:val="19"/>
                <w:szCs w:val="19"/>
              </w:rPr>
            </w:pPr>
            <w:r w:rsidRPr="0063691F">
              <w:rPr>
                <w:rFonts w:ascii="Calibri" w:hAnsi="Calibri" w:cs="Calibri"/>
                <w:b/>
                <w:bCs/>
                <w:color w:val="000000" w:themeColor="text1"/>
                <w:sz w:val="19"/>
                <w:szCs w:val="19"/>
              </w:rPr>
              <w:t>Access to Materials</w:t>
            </w:r>
          </w:p>
        </w:tc>
        <w:tc>
          <w:tcPr>
            <w:tcW w:w="2154" w:type="dxa"/>
            <w:shd w:val="clear" w:color="auto" w:fill="B4C6E7" w:themeFill="accent1" w:themeFillTint="66"/>
            <w:vAlign w:val="bottom"/>
          </w:tcPr>
          <w:p w14:paraId="0DF2630B" w14:textId="3CE99A93" w:rsidR="0063691F" w:rsidRPr="0063691F" w:rsidRDefault="0063691F" w:rsidP="005D36DF">
            <w:pPr>
              <w:rPr>
                <w:rFonts w:ascii="Arial" w:hAnsi="Arial" w:cs="Arial"/>
                <w:color w:val="000000" w:themeColor="text1"/>
                <w:sz w:val="19"/>
                <w:szCs w:val="19"/>
              </w:rPr>
            </w:pPr>
            <w:r w:rsidRPr="0063691F">
              <w:rPr>
                <w:rFonts w:ascii="Calibri" w:hAnsi="Calibri" w:cs="Calibri"/>
                <w:b/>
                <w:bCs/>
                <w:color w:val="000000" w:themeColor="text1"/>
                <w:sz w:val="19"/>
                <w:szCs w:val="19"/>
              </w:rPr>
              <w:t>Reference/Consultation Services</w:t>
            </w:r>
          </w:p>
        </w:tc>
        <w:tc>
          <w:tcPr>
            <w:tcW w:w="1540" w:type="dxa"/>
            <w:shd w:val="clear" w:color="auto" w:fill="B4C6E7" w:themeFill="accent1" w:themeFillTint="66"/>
            <w:vAlign w:val="bottom"/>
          </w:tcPr>
          <w:p w14:paraId="26CE5CB0" w14:textId="68DBC142" w:rsidR="0063691F" w:rsidRPr="0063691F" w:rsidRDefault="0063691F" w:rsidP="005D36DF">
            <w:pPr>
              <w:rPr>
                <w:rFonts w:ascii="Arial" w:hAnsi="Arial" w:cs="Arial"/>
                <w:color w:val="000000" w:themeColor="text1"/>
                <w:sz w:val="19"/>
                <w:szCs w:val="19"/>
              </w:rPr>
            </w:pPr>
            <w:r w:rsidRPr="0063691F">
              <w:rPr>
                <w:rFonts w:ascii="Calibri" w:hAnsi="Calibri" w:cs="Calibri"/>
                <w:b/>
                <w:bCs/>
                <w:color w:val="000000" w:themeColor="text1"/>
                <w:sz w:val="19"/>
                <w:szCs w:val="19"/>
              </w:rPr>
              <w:t>Training &amp; Education</w:t>
            </w:r>
          </w:p>
        </w:tc>
        <w:tc>
          <w:tcPr>
            <w:tcW w:w="1528" w:type="dxa"/>
            <w:shd w:val="clear" w:color="auto" w:fill="B4C6E7" w:themeFill="accent1" w:themeFillTint="66"/>
            <w:vAlign w:val="bottom"/>
          </w:tcPr>
          <w:p w14:paraId="55C68E8C" w14:textId="5191E23C" w:rsidR="0063691F" w:rsidRPr="0063691F" w:rsidRDefault="0063691F" w:rsidP="005D36DF">
            <w:pPr>
              <w:rPr>
                <w:rFonts w:ascii="Arial" w:hAnsi="Arial" w:cs="Arial"/>
                <w:color w:val="000000" w:themeColor="text1"/>
                <w:sz w:val="19"/>
                <w:szCs w:val="19"/>
              </w:rPr>
            </w:pPr>
            <w:r w:rsidRPr="0063691F">
              <w:rPr>
                <w:rFonts w:ascii="Calibri" w:hAnsi="Calibri" w:cs="Calibri"/>
                <w:b/>
                <w:bCs/>
                <w:color w:val="000000" w:themeColor="text1"/>
                <w:sz w:val="19"/>
                <w:szCs w:val="19"/>
              </w:rPr>
              <w:t>Support Services</w:t>
            </w:r>
          </w:p>
        </w:tc>
        <w:tc>
          <w:tcPr>
            <w:tcW w:w="1526" w:type="dxa"/>
            <w:shd w:val="clear" w:color="auto" w:fill="B4C6E7" w:themeFill="accent1" w:themeFillTint="66"/>
            <w:vAlign w:val="bottom"/>
          </w:tcPr>
          <w:p w14:paraId="3D577D0E" w14:textId="64A0E8CB" w:rsidR="0063691F" w:rsidRPr="0063691F" w:rsidRDefault="0063691F" w:rsidP="005D36DF">
            <w:pPr>
              <w:rPr>
                <w:rFonts w:ascii="Arial" w:hAnsi="Arial" w:cs="Arial"/>
                <w:color w:val="000000" w:themeColor="text1"/>
                <w:sz w:val="19"/>
                <w:szCs w:val="19"/>
              </w:rPr>
            </w:pPr>
            <w:r w:rsidRPr="0063691F">
              <w:rPr>
                <w:rFonts w:ascii="Calibri" w:hAnsi="Calibri" w:cs="Calibri"/>
                <w:b/>
                <w:bCs/>
                <w:color w:val="000000" w:themeColor="text1"/>
                <w:sz w:val="19"/>
                <w:szCs w:val="19"/>
              </w:rPr>
              <w:t>Use of Space</w:t>
            </w:r>
          </w:p>
        </w:tc>
      </w:tr>
      <w:tr w:rsidR="009544F8" w14:paraId="5173668E" w14:textId="77777777" w:rsidTr="005D36DF">
        <w:trPr>
          <w:trHeight w:val="1595"/>
        </w:trPr>
        <w:tc>
          <w:tcPr>
            <w:tcW w:w="1544" w:type="dxa"/>
            <w:vAlign w:val="bottom"/>
          </w:tcPr>
          <w:p w14:paraId="2D2DD1A1" w14:textId="3AC9C87E" w:rsidR="0063691F" w:rsidRPr="007E4914" w:rsidRDefault="0063691F" w:rsidP="005D36DF">
            <w:pPr>
              <w:rPr>
                <w:rFonts w:ascii="Arial" w:hAnsi="Arial" w:cs="Arial"/>
                <w:b/>
                <w:bCs/>
                <w:sz w:val="19"/>
                <w:szCs w:val="19"/>
              </w:rPr>
            </w:pPr>
            <w:r w:rsidRPr="007E4914">
              <w:rPr>
                <w:rFonts w:ascii="Arial" w:hAnsi="Arial" w:cs="Arial"/>
                <w:b/>
                <w:bCs/>
                <w:color w:val="000000"/>
                <w:sz w:val="19"/>
                <w:szCs w:val="19"/>
              </w:rPr>
              <w:t>Develop and expand electronic tools and resources to provide services to the organization’s community.</w:t>
            </w:r>
          </w:p>
        </w:tc>
        <w:tc>
          <w:tcPr>
            <w:tcW w:w="1551" w:type="dxa"/>
            <w:vAlign w:val="bottom"/>
          </w:tcPr>
          <w:p w14:paraId="51CFEAC6" w14:textId="5C3EA583" w:rsidR="0063691F" w:rsidRPr="0063691F" w:rsidRDefault="0063691F" w:rsidP="005D36DF">
            <w:pPr>
              <w:rPr>
                <w:rFonts w:ascii="Arial" w:hAnsi="Arial" w:cs="Arial"/>
                <w:sz w:val="19"/>
                <w:szCs w:val="19"/>
              </w:rPr>
            </w:pPr>
            <w:r w:rsidRPr="0063691F">
              <w:rPr>
                <w:rFonts w:ascii="Calibri" w:hAnsi="Calibri" w:cs="Calibri"/>
                <w:color w:val="000000"/>
                <w:sz w:val="19"/>
                <w:szCs w:val="19"/>
              </w:rPr>
              <w:t>Continue subscriptions of current databases; purchase more subscriptions to more databases</w:t>
            </w:r>
          </w:p>
        </w:tc>
        <w:tc>
          <w:tcPr>
            <w:tcW w:w="1539" w:type="dxa"/>
            <w:vAlign w:val="bottom"/>
          </w:tcPr>
          <w:p w14:paraId="306E8D3D" w14:textId="715451C0" w:rsidR="0063691F" w:rsidRPr="0063691F" w:rsidRDefault="0063691F" w:rsidP="005D36DF">
            <w:pPr>
              <w:rPr>
                <w:rFonts w:ascii="Arial" w:hAnsi="Arial" w:cs="Arial"/>
                <w:sz w:val="19"/>
                <w:szCs w:val="19"/>
              </w:rPr>
            </w:pPr>
            <w:r w:rsidRPr="0063691F">
              <w:rPr>
                <w:rFonts w:ascii="Calibri" w:hAnsi="Calibri" w:cs="Calibri"/>
                <w:color w:val="000000"/>
                <w:sz w:val="19"/>
                <w:szCs w:val="19"/>
              </w:rPr>
              <w:t xml:space="preserve">Access to databases, electronics, books, </w:t>
            </w:r>
            <w:r w:rsidR="00AC7B0A">
              <w:rPr>
                <w:rFonts w:ascii="Calibri" w:hAnsi="Calibri" w:cs="Calibri"/>
                <w:color w:val="000000"/>
                <w:sz w:val="19"/>
                <w:szCs w:val="19"/>
              </w:rPr>
              <w:t xml:space="preserve">ebooks, </w:t>
            </w:r>
            <w:r w:rsidRPr="0063691F">
              <w:rPr>
                <w:rFonts w:ascii="Calibri" w:hAnsi="Calibri" w:cs="Calibri"/>
                <w:color w:val="000000"/>
                <w:sz w:val="19"/>
                <w:szCs w:val="19"/>
              </w:rPr>
              <w:t>periodicals, and other supplies</w:t>
            </w:r>
          </w:p>
        </w:tc>
        <w:tc>
          <w:tcPr>
            <w:tcW w:w="2154" w:type="dxa"/>
            <w:vAlign w:val="bottom"/>
          </w:tcPr>
          <w:p w14:paraId="1C2D38CD" w14:textId="4AFDEE8D" w:rsidR="0063691F" w:rsidRPr="0063691F" w:rsidRDefault="0063691F" w:rsidP="005D36DF">
            <w:pPr>
              <w:rPr>
                <w:rFonts w:ascii="Arial" w:hAnsi="Arial" w:cs="Arial"/>
                <w:sz w:val="19"/>
                <w:szCs w:val="19"/>
              </w:rPr>
            </w:pPr>
            <w:r w:rsidRPr="0063691F">
              <w:rPr>
                <w:rFonts w:ascii="Calibri" w:hAnsi="Calibri" w:cs="Calibri"/>
                <w:color w:val="000000"/>
                <w:sz w:val="19"/>
                <w:szCs w:val="19"/>
              </w:rPr>
              <w:t>Librarians can assist with information literacy courses on databases</w:t>
            </w:r>
          </w:p>
        </w:tc>
        <w:tc>
          <w:tcPr>
            <w:tcW w:w="1540" w:type="dxa"/>
            <w:vAlign w:val="bottom"/>
          </w:tcPr>
          <w:p w14:paraId="0DE8C992" w14:textId="0AB58226" w:rsidR="0063691F" w:rsidRPr="0063691F" w:rsidRDefault="0063691F" w:rsidP="005D36DF">
            <w:pPr>
              <w:rPr>
                <w:rFonts w:ascii="Arial" w:hAnsi="Arial" w:cs="Arial"/>
                <w:sz w:val="19"/>
                <w:szCs w:val="19"/>
              </w:rPr>
            </w:pPr>
            <w:r w:rsidRPr="0063691F">
              <w:rPr>
                <w:rFonts w:ascii="Calibri" w:hAnsi="Calibri" w:cs="Calibri"/>
                <w:color w:val="000000"/>
                <w:sz w:val="19"/>
                <w:szCs w:val="19"/>
              </w:rPr>
              <w:t>Train and educate users on databases</w:t>
            </w:r>
          </w:p>
        </w:tc>
        <w:tc>
          <w:tcPr>
            <w:tcW w:w="1528" w:type="dxa"/>
            <w:vAlign w:val="bottom"/>
          </w:tcPr>
          <w:p w14:paraId="3689A940" w14:textId="704EB276" w:rsidR="0063691F" w:rsidRPr="0063691F" w:rsidRDefault="0063691F" w:rsidP="005D36DF">
            <w:pPr>
              <w:rPr>
                <w:rFonts w:ascii="Arial" w:hAnsi="Arial" w:cs="Arial"/>
                <w:sz w:val="19"/>
                <w:szCs w:val="19"/>
              </w:rPr>
            </w:pPr>
            <w:r w:rsidRPr="0063691F">
              <w:rPr>
                <w:rFonts w:ascii="Calibri" w:hAnsi="Calibri" w:cs="Calibri"/>
                <w:color w:val="000000"/>
                <w:sz w:val="19"/>
                <w:szCs w:val="19"/>
              </w:rPr>
              <w:t>Provide support with utilizing the databases</w:t>
            </w:r>
          </w:p>
        </w:tc>
        <w:tc>
          <w:tcPr>
            <w:tcW w:w="1526" w:type="dxa"/>
            <w:vAlign w:val="bottom"/>
          </w:tcPr>
          <w:p w14:paraId="5A2ED377" w14:textId="16213DB9" w:rsidR="0063691F" w:rsidRPr="0063691F" w:rsidRDefault="0063691F" w:rsidP="005D36DF">
            <w:pPr>
              <w:rPr>
                <w:rFonts w:ascii="Arial" w:hAnsi="Arial" w:cs="Arial"/>
                <w:sz w:val="19"/>
                <w:szCs w:val="19"/>
              </w:rPr>
            </w:pPr>
            <w:r w:rsidRPr="0063691F">
              <w:rPr>
                <w:rFonts w:ascii="Calibri" w:hAnsi="Calibri" w:cs="Calibri"/>
                <w:color w:val="000000"/>
                <w:sz w:val="19"/>
                <w:szCs w:val="19"/>
              </w:rPr>
              <w:t>Helps assist our community by offering digital options</w:t>
            </w:r>
          </w:p>
        </w:tc>
      </w:tr>
      <w:tr w:rsidR="009544F8" w14:paraId="024A9145" w14:textId="77777777" w:rsidTr="005D36DF">
        <w:trPr>
          <w:trHeight w:val="1555"/>
        </w:trPr>
        <w:tc>
          <w:tcPr>
            <w:tcW w:w="1544" w:type="dxa"/>
            <w:vAlign w:val="bottom"/>
          </w:tcPr>
          <w:p w14:paraId="533225C2" w14:textId="1BBA05A4" w:rsidR="0063691F" w:rsidRPr="007E4914" w:rsidRDefault="0063691F" w:rsidP="005D36DF">
            <w:pPr>
              <w:rPr>
                <w:rFonts w:ascii="Arial" w:hAnsi="Arial" w:cs="Arial"/>
                <w:b/>
                <w:bCs/>
                <w:sz w:val="19"/>
                <w:szCs w:val="19"/>
              </w:rPr>
            </w:pPr>
            <w:r w:rsidRPr="007E4914">
              <w:rPr>
                <w:rFonts w:ascii="Arial" w:hAnsi="Arial" w:cs="Arial"/>
                <w:b/>
                <w:bCs/>
                <w:color w:val="000000"/>
                <w:sz w:val="19"/>
                <w:szCs w:val="19"/>
              </w:rPr>
              <w:t>Communicate the value of the library to the community.</w:t>
            </w:r>
          </w:p>
        </w:tc>
        <w:tc>
          <w:tcPr>
            <w:tcW w:w="1551" w:type="dxa"/>
            <w:shd w:val="clear" w:color="auto" w:fill="AEAAAA" w:themeFill="background2" w:themeFillShade="BF"/>
            <w:vAlign w:val="bottom"/>
          </w:tcPr>
          <w:p w14:paraId="45DF6AF4" w14:textId="4A7712A9" w:rsidR="0063691F" w:rsidRPr="0063691F" w:rsidRDefault="0063691F" w:rsidP="005D36DF">
            <w:pPr>
              <w:rPr>
                <w:rFonts w:ascii="Arial" w:hAnsi="Arial" w:cs="Arial"/>
                <w:sz w:val="19"/>
                <w:szCs w:val="19"/>
              </w:rPr>
            </w:pPr>
            <w:r w:rsidRPr="0063691F">
              <w:rPr>
                <w:rFonts w:ascii="Calibri" w:hAnsi="Calibri" w:cs="Calibri"/>
                <w:color w:val="D0CECE"/>
                <w:sz w:val="19"/>
                <w:szCs w:val="19"/>
              </w:rPr>
              <w:t> </w:t>
            </w:r>
          </w:p>
        </w:tc>
        <w:tc>
          <w:tcPr>
            <w:tcW w:w="1539" w:type="dxa"/>
            <w:vAlign w:val="bottom"/>
          </w:tcPr>
          <w:p w14:paraId="2716E690" w14:textId="5513AC11" w:rsidR="0063691F" w:rsidRPr="0063691F" w:rsidRDefault="0063691F" w:rsidP="005D36DF">
            <w:pPr>
              <w:rPr>
                <w:rFonts w:ascii="Arial" w:hAnsi="Arial" w:cs="Arial"/>
                <w:sz w:val="19"/>
                <w:szCs w:val="19"/>
              </w:rPr>
            </w:pPr>
            <w:r w:rsidRPr="0063691F">
              <w:rPr>
                <w:rFonts w:ascii="Calibri" w:hAnsi="Calibri" w:cs="Calibri"/>
                <w:color w:val="000000"/>
                <w:sz w:val="19"/>
                <w:szCs w:val="19"/>
              </w:rPr>
              <w:t>Showcase materials we have to offer; create social media accounts</w:t>
            </w:r>
          </w:p>
        </w:tc>
        <w:tc>
          <w:tcPr>
            <w:tcW w:w="2154" w:type="dxa"/>
            <w:vAlign w:val="bottom"/>
          </w:tcPr>
          <w:p w14:paraId="3497E693" w14:textId="6EBCFDBC" w:rsidR="0063691F" w:rsidRPr="0063691F" w:rsidRDefault="0063691F" w:rsidP="005D36DF">
            <w:pPr>
              <w:rPr>
                <w:rFonts w:ascii="Arial" w:hAnsi="Arial" w:cs="Arial"/>
                <w:sz w:val="19"/>
                <w:szCs w:val="19"/>
              </w:rPr>
            </w:pPr>
            <w:r w:rsidRPr="0063691F">
              <w:rPr>
                <w:rFonts w:ascii="Calibri" w:hAnsi="Calibri" w:cs="Calibri"/>
                <w:color w:val="000000"/>
                <w:sz w:val="19"/>
                <w:szCs w:val="19"/>
              </w:rPr>
              <w:t>Update social media pages and website to allow for chat consult; continue weekly user data collection and FAQ updates; continue newsletter to users</w:t>
            </w:r>
          </w:p>
        </w:tc>
        <w:tc>
          <w:tcPr>
            <w:tcW w:w="1540" w:type="dxa"/>
            <w:vAlign w:val="bottom"/>
          </w:tcPr>
          <w:p w14:paraId="42755B16" w14:textId="635F1546" w:rsidR="0063691F" w:rsidRPr="0063691F" w:rsidRDefault="0063691F" w:rsidP="005D36DF">
            <w:pPr>
              <w:rPr>
                <w:rFonts w:ascii="Arial" w:hAnsi="Arial" w:cs="Arial"/>
                <w:sz w:val="19"/>
                <w:szCs w:val="19"/>
              </w:rPr>
            </w:pPr>
            <w:r w:rsidRPr="0063691F">
              <w:rPr>
                <w:rFonts w:ascii="Calibri" w:hAnsi="Calibri" w:cs="Calibri"/>
                <w:color w:val="000000"/>
                <w:sz w:val="19"/>
                <w:szCs w:val="19"/>
              </w:rPr>
              <w:t>Inform the community of the services the library has to offer</w:t>
            </w:r>
          </w:p>
        </w:tc>
        <w:tc>
          <w:tcPr>
            <w:tcW w:w="1528" w:type="dxa"/>
            <w:vAlign w:val="bottom"/>
          </w:tcPr>
          <w:p w14:paraId="2B3431FC" w14:textId="51C0018F" w:rsidR="0063691F" w:rsidRPr="0063691F" w:rsidRDefault="0063691F" w:rsidP="005D36DF">
            <w:pPr>
              <w:rPr>
                <w:rFonts w:ascii="Arial" w:hAnsi="Arial" w:cs="Arial"/>
                <w:sz w:val="19"/>
                <w:szCs w:val="19"/>
              </w:rPr>
            </w:pPr>
            <w:r w:rsidRPr="0063691F">
              <w:rPr>
                <w:rFonts w:ascii="Calibri" w:hAnsi="Calibri" w:cs="Calibri"/>
                <w:color w:val="000000"/>
                <w:sz w:val="19"/>
                <w:szCs w:val="19"/>
              </w:rPr>
              <w:t>Offer online chat support; continue support in-</w:t>
            </w:r>
            <w:proofErr w:type="spellStart"/>
            <w:r w:rsidRPr="0063691F">
              <w:rPr>
                <w:rFonts w:ascii="Calibri" w:hAnsi="Calibri" w:cs="Calibri"/>
                <w:color w:val="000000"/>
                <w:sz w:val="19"/>
                <w:szCs w:val="19"/>
              </w:rPr>
              <w:t>preson</w:t>
            </w:r>
            <w:proofErr w:type="spellEnd"/>
            <w:r w:rsidRPr="0063691F">
              <w:rPr>
                <w:rFonts w:ascii="Calibri" w:hAnsi="Calibri" w:cs="Calibri"/>
                <w:color w:val="000000"/>
                <w:sz w:val="19"/>
                <w:szCs w:val="19"/>
              </w:rPr>
              <w:t>, over the phone, and email</w:t>
            </w:r>
          </w:p>
        </w:tc>
        <w:tc>
          <w:tcPr>
            <w:tcW w:w="1526" w:type="dxa"/>
            <w:vAlign w:val="bottom"/>
          </w:tcPr>
          <w:p w14:paraId="0C6E65F8" w14:textId="4E08B0B4" w:rsidR="0063691F" w:rsidRPr="0063691F" w:rsidRDefault="0063691F" w:rsidP="005D36DF">
            <w:pPr>
              <w:rPr>
                <w:rFonts w:ascii="Arial" w:hAnsi="Arial" w:cs="Arial"/>
                <w:sz w:val="19"/>
                <w:szCs w:val="19"/>
              </w:rPr>
            </w:pPr>
            <w:r w:rsidRPr="0063691F">
              <w:rPr>
                <w:rFonts w:ascii="Calibri" w:hAnsi="Calibri" w:cs="Calibri"/>
                <w:color w:val="000000"/>
                <w:sz w:val="19"/>
                <w:szCs w:val="19"/>
              </w:rPr>
              <w:t>Showcases the library and the rooms it has to offer for events, studying, etc.</w:t>
            </w:r>
          </w:p>
        </w:tc>
      </w:tr>
      <w:tr w:rsidR="009544F8" w14:paraId="5FE99EAE" w14:textId="77777777" w:rsidTr="005D36DF">
        <w:trPr>
          <w:trHeight w:val="1595"/>
        </w:trPr>
        <w:tc>
          <w:tcPr>
            <w:tcW w:w="1544" w:type="dxa"/>
            <w:vAlign w:val="bottom"/>
          </w:tcPr>
          <w:p w14:paraId="01B3C40F" w14:textId="1B0B9449" w:rsidR="007E4914" w:rsidRPr="007E4914" w:rsidRDefault="007E4914" w:rsidP="005D36DF">
            <w:pPr>
              <w:rPr>
                <w:rFonts w:ascii="Arial" w:hAnsi="Arial" w:cs="Arial"/>
                <w:b/>
                <w:bCs/>
                <w:sz w:val="19"/>
                <w:szCs w:val="19"/>
              </w:rPr>
            </w:pPr>
            <w:r w:rsidRPr="007E4914">
              <w:rPr>
                <w:rFonts w:ascii="Arial" w:hAnsi="Arial" w:cs="Arial"/>
                <w:b/>
                <w:bCs/>
                <w:color w:val="000000"/>
                <w:sz w:val="19"/>
                <w:szCs w:val="19"/>
              </w:rPr>
              <w:t>Create and develop a technology center for users to expand information literacy.</w:t>
            </w:r>
          </w:p>
        </w:tc>
        <w:tc>
          <w:tcPr>
            <w:tcW w:w="1551" w:type="dxa"/>
            <w:vAlign w:val="bottom"/>
          </w:tcPr>
          <w:p w14:paraId="68752B92" w14:textId="011ECD2E" w:rsidR="007E4914" w:rsidRPr="007E4914" w:rsidRDefault="007E4914" w:rsidP="005D36DF">
            <w:pPr>
              <w:rPr>
                <w:rFonts w:ascii="Arial" w:hAnsi="Arial" w:cs="Arial"/>
                <w:sz w:val="19"/>
                <w:szCs w:val="19"/>
              </w:rPr>
            </w:pPr>
            <w:r w:rsidRPr="007E4914">
              <w:rPr>
                <w:rFonts w:ascii="Calibri" w:hAnsi="Calibri" w:cs="Calibri"/>
                <w:color w:val="000000"/>
                <w:sz w:val="19"/>
                <w:szCs w:val="19"/>
              </w:rPr>
              <w:t>Purchases software</w:t>
            </w:r>
            <w:r w:rsidR="00AC7B0A">
              <w:rPr>
                <w:rFonts w:ascii="Calibri" w:hAnsi="Calibri" w:cs="Calibri"/>
                <w:color w:val="000000"/>
                <w:sz w:val="19"/>
                <w:szCs w:val="19"/>
              </w:rPr>
              <w:t>, ebooks, online databases,</w:t>
            </w:r>
            <w:r w:rsidRPr="007E4914">
              <w:rPr>
                <w:rFonts w:ascii="Calibri" w:hAnsi="Calibri" w:cs="Calibri"/>
                <w:color w:val="000000"/>
                <w:sz w:val="19"/>
                <w:szCs w:val="19"/>
              </w:rPr>
              <w:t xml:space="preserve"> and electronics</w:t>
            </w:r>
          </w:p>
        </w:tc>
        <w:tc>
          <w:tcPr>
            <w:tcW w:w="1539" w:type="dxa"/>
            <w:vAlign w:val="bottom"/>
          </w:tcPr>
          <w:p w14:paraId="721572BF" w14:textId="2B281E5C" w:rsidR="007E4914" w:rsidRPr="007E4914" w:rsidRDefault="007E4914" w:rsidP="005D36DF">
            <w:pPr>
              <w:rPr>
                <w:rFonts w:ascii="Arial" w:hAnsi="Arial" w:cs="Arial"/>
                <w:sz w:val="19"/>
                <w:szCs w:val="19"/>
              </w:rPr>
            </w:pPr>
            <w:r w:rsidRPr="007E4914">
              <w:rPr>
                <w:rFonts w:ascii="Calibri" w:hAnsi="Calibri" w:cs="Calibri"/>
                <w:color w:val="000000"/>
                <w:sz w:val="19"/>
                <w:szCs w:val="19"/>
              </w:rPr>
              <w:t>Access to 3D printer, iPads, laptops, internet connection, and purchased software</w:t>
            </w:r>
          </w:p>
        </w:tc>
        <w:tc>
          <w:tcPr>
            <w:tcW w:w="2154" w:type="dxa"/>
            <w:vAlign w:val="bottom"/>
          </w:tcPr>
          <w:p w14:paraId="3BE00578" w14:textId="3D217960" w:rsidR="007E4914" w:rsidRPr="007E4914" w:rsidRDefault="007E4914" w:rsidP="005D36DF">
            <w:pPr>
              <w:rPr>
                <w:rFonts w:ascii="Arial" w:hAnsi="Arial" w:cs="Arial"/>
                <w:sz w:val="19"/>
                <w:szCs w:val="19"/>
              </w:rPr>
            </w:pPr>
            <w:r w:rsidRPr="007E4914">
              <w:rPr>
                <w:rFonts w:ascii="Calibri" w:hAnsi="Calibri" w:cs="Calibri"/>
                <w:color w:val="000000"/>
                <w:sz w:val="19"/>
                <w:szCs w:val="19"/>
              </w:rPr>
              <w:t>Provide information literacy course for users</w:t>
            </w:r>
          </w:p>
        </w:tc>
        <w:tc>
          <w:tcPr>
            <w:tcW w:w="1540" w:type="dxa"/>
            <w:vAlign w:val="bottom"/>
          </w:tcPr>
          <w:p w14:paraId="1C3E9EA5" w14:textId="483A3C6E" w:rsidR="007E4914" w:rsidRPr="007E4914" w:rsidRDefault="007E4914" w:rsidP="005D36DF">
            <w:pPr>
              <w:rPr>
                <w:rFonts w:ascii="Arial" w:hAnsi="Arial" w:cs="Arial"/>
                <w:sz w:val="19"/>
                <w:szCs w:val="19"/>
              </w:rPr>
            </w:pPr>
            <w:r w:rsidRPr="007E4914">
              <w:rPr>
                <w:rFonts w:ascii="Calibri" w:hAnsi="Calibri" w:cs="Calibri"/>
                <w:color w:val="000000"/>
                <w:sz w:val="19"/>
                <w:szCs w:val="19"/>
              </w:rPr>
              <w:t>Train and educate users on new technology and software</w:t>
            </w:r>
          </w:p>
        </w:tc>
        <w:tc>
          <w:tcPr>
            <w:tcW w:w="1528" w:type="dxa"/>
            <w:vAlign w:val="bottom"/>
          </w:tcPr>
          <w:p w14:paraId="2958CF73" w14:textId="7D2D18A8" w:rsidR="007E4914" w:rsidRPr="007E4914" w:rsidRDefault="007E4914" w:rsidP="005D36DF">
            <w:pPr>
              <w:rPr>
                <w:rFonts w:ascii="Arial" w:hAnsi="Arial" w:cs="Arial"/>
                <w:sz w:val="19"/>
                <w:szCs w:val="19"/>
              </w:rPr>
            </w:pPr>
            <w:r w:rsidRPr="007E4914">
              <w:rPr>
                <w:rFonts w:ascii="Calibri" w:hAnsi="Calibri" w:cs="Calibri"/>
                <w:color w:val="000000"/>
                <w:sz w:val="19"/>
                <w:szCs w:val="19"/>
              </w:rPr>
              <w:t>Offer support with new technology, 3D printer, and software</w:t>
            </w:r>
          </w:p>
        </w:tc>
        <w:tc>
          <w:tcPr>
            <w:tcW w:w="1526" w:type="dxa"/>
            <w:vAlign w:val="bottom"/>
          </w:tcPr>
          <w:p w14:paraId="4F1B2866" w14:textId="4617D6EC" w:rsidR="007E4914" w:rsidRPr="007E4914" w:rsidRDefault="007E4914" w:rsidP="005D36DF">
            <w:pPr>
              <w:rPr>
                <w:rFonts w:ascii="Arial" w:hAnsi="Arial" w:cs="Arial"/>
                <w:sz w:val="19"/>
                <w:szCs w:val="19"/>
              </w:rPr>
            </w:pPr>
            <w:r w:rsidRPr="007E4914">
              <w:rPr>
                <w:rFonts w:ascii="Calibri" w:hAnsi="Calibri" w:cs="Calibri"/>
                <w:color w:val="000000"/>
                <w:sz w:val="19"/>
                <w:szCs w:val="19"/>
              </w:rPr>
              <w:t>Creates a space for working with and learning technology</w:t>
            </w:r>
          </w:p>
        </w:tc>
      </w:tr>
      <w:tr w:rsidR="009544F8" w14:paraId="0B61D17C" w14:textId="77777777" w:rsidTr="005D36DF">
        <w:trPr>
          <w:trHeight w:val="1651"/>
        </w:trPr>
        <w:tc>
          <w:tcPr>
            <w:tcW w:w="1544" w:type="dxa"/>
            <w:vAlign w:val="center"/>
          </w:tcPr>
          <w:p w14:paraId="207959F2" w14:textId="34EEE943" w:rsidR="007E4914" w:rsidRPr="007E4914" w:rsidRDefault="007E4914" w:rsidP="005D36DF">
            <w:pPr>
              <w:rPr>
                <w:rFonts w:ascii="Arial" w:hAnsi="Arial" w:cs="Arial"/>
                <w:b/>
                <w:bCs/>
                <w:sz w:val="19"/>
                <w:szCs w:val="19"/>
              </w:rPr>
            </w:pPr>
            <w:r w:rsidRPr="007E4914">
              <w:rPr>
                <w:rFonts w:ascii="Arial" w:hAnsi="Arial" w:cs="Arial"/>
                <w:b/>
                <w:bCs/>
                <w:color w:val="000000"/>
                <w:sz w:val="19"/>
                <w:szCs w:val="19"/>
              </w:rPr>
              <w:t>Continue to provide electronic and physical resources for community learning.</w:t>
            </w:r>
          </w:p>
        </w:tc>
        <w:tc>
          <w:tcPr>
            <w:tcW w:w="1551" w:type="dxa"/>
            <w:vAlign w:val="bottom"/>
          </w:tcPr>
          <w:p w14:paraId="6A7C5F7F" w14:textId="700FD3DD" w:rsidR="007E4914" w:rsidRPr="007E4914" w:rsidRDefault="007E4914" w:rsidP="005D36DF">
            <w:pPr>
              <w:rPr>
                <w:rFonts w:ascii="Arial" w:hAnsi="Arial" w:cs="Arial"/>
                <w:sz w:val="19"/>
                <w:szCs w:val="19"/>
              </w:rPr>
            </w:pPr>
            <w:r w:rsidRPr="007E4914">
              <w:rPr>
                <w:rFonts w:ascii="Calibri" w:hAnsi="Calibri" w:cs="Calibri"/>
                <w:color w:val="000000"/>
                <w:sz w:val="19"/>
                <w:szCs w:val="19"/>
              </w:rPr>
              <w:t>Continue subscriptions for databases and periodicals; purchase more books and databases</w:t>
            </w:r>
          </w:p>
        </w:tc>
        <w:tc>
          <w:tcPr>
            <w:tcW w:w="1539" w:type="dxa"/>
            <w:vAlign w:val="bottom"/>
          </w:tcPr>
          <w:p w14:paraId="40686906" w14:textId="2A3FBF0C" w:rsidR="007E4914" w:rsidRPr="007E4914" w:rsidRDefault="007E4914" w:rsidP="005D36DF">
            <w:pPr>
              <w:rPr>
                <w:rFonts w:ascii="Arial" w:hAnsi="Arial" w:cs="Arial"/>
                <w:sz w:val="19"/>
                <w:szCs w:val="19"/>
              </w:rPr>
            </w:pPr>
            <w:r w:rsidRPr="007E4914">
              <w:rPr>
                <w:rFonts w:ascii="Calibri" w:hAnsi="Calibri" w:cs="Calibri"/>
                <w:color w:val="000000"/>
                <w:sz w:val="19"/>
                <w:szCs w:val="19"/>
              </w:rPr>
              <w:t>Access to both physical books and periodicals as well as digital databases</w:t>
            </w:r>
          </w:p>
        </w:tc>
        <w:tc>
          <w:tcPr>
            <w:tcW w:w="2154" w:type="dxa"/>
            <w:vAlign w:val="bottom"/>
          </w:tcPr>
          <w:p w14:paraId="0091D583" w14:textId="6A90E947" w:rsidR="007E4914" w:rsidRPr="007E4914" w:rsidRDefault="007E4914" w:rsidP="005D36DF">
            <w:pPr>
              <w:rPr>
                <w:rFonts w:ascii="Arial" w:hAnsi="Arial" w:cs="Arial"/>
                <w:sz w:val="19"/>
                <w:szCs w:val="19"/>
              </w:rPr>
            </w:pPr>
            <w:r w:rsidRPr="007E4914">
              <w:rPr>
                <w:rFonts w:ascii="Calibri" w:hAnsi="Calibri" w:cs="Calibri"/>
                <w:color w:val="000000"/>
                <w:sz w:val="19"/>
                <w:szCs w:val="19"/>
              </w:rPr>
              <w:t>Continue to assist users with locating information</w:t>
            </w:r>
          </w:p>
        </w:tc>
        <w:tc>
          <w:tcPr>
            <w:tcW w:w="1540" w:type="dxa"/>
            <w:shd w:val="clear" w:color="auto" w:fill="AEAAAA" w:themeFill="background2" w:themeFillShade="BF"/>
            <w:vAlign w:val="bottom"/>
          </w:tcPr>
          <w:p w14:paraId="75B8BD41" w14:textId="5452324B" w:rsidR="007E4914" w:rsidRPr="007E4914" w:rsidRDefault="007E4914" w:rsidP="005D36DF">
            <w:pPr>
              <w:rPr>
                <w:rFonts w:ascii="Arial" w:hAnsi="Arial" w:cs="Arial"/>
                <w:sz w:val="19"/>
                <w:szCs w:val="19"/>
              </w:rPr>
            </w:pPr>
            <w:r w:rsidRPr="007E4914">
              <w:rPr>
                <w:rFonts w:ascii="Calibri" w:hAnsi="Calibri" w:cs="Calibri"/>
                <w:color w:val="000000"/>
                <w:sz w:val="19"/>
                <w:szCs w:val="19"/>
              </w:rPr>
              <w:t> </w:t>
            </w:r>
          </w:p>
        </w:tc>
        <w:tc>
          <w:tcPr>
            <w:tcW w:w="1528" w:type="dxa"/>
            <w:vAlign w:val="bottom"/>
          </w:tcPr>
          <w:p w14:paraId="4B416F6F" w14:textId="7060377E" w:rsidR="007E4914" w:rsidRPr="007E4914" w:rsidRDefault="007E4914" w:rsidP="005D36DF">
            <w:pPr>
              <w:rPr>
                <w:rFonts w:ascii="Arial" w:hAnsi="Arial" w:cs="Arial"/>
                <w:sz w:val="19"/>
                <w:szCs w:val="19"/>
              </w:rPr>
            </w:pPr>
            <w:r w:rsidRPr="007E4914">
              <w:rPr>
                <w:rFonts w:ascii="Calibri" w:hAnsi="Calibri" w:cs="Calibri"/>
                <w:color w:val="000000"/>
                <w:sz w:val="19"/>
                <w:szCs w:val="19"/>
              </w:rPr>
              <w:t>Continue support in locating and assisting users</w:t>
            </w:r>
          </w:p>
        </w:tc>
        <w:tc>
          <w:tcPr>
            <w:tcW w:w="1526" w:type="dxa"/>
            <w:vAlign w:val="bottom"/>
          </w:tcPr>
          <w:p w14:paraId="285CCE44" w14:textId="363DCB38" w:rsidR="007E4914" w:rsidRPr="007E4914" w:rsidRDefault="007E4914" w:rsidP="005D36DF">
            <w:pPr>
              <w:rPr>
                <w:rFonts w:ascii="Arial" w:hAnsi="Arial" w:cs="Arial"/>
                <w:sz w:val="19"/>
                <w:szCs w:val="19"/>
              </w:rPr>
            </w:pPr>
            <w:r w:rsidRPr="007E4914">
              <w:rPr>
                <w:rFonts w:ascii="Calibri" w:hAnsi="Calibri" w:cs="Calibri"/>
                <w:color w:val="000000"/>
                <w:sz w:val="19"/>
                <w:szCs w:val="19"/>
              </w:rPr>
              <w:t>Continue to provide a space of creation, collaboration, and learning</w:t>
            </w:r>
          </w:p>
        </w:tc>
      </w:tr>
    </w:tbl>
    <w:p w14:paraId="004018C9" w14:textId="401BC202" w:rsidR="00635FB2" w:rsidRDefault="00B86397" w:rsidP="00635FB2">
      <w:pPr>
        <w:pStyle w:val="ListParagraph"/>
        <w:numPr>
          <w:ilvl w:val="1"/>
          <w:numId w:val="1"/>
        </w:numPr>
        <w:spacing w:line="480" w:lineRule="auto"/>
        <w:rPr>
          <w:rFonts w:ascii="Arial" w:hAnsi="Arial" w:cs="Arial"/>
        </w:rPr>
      </w:pPr>
      <w:r>
        <w:rPr>
          <w:rFonts w:ascii="Arial" w:hAnsi="Arial" w:cs="Arial"/>
        </w:rPr>
        <w:t>student needs.</w:t>
      </w:r>
    </w:p>
    <w:p w14:paraId="7250E657" w14:textId="77777777" w:rsidR="00635FB2" w:rsidRDefault="00635FB2" w:rsidP="00635FB2">
      <w:pPr>
        <w:spacing w:line="480" w:lineRule="auto"/>
        <w:rPr>
          <w:rFonts w:ascii="Arial" w:hAnsi="Arial" w:cs="Arial"/>
        </w:rPr>
      </w:pPr>
    </w:p>
    <w:p w14:paraId="7F10AA40" w14:textId="7A3CF4CE" w:rsidR="00635FB2" w:rsidRPr="00635FB2" w:rsidRDefault="00635FB2" w:rsidP="00635FB2">
      <w:pPr>
        <w:spacing w:line="480" w:lineRule="auto"/>
        <w:rPr>
          <w:rFonts w:ascii="Arial" w:hAnsi="Arial" w:cs="Arial"/>
        </w:rPr>
      </w:pPr>
      <w:r>
        <w:rPr>
          <w:rFonts w:ascii="Arial" w:hAnsi="Arial" w:cs="Arial"/>
        </w:rPr>
        <w:t>The chart above outlines the goals, servi</w:t>
      </w:r>
      <w:r w:rsidR="000B3587">
        <w:rPr>
          <w:rFonts w:ascii="Arial" w:hAnsi="Arial" w:cs="Arial"/>
        </w:rPr>
        <w:t xml:space="preserve">ces, and programs to be used. Chart was inspired by Lisl Zach’s in </w:t>
      </w:r>
      <w:r w:rsidR="000B3587" w:rsidRPr="000B3587">
        <w:rPr>
          <w:rFonts w:ascii="Arial" w:hAnsi="Arial" w:cs="Arial"/>
          <w:i/>
          <w:iCs/>
        </w:rPr>
        <w:t>A Librarian’s Guide to Speaking the Business Language</w:t>
      </w:r>
      <w:r w:rsidR="000B3587">
        <w:rPr>
          <w:rFonts w:ascii="Arial" w:hAnsi="Arial" w:cs="Arial"/>
        </w:rPr>
        <w:t>.</w:t>
      </w:r>
    </w:p>
    <w:p w14:paraId="6293F658" w14:textId="77777777" w:rsidR="007E4914" w:rsidRDefault="007E4914" w:rsidP="00775AC7">
      <w:pPr>
        <w:spacing w:line="480" w:lineRule="auto"/>
        <w:rPr>
          <w:rFonts w:ascii="Arial" w:hAnsi="Arial" w:cs="Arial"/>
        </w:rPr>
      </w:pPr>
    </w:p>
    <w:p w14:paraId="54A1107F" w14:textId="77777777" w:rsidR="007E4914" w:rsidRDefault="007E4914" w:rsidP="00775AC7">
      <w:pPr>
        <w:spacing w:line="480" w:lineRule="auto"/>
        <w:rPr>
          <w:rFonts w:ascii="Arial" w:hAnsi="Arial" w:cs="Arial"/>
        </w:rPr>
      </w:pPr>
    </w:p>
    <w:p w14:paraId="4D41F0BB" w14:textId="77777777" w:rsidR="007E4914" w:rsidRDefault="007E4914" w:rsidP="00775AC7">
      <w:pPr>
        <w:spacing w:line="480" w:lineRule="auto"/>
        <w:rPr>
          <w:rFonts w:ascii="Arial" w:hAnsi="Arial" w:cs="Arial"/>
        </w:rPr>
      </w:pPr>
    </w:p>
    <w:p w14:paraId="71B6C93A" w14:textId="216234C7" w:rsidR="007E4914" w:rsidRPr="000B3587" w:rsidRDefault="007E4914" w:rsidP="00775AC7">
      <w:pPr>
        <w:spacing w:line="480" w:lineRule="auto"/>
        <w:rPr>
          <w:rFonts w:ascii="Arial" w:hAnsi="Arial" w:cs="Arial"/>
          <w:b/>
          <w:bCs/>
        </w:rPr>
      </w:pPr>
      <w:r w:rsidRPr="000B3587">
        <w:rPr>
          <w:rFonts w:ascii="Arial" w:hAnsi="Arial" w:cs="Arial"/>
          <w:b/>
          <w:bCs/>
        </w:rPr>
        <w:t>Program Budget Explanation</w:t>
      </w:r>
    </w:p>
    <w:p w14:paraId="54CC2FD5" w14:textId="674DD194" w:rsidR="007F0FE4" w:rsidRDefault="008A7544" w:rsidP="00775AC7">
      <w:pPr>
        <w:spacing w:line="480" w:lineRule="auto"/>
        <w:rPr>
          <w:rFonts w:ascii="Arial" w:hAnsi="Arial" w:cs="Arial"/>
        </w:rPr>
      </w:pPr>
      <w:r>
        <w:rPr>
          <w:rFonts w:ascii="Arial" w:hAnsi="Arial" w:cs="Arial"/>
        </w:rPr>
        <w:tab/>
        <w:t xml:space="preserve">Based </w:t>
      </w:r>
      <w:proofErr w:type="gramStart"/>
      <w:r>
        <w:rPr>
          <w:rFonts w:ascii="Arial" w:hAnsi="Arial" w:cs="Arial"/>
        </w:rPr>
        <w:t>off of</w:t>
      </w:r>
      <w:proofErr w:type="gramEnd"/>
      <w:r>
        <w:rPr>
          <w:rFonts w:ascii="Arial" w:hAnsi="Arial" w:cs="Arial"/>
        </w:rPr>
        <w:t xml:space="preserve"> the information received about the community around Façade Library, </w:t>
      </w:r>
      <w:r w:rsidR="007F0FE4">
        <w:rPr>
          <w:rFonts w:ascii="Arial" w:hAnsi="Arial" w:cs="Arial"/>
        </w:rPr>
        <w:t xml:space="preserve">we </w:t>
      </w:r>
      <w:r>
        <w:rPr>
          <w:rFonts w:ascii="Arial" w:hAnsi="Arial" w:cs="Arial"/>
        </w:rPr>
        <w:t xml:space="preserve">created goals that would meet the </w:t>
      </w:r>
      <w:r w:rsidR="007F0FE4">
        <w:rPr>
          <w:rFonts w:ascii="Arial" w:hAnsi="Arial" w:cs="Arial"/>
        </w:rPr>
        <w:t xml:space="preserve">needs of our users both online and in-person, but also met our mission statement </w:t>
      </w:r>
      <w:sdt>
        <w:sdtPr>
          <w:rPr>
            <w:rFonts w:ascii="Arial" w:hAnsi="Arial" w:cs="Arial"/>
          </w:rPr>
          <w:id w:val="-133800437"/>
          <w:citation/>
        </w:sdtPr>
        <w:sdtContent>
          <w:r w:rsidR="000B3587">
            <w:rPr>
              <w:rFonts w:ascii="Arial" w:hAnsi="Arial" w:cs="Arial"/>
            </w:rPr>
            <w:fldChar w:fldCharType="begin"/>
          </w:r>
          <w:r w:rsidR="000B3587">
            <w:rPr>
              <w:rFonts w:ascii="Arial" w:hAnsi="Arial" w:cs="Arial"/>
            </w:rPr>
            <w:instrText xml:space="preserve"> CITATION Eva20 \l 1033 </w:instrText>
          </w:r>
          <w:r w:rsidR="000B3587">
            <w:rPr>
              <w:rFonts w:ascii="Arial" w:hAnsi="Arial" w:cs="Arial"/>
            </w:rPr>
            <w:fldChar w:fldCharType="separate"/>
          </w:r>
          <w:r w:rsidR="000B3587" w:rsidRPr="000B3587">
            <w:rPr>
              <w:rFonts w:ascii="Arial" w:hAnsi="Arial" w:cs="Arial"/>
              <w:noProof/>
            </w:rPr>
            <w:t>(Evans &amp; Greenwell, 2020)</w:t>
          </w:r>
          <w:r w:rsidR="000B3587">
            <w:rPr>
              <w:rFonts w:ascii="Arial" w:hAnsi="Arial" w:cs="Arial"/>
            </w:rPr>
            <w:fldChar w:fldCharType="end"/>
          </w:r>
        </w:sdtContent>
      </w:sdt>
      <w:r w:rsidR="007F0FE4">
        <w:rPr>
          <w:rFonts w:ascii="Arial" w:hAnsi="Arial" w:cs="Arial"/>
        </w:rPr>
        <w:t xml:space="preserve">. Through our use of </w:t>
      </w:r>
      <w:proofErr w:type="spellStart"/>
      <w:r w:rsidR="007F0FE4">
        <w:rPr>
          <w:rFonts w:ascii="Arial" w:hAnsi="Arial" w:cs="Arial"/>
        </w:rPr>
        <w:t>LibQUAL</w:t>
      </w:r>
      <w:proofErr w:type="spellEnd"/>
      <w:r w:rsidR="007F0FE4">
        <w:rPr>
          <w:rFonts w:ascii="Arial" w:hAnsi="Arial" w:cs="Arial"/>
        </w:rPr>
        <w:t xml:space="preserve">+, we were able to compare our services and programs with other academic libraries as well as our performance from previous years </w:t>
      </w:r>
      <w:sdt>
        <w:sdtPr>
          <w:rPr>
            <w:rFonts w:ascii="Arial" w:hAnsi="Arial" w:cs="Arial"/>
          </w:rPr>
          <w:id w:val="2048637184"/>
          <w:citation/>
        </w:sdtPr>
        <w:sdtContent>
          <w:r w:rsidR="000B3587">
            <w:rPr>
              <w:rFonts w:ascii="Arial" w:hAnsi="Arial" w:cs="Arial"/>
            </w:rPr>
            <w:fldChar w:fldCharType="begin"/>
          </w:r>
          <w:r w:rsidR="000B3587">
            <w:rPr>
              <w:rFonts w:ascii="Arial" w:hAnsi="Arial" w:cs="Arial"/>
            </w:rPr>
            <w:instrText xml:space="preserve"> CITATION Ass23 \l 1033 </w:instrText>
          </w:r>
          <w:r w:rsidR="000B3587">
            <w:rPr>
              <w:rFonts w:ascii="Arial" w:hAnsi="Arial" w:cs="Arial"/>
            </w:rPr>
            <w:fldChar w:fldCharType="separate"/>
          </w:r>
          <w:r w:rsidR="000B3587" w:rsidRPr="000B3587">
            <w:rPr>
              <w:rFonts w:ascii="Arial" w:hAnsi="Arial" w:cs="Arial"/>
              <w:noProof/>
            </w:rPr>
            <w:t>(Association of Research Libraries, 2023)</w:t>
          </w:r>
          <w:r w:rsidR="000B3587">
            <w:rPr>
              <w:rFonts w:ascii="Arial" w:hAnsi="Arial" w:cs="Arial"/>
            </w:rPr>
            <w:fldChar w:fldCharType="end"/>
          </w:r>
        </w:sdtContent>
      </w:sdt>
      <w:r w:rsidR="007F0FE4">
        <w:rPr>
          <w:rFonts w:ascii="Arial" w:hAnsi="Arial" w:cs="Arial"/>
        </w:rPr>
        <w:t xml:space="preserve">. These comparisons helped us created our goals as we learned how our community evaluates our services </w:t>
      </w:r>
      <w:sdt>
        <w:sdtPr>
          <w:rPr>
            <w:rFonts w:ascii="Arial" w:hAnsi="Arial" w:cs="Arial"/>
          </w:rPr>
          <w:id w:val="1471865829"/>
          <w:citation/>
        </w:sdtPr>
        <w:sdtContent>
          <w:r w:rsidR="000B3587">
            <w:rPr>
              <w:rFonts w:ascii="Arial" w:hAnsi="Arial" w:cs="Arial"/>
            </w:rPr>
            <w:fldChar w:fldCharType="begin"/>
          </w:r>
          <w:r w:rsidR="000B3587">
            <w:rPr>
              <w:rFonts w:ascii="Arial" w:hAnsi="Arial" w:cs="Arial"/>
            </w:rPr>
            <w:instrText xml:space="preserve"> CITATION Eva20 \l 1033 </w:instrText>
          </w:r>
          <w:r w:rsidR="000B3587">
            <w:rPr>
              <w:rFonts w:ascii="Arial" w:hAnsi="Arial" w:cs="Arial"/>
            </w:rPr>
            <w:fldChar w:fldCharType="separate"/>
          </w:r>
          <w:r w:rsidR="000B3587" w:rsidRPr="000B3587">
            <w:rPr>
              <w:rFonts w:ascii="Arial" w:hAnsi="Arial" w:cs="Arial"/>
              <w:noProof/>
            </w:rPr>
            <w:t>(Evans &amp; Greenwell, 2020)</w:t>
          </w:r>
          <w:r w:rsidR="000B3587">
            <w:rPr>
              <w:rFonts w:ascii="Arial" w:hAnsi="Arial" w:cs="Arial"/>
            </w:rPr>
            <w:fldChar w:fldCharType="end"/>
          </w:r>
        </w:sdtContent>
      </w:sdt>
      <w:r w:rsidR="007F0FE4">
        <w:rPr>
          <w:rFonts w:ascii="Arial" w:hAnsi="Arial" w:cs="Arial"/>
        </w:rPr>
        <w:t xml:space="preserve">. Having the </w:t>
      </w:r>
      <w:proofErr w:type="spellStart"/>
      <w:r w:rsidR="007F0FE4">
        <w:rPr>
          <w:rFonts w:ascii="Arial" w:hAnsi="Arial" w:cs="Arial"/>
        </w:rPr>
        <w:t>LibQUAL</w:t>
      </w:r>
      <w:proofErr w:type="spellEnd"/>
      <w:r w:rsidR="007F0FE4">
        <w:rPr>
          <w:rFonts w:ascii="Arial" w:hAnsi="Arial" w:cs="Arial"/>
        </w:rPr>
        <w:t xml:space="preserve">+ results along with our collection of questions from users, helped us address issues with our services and supported our budget requests </w:t>
      </w:r>
      <w:sdt>
        <w:sdtPr>
          <w:rPr>
            <w:rFonts w:ascii="Arial" w:hAnsi="Arial" w:cs="Arial"/>
          </w:rPr>
          <w:id w:val="-542365429"/>
          <w:citation/>
        </w:sdtPr>
        <w:sdtContent>
          <w:r w:rsidR="000B3587">
            <w:rPr>
              <w:rFonts w:ascii="Arial" w:hAnsi="Arial" w:cs="Arial"/>
            </w:rPr>
            <w:fldChar w:fldCharType="begin"/>
          </w:r>
          <w:r w:rsidR="000B3587">
            <w:rPr>
              <w:rFonts w:ascii="Arial" w:hAnsi="Arial" w:cs="Arial"/>
            </w:rPr>
            <w:instrText xml:space="preserve"> CITATION Eva20 \l 1033 </w:instrText>
          </w:r>
          <w:r w:rsidR="000B3587">
            <w:rPr>
              <w:rFonts w:ascii="Arial" w:hAnsi="Arial" w:cs="Arial"/>
            </w:rPr>
            <w:fldChar w:fldCharType="separate"/>
          </w:r>
          <w:r w:rsidR="000B3587" w:rsidRPr="000B3587">
            <w:rPr>
              <w:rFonts w:ascii="Arial" w:hAnsi="Arial" w:cs="Arial"/>
              <w:noProof/>
            </w:rPr>
            <w:t>(Evans &amp; Greenwell, 2020)</w:t>
          </w:r>
          <w:r w:rsidR="000B3587">
            <w:rPr>
              <w:rFonts w:ascii="Arial" w:hAnsi="Arial" w:cs="Arial"/>
            </w:rPr>
            <w:fldChar w:fldCharType="end"/>
          </w:r>
        </w:sdtContent>
      </w:sdt>
      <w:r w:rsidR="007F0FE4">
        <w:rPr>
          <w:rFonts w:ascii="Arial" w:hAnsi="Arial" w:cs="Arial"/>
        </w:rPr>
        <w:t>.</w:t>
      </w:r>
    </w:p>
    <w:p w14:paraId="4EADDBA6" w14:textId="10959044" w:rsidR="007E4914" w:rsidRDefault="007F0FE4" w:rsidP="007F0FE4">
      <w:pPr>
        <w:spacing w:line="480" w:lineRule="auto"/>
        <w:ind w:firstLine="720"/>
        <w:rPr>
          <w:rFonts w:ascii="Arial" w:hAnsi="Arial" w:cs="Arial"/>
        </w:rPr>
      </w:pPr>
      <w:r>
        <w:rPr>
          <w:rFonts w:ascii="Arial" w:hAnsi="Arial" w:cs="Arial"/>
        </w:rPr>
        <w:t xml:space="preserve">Our budget meets the </w:t>
      </w:r>
      <w:r w:rsidR="008A7544">
        <w:rPr>
          <w:rFonts w:ascii="Arial" w:hAnsi="Arial" w:cs="Arial"/>
        </w:rPr>
        <w:t xml:space="preserve">online users’ needs with </w:t>
      </w:r>
      <w:r w:rsidR="00AC7B0A">
        <w:rPr>
          <w:rFonts w:ascii="Arial" w:hAnsi="Arial" w:cs="Arial"/>
        </w:rPr>
        <w:t>maintaining the current digital database subscriptions along with purchasing subscriptions to more digital databases and ebooks. We see the need for more access to specialized information based on user requests as well as provides the opportunity for students and faculty to utilize them in teaching and research. Providing the online databases also meets the needs of users who would stop in to have items sent to them by offering them an online alternative. Also, purchasing and providing ebooks meets these needs by allowing users to access materials online from any device with their library account.</w:t>
      </w:r>
      <w:r w:rsidR="00BE6785">
        <w:rPr>
          <w:rFonts w:ascii="Arial" w:hAnsi="Arial" w:cs="Arial"/>
        </w:rPr>
        <w:t xml:space="preserve"> Continuing to offer as well as purchasing new digital databases, ebooks, periodicals, and physical books lets us continue to support our community by offering various methods of accessing materials to assist in their pursuit of knowledge.</w:t>
      </w:r>
    </w:p>
    <w:p w14:paraId="1E89B473" w14:textId="54E6F507" w:rsidR="00AC7B0A" w:rsidRDefault="00AC7B0A" w:rsidP="00775AC7">
      <w:pPr>
        <w:spacing w:line="480" w:lineRule="auto"/>
        <w:rPr>
          <w:rFonts w:ascii="Arial" w:hAnsi="Arial" w:cs="Arial"/>
        </w:rPr>
      </w:pPr>
      <w:r>
        <w:rPr>
          <w:rFonts w:ascii="Arial" w:hAnsi="Arial" w:cs="Arial"/>
        </w:rPr>
        <w:lastRenderedPageBreak/>
        <w:tab/>
        <w:t>However, to also gain traction and bring more of the community into the library, we want to focus on offering technologies, information literacy to enable use of the technologies, and spread awareness of what all Façade Library offers besides just answering quick</w:t>
      </w:r>
      <w:r w:rsidR="00BE6785">
        <w:rPr>
          <w:rFonts w:ascii="Arial" w:hAnsi="Arial" w:cs="Arial"/>
        </w:rPr>
        <w:t xml:space="preserve">, </w:t>
      </w:r>
      <w:r>
        <w:rPr>
          <w:rFonts w:ascii="Arial" w:hAnsi="Arial" w:cs="Arial"/>
        </w:rPr>
        <w:t>simple questions. By purchasing the 3D printer and software, new laptops, new iPads, and some new furniture to create a technology center inside the library, we can offer a space for learning, collaboration, and creation, which is what our mission statement emphasizes. By also purchasing a television with laptop hook-up, we can install the television in the technology center to offer information literacy courses taught by our information professional</w:t>
      </w:r>
      <w:r w:rsidR="00BE6785">
        <w:rPr>
          <w:rFonts w:ascii="Arial" w:hAnsi="Arial" w:cs="Arial"/>
        </w:rPr>
        <w:t xml:space="preserve"> on staff.</w:t>
      </w:r>
    </w:p>
    <w:p w14:paraId="6494C28B" w14:textId="568F07CE" w:rsidR="00BE6785" w:rsidRDefault="00BE6785" w:rsidP="00775AC7">
      <w:pPr>
        <w:spacing w:line="480" w:lineRule="auto"/>
        <w:rPr>
          <w:rFonts w:ascii="Arial" w:hAnsi="Arial" w:cs="Arial"/>
        </w:rPr>
      </w:pPr>
      <w:r>
        <w:rPr>
          <w:rFonts w:ascii="Arial" w:hAnsi="Arial" w:cs="Arial"/>
        </w:rPr>
        <w:tab/>
        <w:t xml:space="preserve">Having access to these new technologies will allow us the opportunity to create fun and engaging content on our website and new social media accounts where we can showcase our services and events in various ways. By utilizing the iPads, we can film and edit videos for Tik Tok and Instagram to engage our younger community. </w:t>
      </w:r>
      <w:r w:rsidR="00635FB2">
        <w:rPr>
          <w:rFonts w:ascii="Arial" w:hAnsi="Arial" w:cs="Arial"/>
        </w:rPr>
        <w:t xml:space="preserve">Being able to connect and engage with our community in a fun way can emphasize our skills in social intelligence and allows us to adapt beyond just the weekly newsletters that do not engage younger members of our community </w:t>
      </w:r>
      <w:sdt>
        <w:sdtPr>
          <w:rPr>
            <w:rFonts w:ascii="Arial" w:hAnsi="Arial" w:cs="Arial"/>
          </w:rPr>
          <w:id w:val="224809957"/>
          <w:citation/>
        </w:sdtPr>
        <w:sdtContent>
          <w:r w:rsidR="000B3587">
            <w:rPr>
              <w:rFonts w:ascii="Arial" w:hAnsi="Arial" w:cs="Arial"/>
            </w:rPr>
            <w:fldChar w:fldCharType="begin"/>
          </w:r>
          <w:r w:rsidR="000B3587">
            <w:rPr>
              <w:rFonts w:ascii="Arial" w:hAnsi="Arial" w:cs="Arial"/>
            </w:rPr>
            <w:instrText xml:space="preserve"> CITATION Eva20 \l 1033 </w:instrText>
          </w:r>
          <w:r w:rsidR="000B3587">
            <w:rPr>
              <w:rFonts w:ascii="Arial" w:hAnsi="Arial" w:cs="Arial"/>
            </w:rPr>
            <w:fldChar w:fldCharType="separate"/>
          </w:r>
          <w:r w:rsidR="000B3587" w:rsidRPr="000B3587">
            <w:rPr>
              <w:rFonts w:ascii="Arial" w:hAnsi="Arial" w:cs="Arial"/>
              <w:noProof/>
            </w:rPr>
            <w:t>(Evans &amp; Greenwell, 2020)</w:t>
          </w:r>
          <w:r w:rsidR="000B3587">
            <w:rPr>
              <w:rFonts w:ascii="Arial" w:hAnsi="Arial" w:cs="Arial"/>
            </w:rPr>
            <w:fldChar w:fldCharType="end"/>
          </w:r>
        </w:sdtContent>
      </w:sdt>
      <w:r w:rsidR="00635FB2">
        <w:rPr>
          <w:rFonts w:ascii="Arial" w:hAnsi="Arial" w:cs="Arial"/>
        </w:rPr>
        <w:t xml:space="preserve">. </w:t>
      </w:r>
      <w:r>
        <w:rPr>
          <w:rFonts w:ascii="Arial" w:hAnsi="Arial" w:cs="Arial"/>
        </w:rPr>
        <w:t>We will also update our website to enable an online chat for quick questions as users can continue to call or email, but if they have a quick, simple question, they can chat us for a quick simple response.</w:t>
      </w:r>
    </w:p>
    <w:p w14:paraId="2AA1AB8C" w14:textId="5652FFE2" w:rsidR="00BE6785" w:rsidRDefault="00BE6785" w:rsidP="00775AC7">
      <w:pPr>
        <w:spacing w:line="480" w:lineRule="auto"/>
        <w:rPr>
          <w:rFonts w:ascii="Arial" w:hAnsi="Arial" w:cs="Arial"/>
        </w:rPr>
      </w:pPr>
      <w:r>
        <w:rPr>
          <w:rFonts w:ascii="Arial" w:hAnsi="Arial" w:cs="Arial"/>
        </w:rPr>
        <w:tab/>
        <w:t>The fringe benefits in our budget allows us to supply our staff with health, dental, and vision benefits along with family and medical leave</w:t>
      </w:r>
      <w:r w:rsidR="00635FB2">
        <w:rPr>
          <w:rFonts w:ascii="Arial" w:hAnsi="Arial" w:cs="Arial"/>
        </w:rPr>
        <w:t xml:space="preserve"> </w:t>
      </w:r>
      <w:sdt>
        <w:sdtPr>
          <w:rPr>
            <w:rFonts w:ascii="Arial" w:hAnsi="Arial" w:cs="Arial"/>
          </w:rPr>
          <w:id w:val="806670055"/>
          <w:citation/>
        </w:sdtPr>
        <w:sdtContent>
          <w:r w:rsidR="000B3587">
            <w:rPr>
              <w:rFonts w:ascii="Arial" w:hAnsi="Arial" w:cs="Arial"/>
            </w:rPr>
            <w:fldChar w:fldCharType="begin"/>
          </w:r>
          <w:r w:rsidR="000B3587">
            <w:rPr>
              <w:rFonts w:ascii="Arial" w:hAnsi="Arial" w:cs="Arial"/>
            </w:rPr>
            <w:instrText xml:space="preserve"> CITATION Jul22 \l 1033 </w:instrText>
          </w:r>
          <w:r w:rsidR="000B3587">
            <w:rPr>
              <w:rFonts w:ascii="Arial" w:hAnsi="Arial" w:cs="Arial"/>
            </w:rPr>
            <w:fldChar w:fldCharType="separate"/>
          </w:r>
          <w:r w:rsidR="000B3587" w:rsidRPr="000B3587">
            <w:rPr>
              <w:rFonts w:ascii="Arial" w:hAnsi="Arial" w:cs="Arial"/>
              <w:noProof/>
            </w:rPr>
            <w:t>(Kagan, 2022)</w:t>
          </w:r>
          <w:r w:rsidR="000B3587">
            <w:rPr>
              <w:rFonts w:ascii="Arial" w:hAnsi="Arial" w:cs="Arial"/>
            </w:rPr>
            <w:fldChar w:fldCharType="end"/>
          </w:r>
        </w:sdtContent>
      </w:sdt>
      <w:r>
        <w:rPr>
          <w:rFonts w:ascii="Arial" w:hAnsi="Arial" w:cs="Arial"/>
        </w:rPr>
        <w:t xml:space="preserve">. The organizational overhead funds allow us to cater events such as book clubs and staff </w:t>
      </w:r>
      <w:r>
        <w:rPr>
          <w:rFonts w:ascii="Arial" w:hAnsi="Arial" w:cs="Arial"/>
        </w:rPr>
        <w:lastRenderedPageBreak/>
        <w:t>meetings. It has also allowed us to pay for our utilities and maintenance needs.</w:t>
      </w:r>
      <w:r w:rsidR="00635FB2">
        <w:rPr>
          <w:rFonts w:ascii="Arial" w:hAnsi="Arial" w:cs="Arial"/>
        </w:rPr>
        <w:t xml:space="preserve"> </w:t>
      </w:r>
      <w:sdt>
        <w:sdtPr>
          <w:rPr>
            <w:rFonts w:ascii="Arial" w:hAnsi="Arial" w:cs="Arial"/>
          </w:rPr>
          <w:id w:val="-992568251"/>
          <w:citation/>
        </w:sdtPr>
        <w:sdtContent>
          <w:r w:rsidR="000B3587">
            <w:rPr>
              <w:rFonts w:ascii="Arial" w:hAnsi="Arial" w:cs="Arial"/>
            </w:rPr>
            <w:fldChar w:fldCharType="begin"/>
          </w:r>
          <w:r w:rsidR="000B3587">
            <w:rPr>
              <w:rFonts w:ascii="Arial" w:hAnsi="Arial" w:cs="Arial"/>
            </w:rPr>
            <w:instrText xml:space="preserve"> CITATION Ali22 \l 1033 </w:instrText>
          </w:r>
          <w:r w:rsidR="000B3587">
            <w:rPr>
              <w:rFonts w:ascii="Arial" w:hAnsi="Arial" w:cs="Arial"/>
            </w:rPr>
            <w:fldChar w:fldCharType="separate"/>
          </w:r>
          <w:r w:rsidR="000B3587" w:rsidRPr="000B3587">
            <w:rPr>
              <w:rFonts w:ascii="Arial" w:hAnsi="Arial" w:cs="Arial"/>
              <w:noProof/>
            </w:rPr>
            <w:t>(Tuovila, 2022)</w:t>
          </w:r>
          <w:r w:rsidR="000B3587">
            <w:rPr>
              <w:rFonts w:ascii="Arial" w:hAnsi="Arial" w:cs="Arial"/>
            </w:rPr>
            <w:fldChar w:fldCharType="end"/>
          </w:r>
        </w:sdtContent>
      </w:sdt>
      <w:r w:rsidR="00635FB2">
        <w:rPr>
          <w:rFonts w:ascii="Arial" w:hAnsi="Arial" w:cs="Arial"/>
        </w:rPr>
        <w:t>.</w:t>
      </w:r>
    </w:p>
    <w:sdt>
      <w:sdtPr>
        <w:rPr>
          <w:rFonts w:asciiTheme="minorHAnsi" w:eastAsiaTheme="minorHAnsi" w:hAnsiTheme="minorHAnsi" w:cstheme="minorBidi"/>
          <w:b w:val="0"/>
          <w:bCs w:val="0"/>
          <w:color w:val="auto"/>
          <w:kern w:val="2"/>
          <w:sz w:val="24"/>
          <w:szCs w:val="24"/>
          <w:lang w:bidi="ar-SA"/>
          <w14:ligatures w14:val="standardContextual"/>
        </w:rPr>
        <w:id w:val="-328372910"/>
        <w:docPartObj>
          <w:docPartGallery w:val="Bibliographies"/>
          <w:docPartUnique/>
        </w:docPartObj>
      </w:sdtPr>
      <w:sdtContent>
        <w:p w14:paraId="76FB28BF" w14:textId="69668425" w:rsidR="000B3587" w:rsidRPr="000B3587" w:rsidRDefault="000B3587">
          <w:pPr>
            <w:pStyle w:val="Heading1"/>
            <w:rPr>
              <w:color w:val="000000" w:themeColor="text1"/>
            </w:rPr>
          </w:pPr>
          <w:r w:rsidRPr="000B3587">
            <w:rPr>
              <w:color w:val="000000" w:themeColor="text1"/>
            </w:rPr>
            <w:t>References</w:t>
          </w:r>
        </w:p>
        <w:p w14:paraId="3A4C7491" w14:textId="77777777" w:rsidR="000B3587" w:rsidRPr="000B3587" w:rsidRDefault="000B3587" w:rsidP="000B3587">
          <w:pPr>
            <w:pStyle w:val="Bibliography"/>
            <w:ind w:left="720" w:hanging="720"/>
            <w:rPr>
              <w:noProof/>
              <w:kern w:val="0"/>
              <w14:ligatures w14:val="none"/>
            </w:rPr>
          </w:pPr>
          <w:r w:rsidRPr="000B3587">
            <w:fldChar w:fldCharType="begin"/>
          </w:r>
          <w:r w:rsidRPr="000B3587">
            <w:instrText xml:space="preserve"> BIBLIOGRAPHY </w:instrText>
          </w:r>
          <w:r w:rsidRPr="000B3587">
            <w:fldChar w:fldCharType="separate"/>
          </w:r>
          <w:r w:rsidRPr="000B3587">
            <w:rPr>
              <w:noProof/>
            </w:rPr>
            <w:t xml:space="preserve">Association of Research Libraries. (2023). </w:t>
          </w:r>
          <w:r w:rsidRPr="000B3587">
            <w:rPr>
              <w:i/>
              <w:iCs/>
              <w:noProof/>
            </w:rPr>
            <w:t>LibQUAL+ Services and Fees</w:t>
          </w:r>
          <w:r w:rsidRPr="000B3587">
            <w:rPr>
              <w:noProof/>
            </w:rPr>
            <w:t>. Retrieved from LibQUAL+: https://www.libqual.org/about/fee_schedule</w:t>
          </w:r>
        </w:p>
        <w:p w14:paraId="2220AF87" w14:textId="77777777" w:rsidR="000B3587" w:rsidRPr="000B3587" w:rsidRDefault="000B3587" w:rsidP="000B3587">
          <w:pPr>
            <w:pStyle w:val="Bibliography"/>
            <w:ind w:left="720" w:hanging="720"/>
            <w:rPr>
              <w:noProof/>
            </w:rPr>
          </w:pPr>
          <w:r w:rsidRPr="000B3587">
            <w:rPr>
              <w:noProof/>
            </w:rPr>
            <w:t xml:space="preserve">Evans, G. E., &amp; Greenwell, S. (2020). </w:t>
          </w:r>
          <w:r w:rsidRPr="000B3587">
            <w:rPr>
              <w:i/>
              <w:iCs/>
              <w:noProof/>
            </w:rPr>
            <w:t>Management Basics for Information Professionals.</w:t>
          </w:r>
          <w:r w:rsidRPr="000B3587">
            <w:rPr>
              <w:noProof/>
            </w:rPr>
            <w:t xml:space="preserve"> Chicago: ALA Neal-Schuman.</w:t>
          </w:r>
        </w:p>
        <w:p w14:paraId="5AFA8125" w14:textId="77777777" w:rsidR="000B3587" w:rsidRPr="000B3587" w:rsidRDefault="000B3587" w:rsidP="000B3587">
          <w:pPr>
            <w:pStyle w:val="Bibliography"/>
            <w:ind w:left="720" w:hanging="720"/>
            <w:rPr>
              <w:noProof/>
            </w:rPr>
          </w:pPr>
          <w:r w:rsidRPr="000B3587">
            <w:rPr>
              <w:noProof/>
            </w:rPr>
            <w:t xml:space="preserve">Kagan, J. (2022, May 2). </w:t>
          </w:r>
          <w:r w:rsidRPr="000B3587">
            <w:rPr>
              <w:i/>
              <w:iCs/>
              <w:noProof/>
            </w:rPr>
            <w:t>What Are Fringe Benefits? Types and Benefits</w:t>
          </w:r>
          <w:r w:rsidRPr="000B3587">
            <w:rPr>
              <w:noProof/>
            </w:rPr>
            <w:t>. Retrieved from Investopedia: https://www.investopedia.com/terms/f/fringe-benefits.asp#:~:text=Common%20fringe%20benefits%20are%20basic,of%20a%20company-owned%20vehicle.</w:t>
          </w:r>
        </w:p>
        <w:p w14:paraId="57393DA2" w14:textId="77777777" w:rsidR="000B3587" w:rsidRPr="000B3587" w:rsidRDefault="000B3587" w:rsidP="000B3587">
          <w:pPr>
            <w:pStyle w:val="Bibliography"/>
            <w:ind w:left="720" w:hanging="720"/>
            <w:rPr>
              <w:noProof/>
            </w:rPr>
          </w:pPr>
          <w:r w:rsidRPr="000B3587">
            <w:rPr>
              <w:noProof/>
            </w:rPr>
            <w:t xml:space="preserve">Tuovila, A. (2022, August 23). </w:t>
          </w:r>
          <w:r w:rsidRPr="000B3587">
            <w:rPr>
              <w:i/>
              <w:iCs/>
              <w:noProof/>
            </w:rPr>
            <w:t>Overhead: What it Means in Business, Major Types, and Examples</w:t>
          </w:r>
          <w:r w:rsidRPr="000B3587">
            <w:rPr>
              <w:noProof/>
            </w:rPr>
            <w:t>. Retrieved from Investopedia: https://www.investopedia.com/terms/o/overhead.asp#:~:text=Overhead%20refers%20to%20the%20ongoing,services%20to%20make%20a%20profit.</w:t>
          </w:r>
        </w:p>
        <w:p w14:paraId="0D89248D" w14:textId="77777777" w:rsidR="000B3587" w:rsidRPr="000B3587" w:rsidRDefault="000B3587" w:rsidP="000B3587">
          <w:r w:rsidRPr="000B3587">
            <w:t xml:space="preserve">Zach, L. (2002). A Librarian’s guide to speaking the business language. </w:t>
          </w:r>
          <w:r w:rsidRPr="000B3587">
            <w:rPr>
              <w:rStyle w:val="Emphasis"/>
            </w:rPr>
            <w:t>Information Outlook</w:t>
          </w:r>
          <w:r w:rsidRPr="000B3587">
            <w:t>, 6(6),</w:t>
          </w:r>
        </w:p>
        <w:p w14:paraId="67182634" w14:textId="6B0A847A" w:rsidR="000B3587" w:rsidRPr="000B3587" w:rsidRDefault="000B3587" w:rsidP="000B3587">
          <w:pPr>
            <w:ind w:firstLine="720"/>
          </w:pPr>
          <w:r w:rsidRPr="000B3587">
            <w:t>18-24.Information Outlook, 6(6), 18-24.</w:t>
          </w:r>
        </w:p>
        <w:p w14:paraId="1C571742" w14:textId="7AF05A6E" w:rsidR="000B3587" w:rsidRDefault="000B3587" w:rsidP="000B3587">
          <w:r w:rsidRPr="000B3587">
            <w:rPr>
              <w:b/>
              <w:bCs/>
            </w:rPr>
            <w:fldChar w:fldCharType="end"/>
          </w:r>
        </w:p>
      </w:sdtContent>
    </w:sdt>
    <w:p w14:paraId="69E68B26" w14:textId="77777777" w:rsidR="00635FB2" w:rsidRDefault="00635FB2" w:rsidP="00775AC7">
      <w:pPr>
        <w:spacing w:line="480" w:lineRule="auto"/>
        <w:rPr>
          <w:rFonts w:ascii="Arial" w:hAnsi="Arial" w:cs="Arial"/>
        </w:rPr>
      </w:pPr>
    </w:p>
    <w:p w14:paraId="2896D58C" w14:textId="2A4E1FF4" w:rsidR="00BE6785" w:rsidRPr="00775AC7" w:rsidRDefault="00BE6785" w:rsidP="00775AC7">
      <w:pPr>
        <w:spacing w:line="480" w:lineRule="auto"/>
        <w:rPr>
          <w:rFonts w:ascii="Arial" w:hAnsi="Arial" w:cs="Arial"/>
        </w:rPr>
      </w:pPr>
      <w:r>
        <w:rPr>
          <w:rFonts w:ascii="Arial" w:hAnsi="Arial" w:cs="Arial"/>
        </w:rPr>
        <w:tab/>
      </w:r>
    </w:p>
    <w:sectPr w:rsidR="00BE6785" w:rsidRPr="00775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039D6"/>
    <w:multiLevelType w:val="hybridMultilevel"/>
    <w:tmpl w:val="44A84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91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C7"/>
    <w:rsid w:val="000800AE"/>
    <w:rsid w:val="000B3587"/>
    <w:rsid w:val="000F4195"/>
    <w:rsid w:val="00122340"/>
    <w:rsid w:val="0012536D"/>
    <w:rsid w:val="00133F3A"/>
    <w:rsid w:val="002305F8"/>
    <w:rsid w:val="00251498"/>
    <w:rsid w:val="002E1DA3"/>
    <w:rsid w:val="00347F6F"/>
    <w:rsid w:val="0051243F"/>
    <w:rsid w:val="005420A0"/>
    <w:rsid w:val="005D36DF"/>
    <w:rsid w:val="00612FDE"/>
    <w:rsid w:val="00635FB2"/>
    <w:rsid w:val="0063691F"/>
    <w:rsid w:val="00673C1C"/>
    <w:rsid w:val="00775AC7"/>
    <w:rsid w:val="007B7E5B"/>
    <w:rsid w:val="007E4914"/>
    <w:rsid w:val="007F0FE4"/>
    <w:rsid w:val="008A50A6"/>
    <w:rsid w:val="008A7544"/>
    <w:rsid w:val="009544F8"/>
    <w:rsid w:val="00AC7B0A"/>
    <w:rsid w:val="00B06877"/>
    <w:rsid w:val="00B86397"/>
    <w:rsid w:val="00BE6785"/>
    <w:rsid w:val="00D8416C"/>
    <w:rsid w:val="00E7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43AF7"/>
  <w15:chartTrackingRefBased/>
  <w15:docId w15:val="{5E181A56-4699-F84F-A6E6-5D899ADC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587"/>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0AE"/>
    <w:pPr>
      <w:ind w:left="720"/>
      <w:contextualSpacing/>
    </w:pPr>
  </w:style>
  <w:style w:type="table" w:styleId="TableGrid">
    <w:name w:val="Table Grid"/>
    <w:basedOn w:val="TableNormal"/>
    <w:uiPriority w:val="39"/>
    <w:rsid w:val="002E1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B3587"/>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0B3587"/>
  </w:style>
  <w:style w:type="character" w:styleId="Emphasis">
    <w:name w:val="Emphasis"/>
    <w:basedOn w:val="DefaultParagraphFont"/>
    <w:uiPriority w:val="20"/>
    <w:qFormat/>
    <w:rsid w:val="000B3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5303">
      <w:bodyDiv w:val="1"/>
      <w:marLeft w:val="0"/>
      <w:marRight w:val="0"/>
      <w:marTop w:val="0"/>
      <w:marBottom w:val="0"/>
      <w:divBdr>
        <w:top w:val="none" w:sz="0" w:space="0" w:color="auto"/>
        <w:left w:val="none" w:sz="0" w:space="0" w:color="auto"/>
        <w:bottom w:val="none" w:sz="0" w:space="0" w:color="auto"/>
        <w:right w:val="none" w:sz="0" w:space="0" w:color="auto"/>
      </w:divBdr>
    </w:div>
    <w:div w:id="291403248">
      <w:bodyDiv w:val="1"/>
      <w:marLeft w:val="0"/>
      <w:marRight w:val="0"/>
      <w:marTop w:val="0"/>
      <w:marBottom w:val="0"/>
      <w:divBdr>
        <w:top w:val="none" w:sz="0" w:space="0" w:color="auto"/>
        <w:left w:val="none" w:sz="0" w:space="0" w:color="auto"/>
        <w:bottom w:val="none" w:sz="0" w:space="0" w:color="auto"/>
        <w:right w:val="none" w:sz="0" w:space="0" w:color="auto"/>
      </w:divBdr>
    </w:div>
    <w:div w:id="615021379">
      <w:bodyDiv w:val="1"/>
      <w:marLeft w:val="0"/>
      <w:marRight w:val="0"/>
      <w:marTop w:val="0"/>
      <w:marBottom w:val="0"/>
      <w:divBdr>
        <w:top w:val="none" w:sz="0" w:space="0" w:color="auto"/>
        <w:left w:val="none" w:sz="0" w:space="0" w:color="auto"/>
        <w:bottom w:val="none" w:sz="0" w:space="0" w:color="auto"/>
        <w:right w:val="none" w:sz="0" w:space="0" w:color="auto"/>
      </w:divBdr>
    </w:div>
    <w:div w:id="909116802">
      <w:bodyDiv w:val="1"/>
      <w:marLeft w:val="0"/>
      <w:marRight w:val="0"/>
      <w:marTop w:val="0"/>
      <w:marBottom w:val="0"/>
      <w:divBdr>
        <w:top w:val="none" w:sz="0" w:space="0" w:color="auto"/>
        <w:left w:val="none" w:sz="0" w:space="0" w:color="auto"/>
        <w:bottom w:val="none" w:sz="0" w:space="0" w:color="auto"/>
        <w:right w:val="none" w:sz="0" w:space="0" w:color="auto"/>
      </w:divBdr>
    </w:div>
    <w:div w:id="1144128187">
      <w:bodyDiv w:val="1"/>
      <w:marLeft w:val="0"/>
      <w:marRight w:val="0"/>
      <w:marTop w:val="0"/>
      <w:marBottom w:val="0"/>
      <w:divBdr>
        <w:top w:val="none" w:sz="0" w:space="0" w:color="auto"/>
        <w:left w:val="none" w:sz="0" w:space="0" w:color="auto"/>
        <w:bottom w:val="none" w:sz="0" w:space="0" w:color="auto"/>
        <w:right w:val="none" w:sz="0" w:space="0" w:color="auto"/>
      </w:divBdr>
    </w:div>
    <w:div w:id="1172186744">
      <w:bodyDiv w:val="1"/>
      <w:marLeft w:val="0"/>
      <w:marRight w:val="0"/>
      <w:marTop w:val="0"/>
      <w:marBottom w:val="0"/>
      <w:divBdr>
        <w:top w:val="none" w:sz="0" w:space="0" w:color="auto"/>
        <w:left w:val="none" w:sz="0" w:space="0" w:color="auto"/>
        <w:bottom w:val="none" w:sz="0" w:space="0" w:color="auto"/>
        <w:right w:val="none" w:sz="0" w:space="0" w:color="auto"/>
      </w:divBdr>
    </w:div>
    <w:div w:id="1334647071">
      <w:bodyDiv w:val="1"/>
      <w:marLeft w:val="0"/>
      <w:marRight w:val="0"/>
      <w:marTop w:val="0"/>
      <w:marBottom w:val="0"/>
      <w:divBdr>
        <w:top w:val="none" w:sz="0" w:space="0" w:color="auto"/>
        <w:left w:val="none" w:sz="0" w:space="0" w:color="auto"/>
        <w:bottom w:val="none" w:sz="0" w:space="0" w:color="auto"/>
        <w:right w:val="none" w:sz="0" w:space="0" w:color="auto"/>
      </w:divBdr>
    </w:div>
    <w:div w:id="1459370427">
      <w:bodyDiv w:val="1"/>
      <w:marLeft w:val="0"/>
      <w:marRight w:val="0"/>
      <w:marTop w:val="0"/>
      <w:marBottom w:val="0"/>
      <w:divBdr>
        <w:top w:val="none" w:sz="0" w:space="0" w:color="auto"/>
        <w:left w:val="none" w:sz="0" w:space="0" w:color="auto"/>
        <w:bottom w:val="none" w:sz="0" w:space="0" w:color="auto"/>
        <w:right w:val="none" w:sz="0" w:space="0" w:color="auto"/>
      </w:divBdr>
    </w:div>
    <w:div w:id="1785467310">
      <w:bodyDiv w:val="1"/>
      <w:marLeft w:val="0"/>
      <w:marRight w:val="0"/>
      <w:marTop w:val="0"/>
      <w:marBottom w:val="0"/>
      <w:divBdr>
        <w:top w:val="none" w:sz="0" w:space="0" w:color="auto"/>
        <w:left w:val="none" w:sz="0" w:space="0" w:color="auto"/>
        <w:bottom w:val="none" w:sz="0" w:space="0" w:color="auto"/>
        <w:right w:val="none" w:sz="0" w:space="0" w:color="auto"/>
      </w:divBdr>
    </w:div>
    <w:div w:id="200369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Eva20</b:Tag>
    <b:SourceType>Book</b:SourceType>
    <b:Guid>{E9691B0A-B1BA-1442-9AD7-07B9BEE364E2}</b:Guid>
    <b:Title>Management Basics for Information Professionals</b:Title>
    <b:Year>2020</b:Year>
    <b:Author>
      <b:Author>
        <b:NameList>
          <b:Person>
            <b:Last>Evans</b:Last>
            <b:First>G.</b:First>
            <b:Middle>Edward</b:Middle>
          </b:Person>
          <b:Person>
            <b:Last>Greenwell</b:Last>
            <b:First>Stacey</b:First>
          </b:Person>
        </b:NameList>
      </b:Author>
    </b:Author>
    <b:City>Chicago</b:City>
    <b:Publisher>ALA Neal-Schuman</b:Publisher>
    <b:RefOrder>1</b:RefOrder>
  </b:Source>
  <b:Source>
    <b:Tag>Ali22</b:Tag>
    <b:SourceType>InternetSite</b:SourceType>
    <b:Guid>{B4B71F7D-9319-FF4C-BAEC-4FDC8725EBC7}</b:Guid>
    <b:Title>Overhead: What it Means in Business, Major Types, and Examples</b:Title>
    <b:Year>2022</b:Year>
    <b:Author>
      <b:Author>
        <b:NameList>
          <b:Person>
            <b:Last>Tuovila</b:Last>
            <b:First>Alicia</b:First>
          </b:Person>
        </b:NameList>
      </b:Author>
    </b:Author>
    <b:InternetSiteTitle>Investopedia</b:InternetSiteTitle>
    <b:URL>https://www.investopedia.com/terms/o/overhead.asp#:~:text=Overhead%20refers%20to%20the%20ongoing,services%20to%20make%20a%20profit.</b:URL>
    <b:Month>August</b:Month>
    <b:Day>23</b:Day>
    <b:RefOrder>4</b:RefOrder>
  </b:Source>
  <b:Source>
    <b:Tag>Jul22</b:Tag>
    <b:SourceType>InternetSite</b:SourceType>
    <b:Guid>{042D4A6E-C76D-B443-B8B0-80A40E58EF45}</b:Guid>
    <b:Author>
      <b:Author>
        <b:NameList>
          <b:Person>
            <b:Last>Kagan</b:Last>
            <b:First>Julia</b:First>
          </b:Person>
        </b:NameList>
      </b:Author>
    </b:Author>
    <b:Title>What Are Fringe Benefits? Types and Benefits</b:Title>
    <b:InternetSiteTitle>Investopedia</b:InternetSiteTitle>
    <b:URL>https://www.investopedia.com/terms/f/fringe-benefits.asp#:~:text=Common%20fringe%20benefits%20are%20basic,of%20a%20company-owned%20vehicle.</b:URL>
    <b:Year>2022</b:Year>
    <b:Month>May</b:Month>
    <b:Day>2</b:Day>
    <b:RefOrder>3</b:RefOrder>
  </b:Source>
  <b:Source>
    <b:Tag>Ass23</b:Tag>
    <b:SourceType>InternetSite</b:SourceType>
    <b:Guid>{A87E54E3-9809-934F-9B8A-D020AAA5547C}</b:Guid>
    <b:Author>
      <b:Author>
        <b:Corporate>Association of Research Libraries</b:Corporate>
      </b:Author>
    </b:Author>
    <b:Title>LibQUAL+ Services and Fees</b:Title>
    <b:InternetSiteTitle>LibQUAL+</b:InternetSiteTitle>
    <b:URL>https://www.libqual.org/about/fee_schedule</b:URL>
    <b:Year>2023</b:Year>
    <b:RefOrder>2</b:RefOrder>
  </b:Source>
</b:Sources>
</file>

<file path=customXml/itemProps1.xml><?xml version="1.0" encoding="utf-8"?>
<ds:datastoreItem xmlns:ds="http://schemas.openxmlformats.org/officeDocument/2006/customXml" ds:itemID="{9CB458C9-BC98-8744-A66F-74B064A1F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Faust</dc:creator>
  <cp:keywords/>
  <dc:description/>
  <cp:lastModifiedBy>Trisha Faust</cp:lastModifiedBy>
  <cp:revision>15</cp:revision>
  <dcterms:created xsi:type="dcterms:W3CDTF">2023-07-22T18:32:00Z</dcterms:created>
  <dcterms:modified xsi:type="dcterms:W3CDTF">2023-07-27T14:59:00Z</dcterms:modified>
</cp:coreProperties>
</file>