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F333D" w14:textId="77777777" w:rsidR="00AC34B7" w:rsidRPr="00F86C3C" w:rsidRDefault="00AC34B7" w:rsidP="001D6C49">
      <w:pPr>
        <w:spacing w:line="480" w:lineRule="auto"/>
        <w:jc w:val="center"/>
        <w:rPr>
          <w:rFonts w:ascii="Times New Roman" w:hAnsi="Times New Roman" w:cs="Times New Roman"/>
          <w:b/>
          <w:bCs/>
        </w:rPr>
      </w:pPr>
      <w:r w:rsidRPr="00F86C3C">
        <w:rPr>
          <w:rFonts w:ascii="Times New Roman" w:hAnsi="Times New Roman" w:cs="Times New Roman"/>
          <w:b/>
          <w:bCs/>
        </w:rPr>
        <w:t>BANA 3308 Homework 4</w:t>
      </w:r>
    </w:p>
    <w:p w14:paraId="29D22737" w14:textId="1550FE39" w:rsidR="00AC34B7" w:rsidRPr="00F86C3C" w:rsidRDefault="00AC34B7" w:rsidP="001D6C49">
      <w:pPr>
        <w:spacing w:line="480" w:lineRule="auto"/>
        <w:jc w:val="center"/>
        <w:rPr>
          <w:rFonts w:ascii="Times New Roman" w:hAnsi="Times New Roman" w:cs="Times New Roman"/>
          <w:b/>
          <w:bCs/>
        </w:rPr>
      </w:pPr>
      <w:r w:rsidRPr="00F86C3C">
        <w:rPr>
          <w:rFonts w:ascii="Times New Roman" w:hAnsi="Times New Roman" w:cs="Times New Roman"/>
          <w:b/>
          <w:bCs/>
        </w:rPr>
        <w:t>Conducting a data analysis project</w:t>
      </w:r>
    </w:p>
    <w:p w14:paraId="737DD4C1" w14:textId="77777777" w:rsidR="00F86C3C" w:rsidRPr="008B2FE6" w:rsidRDefault="00F86C3C" w:rsidP="001D6C49">
      <w:pPr>
        <w:spacing w:line="480" w:lineRule="auto"/>
        <w:jc w:val="center"/>
        <w:rPr>
          <w:rFonts w:ascii="Times New Roman" w:hAnsi="Times New Roman" w:cs="Times New Roman"/>
        </w:rPr>
      </w:pPr>
    </w:p>
    <w:p w14:paraId="765C6885" w14:textId="77777777" w:rsidR="00F86C3C" w:rsidRDefault="00A53E57" w:rsidP="001D6C49">
      <w:pPr>
        <w:spacing w:line="480" w:lineRule="auto"/>
        <w:rPr>
          <w:rFonts w:ascii="Times New Roman" w:hAnsi="Times New Roman" w:cs="Times New Roman"/>
        </w:rPr>
      </w:pPr>
      <w:r w:rsidRPr="00A53E57">
        <w:rPr>
          <w:rFonts w:ascii="Times New Roman" w:hAnsi="Times New Roman" w:cs="Times New Roman"/>
        </w:rPr>
        <w:t>Using MEDV as the outcome variable for the Boston housing analysis, several steps have been taken to choose the predictors that will help achieve the best predictive power for the outcome variable. Backward Elimination was used as a technique to select predictor variables, which began with a multiple linear regression model containing all variables and then removed those that were not useful. In this elimination step, scatterplots were employed to determine the strong correlation between each predictor and the outcome variable. The correlation between the predictors was also evaluated, revealing negative correlations between AGE and DIS, as well as DIS and NOX, while positive correlations were observed between NOX and INDUS, and TAX and RAD. Consequently, these correlated pairs of predictors were not used together in the regression model to prevent multicollinearity. Additionally, some predictors were chosen based on logical reasoning and findings from journal articles.</w:t>
      </w:r>
    </w:p>
    <w:p w14:paraId="2F8FC251" w14:textId="5C2E46BB" w:rsidR="00A53E57" w:rsidRPr="008B2FE6" w:rsidRDefault="00521B9B" w:rsidP="001D6C49">
      <w:pPr>
        <w:spacing w:line="480" w:lineRule="auto"/>
        <w:rPr>
          <w:rFonts w:ascii="Times New Roman" w:hAnsi="Times New Roman" w:cs="Times New Roman"/>
        </w:rPr>
      </w:pPr>
      <w:r w:rsidRPr="008B2FE6">
        <w:rPr>
          <w:rFonts w:ascii="Times New Roman" w:hAnsi="Times New Roman" w:cs="Times New Roman"/>
        </w:rPr>
        <w:br/>
      </w:r>
      <w:r w:rsidR="00A53E57" w:rsidRPr="00A53E57">
        <w:rPr>
          <w:rFonts w:ascii="Times New Roman" w:hAnsi="Times New Roman" w:cs="Times New Roman"/>
        </w:rPr>
        <w:t>After completing all the steps to select predictors for optimizing the predictive power of the outcome variable MEDV in this linear regression model (utilizing linear regression due to the continuous nature of the outcome variable), the following section illustrates the impact of the chosen predictors on the outcome variable before conducting the analysis:</w:t>
      </w:r>
    </w:p>
    <w:p w14:paraId="28390040" w14:textId="3D57E287" w:rsidR="00DF7255" w:rsidRPr="008B2FE6" w:rsidRDefault="00DF7255" w:rsidP="001D6C49">
      <w:pPr>
        <w:pStyle w:val="ListParagraph"/>
        <w:numPr>
          <w:ilvl w:val="0"/>
          <w:numId w:val="10"/>
        </w:numPr>
        <w:spacing w:line="480" w:lineRule="auto"/>
        <w:rPr>
          <w:rFonts w:ascii="Times New Roman" w:eastAsia="Times New Roman" w:hAnsi="Times New Roman" w:cs="Times New Roman"/>
          <w:kern w:val="0"/>
          <w14:ligatures w14:val="none"/>
        </w:rPr>
      </w:pPr>
      <w:r w:rsidRPr="008B2FE6">
        <w:rPr>
          <w:rFonts w:ascii="Times New Roman" w:eastAsia="Times New Roman" w:hAnsi="Times New Roman" w:cs="Times New Roman"/>
          <w:b/>
          <w:bCs/>
          <w:kern w:val="0"/>
          <w14:ligatures w14:val="none"/>
        </w:rPr>
        <w:t>TAX (full-value property-tax rate per $10,000):</w:t>
      </w:r>
      <w:r w:rsidRPr="008B2FE6">
        <w:rPr>
          <w:rFonts w:ascii="Times New Roman" w:eastAsia="Times New Roman" w:hAnsi="Times New Roman" w:cs="Times New Roman"/>
          <w:kern w:val="0"/>
          <w14:ligatures w14:val="none"/>
        </w:rPr>
        <w:t xml:space="preserve"> A higher property tax rate (TAX) is likely to have a negative effect on median home values (MEDV)</w:t>
      </w:r>
      <w:r w:rsidR="008B2FE6">
        <w:rPr>
          <w:rFonts w:ascii="Times New Roman" w:eastAsia="Times New Roman" w:hAnsi="Times New Roman" w:cs="Times New Roman"/>
          <w:kern w:val="0"/>
          <w14:ligatures w14:val="none"/>
        </w:rPr>
        <w:t xml:space="preserve"> as </w:t>
      </w:r>
      <w:r w:rsidRPr="008B2FE6">
        <w:rPr>
          <w:rFonts w:ascii="Times New Roman" w:eastAsia="Times New Roman" w:hAnsi="Times New Roman" w:cs="Times New Roman"/>
          <w:kern w:val="0"/>
          <w14:ligatures w14:val="none"/>
        </w:rPr>
        <w:t>properties in areas with high tax rates tend to be less desirable</w:t>
      </w:r>
      <w:r w:rsidR="008B2FE6">
        <w:rPr>
          <w:rFonts w:ascii="Times New Roman" w:eastAsia="Times New Roman" w:hAnsi="Times New Roman" w:cs="Times New Roman"/>
          <w:kern w:val="0"/>
          <w14:ligatures w14:val="none"/>
        </w:rPr>
        <w:t>,</w:t>
      </w:r>
      <w:r w:rsidRPr="008B2FE6">
        <w:rPr>
          <w:rFonts w:ascii="Times New Roman" w:eastAsia="Times New Roman" w:hAnsi="Times New Roman" w:cs="Times New Roman"/>
          <w:kern w:val="0"/>
          <w14:ligatures w14:val="none"/>
        </w:rPr>
        <w:t xml:space="preserve"> </w:t>
      </w:r>
      <w:r w:rsidR="008B2FE6">
        <w:rPr>
          <w:rFonts w:ascii="Times New Roman" w:eastAsia="Times New Roman" w:hAnsi="Times New Roman" w:cs="Times New Roman"/>
          <w:kern w:val="0"/>
          <w14:ligatures w14:val="none"/>
        </w:rPr>
        <w:t>resulting</w:t>
      </w:r>
      <w:r w:rsidRPr="008B2FE6">
        <w:rPr>
          <w:rFonts w:ascii="Times New Roman" w:eastAsia="Times New Roman" w:hAnsi="Times New Roman" w:cs="Times New Roman"/>
          <w:kern w:val="0"/>
          <w14:ligatures w14:val="none"/>
        </w:rPr>
        <w:t xml:space="preserve"> in lower values.</w:t>
      </w:r>
    </w:p>
    <w:p w14:paraId="6DE711BF" w14:textId="6F9A3CF7" w:rsidR="00DF7255" w:rsidRPr="008B2FE6" w:rsidRDefault="00DF7255" w:rsidP="001D6C49">
      <w:pPr>
        <w:pStyle w:val="ListParagraph"/>
        <w:numPr>
          <w:ilvl w:val="0"/>
          <w:numId w:val="10"/>
        </w:numPr>
        <w:spacing w:line="480" w:lineRule="auto"/>
        <w:rPr>
          <w:rFonts w:ascii="Times New Roman" w:eastAsia="Times New Roman" w:hAnsi="Times New Roman" w:cs="Times New Roman"/>
          <w:kern w:val="0"/>
          <w14:ligatures w14:val="none"/>
        </w:rPr>
      </w:pPr>
      <w:r w:rsidRPr="008B2FE6">
        <w:rPr>
          <w:rFonts w:ascii="Times New Roman" w:eastAsia="Times New Roman" w:hAnsi="Times New Roman" w:cs="Times New Roman"/>
          <w:b/>
          <w:bCs/>
          <w:kern w:val="0"/>
          <w14:ligatures w14:val="none"/>
        </w:rPr>
        <w:lastRenderedPageBreak/>
        <w:t>RM (average number of rooms per dwelling):</w:t>
      </w:r>
      <w:r w:rsidRPr="008B2FE6">
        <w:rPr>
          <w:rFonts w:ascii="Times New Roman" w:eastAsia="Times New Roman" w:hAnsi="Times New Roman" w:cs="Times New Roman"/>
          <w:kern w:val="0"/>
          <w14:ligatures w14:val="none"/>
        </w:rPr>
        <w:t xml:space="preserve"> The number of rooms (RM) is generally positively correlated with home values as more rooms often indicate larger and more valuable homes. So, a positive effect on MEDV is expected.</w:t>
      </w:r>
    </w:p>
    <w:p w14:paraId="330A25C0" w14:textId="0B21CD77" w:rsidR="00DF7255" w:rsidRPr="008B2FE6" w:rsidRDefault="00DF7255" w:rsidP="001D6C49">
      <w:pPr>
        <w:pStyle w:val="ListParagraph"/>
        <w:numPr>
          <w:ilvl w:val="0"/>
          <w:numId w:val="10"/>
        </w:numPr>
        <w:spacing w:line="480" w:lineRule="auto"/>
        <w:rPr>
          <w:rFonts w:ascii="Times New Roman" w:eastAsia="Times New Roman" w:hAnsi="Times New Roman" w:cs="Times New Roman"/>
          <w:kern w:val="0"/>
          <w14:ligatures w14:val="none"/>
        </w:rPr>
      </w:pPr>
      <w:r w:rsidRPr="008B2FE6">
        <w:rPr>
          <w:rFonts w:ascii="Times New Roman" w:eastAsia="Times New Roman" w:hAnsi="Times New Roman" w:cs="Times New Roman"/>
          <w:b/>
          <w:bCs/>
          <w:kern w:val="0"/>
          <w14:ligatures w14:val="none"/>
        </w:rPr>
        <w:t>LSTAT (% of the population with low-income status):</w:t>
      </w:r>
      <w:r w:rsidRPr="008B2FE6">
        <w:rPr>
          <w:rFonts w:ascii="Times New Roman" w:eastAsia="Times New Roman" w:hAnsi="Times New Roman" w:cs="Times New Roman"/>
          <w:kern w:val="0"/>
          <w14:ligatures w14:val="none"/>
        </w:rPr>
        <w:t xml:space="preserve"> The percentage of low-income residents (LSTAT) is expected to have a negative effect on MEDV as higher LSTAT values often indicate lower-income neighborhoods, which can lead to decreased property values.</w:t>
      </w:r>
    </w:p>
    <w:p w14:paraId="51526BF8" w14:textId="2AD3F9EA" w:rsidR="00DF7255" w:rsidRPr="008B2FE6" w:rsidRDefault="00DF7255" w:rsidP="001D6C49">
      <w:pPr>
        <w:pStyle w:val="ListParagraph"/>
        <w:numPr>
          <w:ilvl w:val="0"/>
          <w:numId w:val="10"/>
        </w:numPr>
        <w:spacing w:line="480" w:lineRule="auto"/>
        <w:rPr>
          <w:rFonts w:ascii="Times New Roman" w:eastAsia="Times New Roman" w:hAnsi="Times New Roman" w:cs="Times New Roman"/>
          <w:kern w:val="0"/>
          <w14:ligatures w14:val="none"/>
        </w:rPr>
      </w:pPr>
      <w:r w:rsidRPr="008B2FE6">
        <w:rPr>
          <w:rFonts w:ascii="Times New Roman" w:eastAsia="Times New Roman" w:hAnsi="Times New Roman" w:cs="Times New Roman"/>
          <w:b/>
          <w:bCs/>
          <w:kern w:val="0"/>
          <w14:ligatures w14:val="none"/>
        </w:rPr>
        <w:t>CRIM (per capita crime rate by town):</w:t>
      </w:r>
      <w:r w:rsidRPr="008B2FE6">
        <w:rPr>
          <w:rFonts w:ascii="Times New Roman" w:eastAsia="Times New Roman" w:hAnsi="Times New Roman" w:cs="Times New Roman"/>
          <w:kern w:val="0"/>
          <w14:ligatures w14:val="none"/>
        </w:rPr>
        <w:t xml:space="preserve"> It is logical to expect that a higher crime rate (CRIM) will have a negative effect on MEDV since higher crime rates can deter potential homebuyers and lead to lower property values.</w:t>
      </w:r>
    </w:p>
    <w:p w14:paraId="6F88A7BF" w14:textId="21275BE1" w:rsidR="00DF7255" w:rsidRPr="008B2FE6" w:rsidRDefault="00DF7255" w:rsidP="001D6C49">
      <w:pPr>
        <w:pStyle w:val="ListParagraph"/>
        <w:numPr>
          <w:ilvl w:val="0"/>
          <w:numId w:val="10"/>
        </w:numPr>
        <w:spacing w:line="480" w:lineRule="auto"/>
        <w:rPr>
          <w:rFonts w:ascii="Times New Roman" w:eastAsia="Times New Roman" w:hAnsi="Times New Roman" w:cs="Times New Roman"/>
          <w:kern w:val="0"/>
          <w14:ligatures w14:val="none"/>
        </w:rPr>
      </w:pPr>
      <w:r w:rsidRPr="008B2FE6">
        <w:rPr>
          <w:rFonts w:ascii="Times New Roman" w:eastAsia="Times New Roman" w:hAnsi="Times New Roman" w:cs="Times New Roman"/>
          <w:b/>
          <w:bCs/>
          <w:kern w:val="0"/>
          <w14:ligatures w14:val="none"/>
        </w:rPr>
        <w:t>B (proportion of black residents):</w:t>
      </w:r>
      <w:r w:rsidRPr="008B2FE6">
        <w:rPr>
          <w:rFonts w:ascii="Times New Roman" w:eastAsia="Times New Roman" w:hAnsi="Times New Roman" w:cs="Times New Roman"/>
          <w:kern w:val="0"/>
          <w14:ligatures w14:val="none"/>
        </w:rPr>
        <w:t xml:space="preserve"> </w:t>
      </w:r>
      <w:r w:rsidR="005E4CF1" w:rsidRPr="008B2FE6">
        <w:rPr>
          <w:rFonts w:ascii="Times New Roman" w:eastAsia="Times New Roman" w:hAnsi="Times New Roman" w:cs="Times New Roman"/>
          <w:kern w:val="0"/>
          <w14:ligatures w14:val="none"/>
        </w:rPr>
        <w:t xml:space="preserve">Based on </w:t>
      </w:r>
      <w:proofErr w:type="spellStart"/>
      <w:r w:rsidR="005E4CF1" w:rsidRPr="008B2FE6">
        <w:rPr>
          <w:rFonts w:ascii="Times New Roman" w:eastAsia="Times New Roman" w:hAnsi="Times New Roman" w:cs="Times New Roman"/>
          <w:kern w:val="0"/>
          <w14:ligatures w14:val="none"/>
        </w:rPr>
        <w:t>Kantrowitz's</w:t>
      </w:r>
      <w:proofErr w:type="spellEnd"/>
      <w:r w:rsidR="005E4CF1" w:rsidRPr="008B2FE6">
        <w:rPr>
          <w:rFonts w:ascii="Times New Roman" w:eastAsia="Times New Roman" w:hAnsi="Times New Roman" w:cs="Times New Roman"/>
          <w:kern w:val="0"/>
          <w14:ligatures w14:val="none"/>
        </w:rPr>
        <w:t xml:space="preserve"> research on how the Black Population faced disparities in housing costs (1979), it is logical to expect that a higher population of black residents will have a negative effect on MEDV.</w:t>
      </w:r>
    </w:p>
    <w:p w14:paraId="319E20C7" w14:textId="69F87DAD" w:rsidR="00DF7255" w:rsidRPr="008B2FE6" w:rsidRDefault="00DF7255" w:rsidP="001D6C49">
      <w:pPr>
        <w:pStyle w:val="ListParagraph"/>
        <w:numPr>
          <w:ilvl w:val="0"/>
          <w:numId w:val="10"/>
        </w:numPr>
        <w:spacing w:line="480" w:lineRule="auto"/>
        <w:rPr>
          <w:rFonts w:ascii="Times New Roman" w:eastAsia="Times New Roman" w:hAnsi="Times New Roman" w:cs="Times New Roman"/>
          <w:kern w:val="0"/>
          <w14:ligatures w14:val="none"/>
        </w:rPr>
      </w:pPr>
      <w:r w:rsidRPr="008B2FE6">
        <w:rPr>
          <w:rFonts w:ascii="Times New Roman" w:eastAsia="Times New Roman" w:hAnsi="Times New Roman" w:cs="Times New Roman"/>
          <w:b/>
          <w:bCs/>
          <w:kern w:val="0"/>
          <w14:ligatures w14:val="none"/>
        </w:rPr>
        <w:t>PTRATIO (pupil-teacher ratio by town):</w:t>
      </w:r>
      <w:r w:rsidRPr="008B2FE6">
        <w:rPr>
          <w:rFonts w:ascii="Times New Roman" w:eastAsia="Times New Roman" w:hAnsi="Times New Roman" w:cs="Times New Roman"/>
          <w:kern w:val="0"/>
          <w14:ligatures w14:val="none"/>
        </w:rPr>
        <w:t xml:space="preserve"> A higher pupil-teacher ratio (PTRATIO) might have a negative effect on MEDV as it indicates </w:t>
      </w:r>
      <w:r w:rsidR="00C85027" w:rsidRPr="008B2FE6">
        <w:rPr>
          <w:rFonts w:ascii="Times New Roman" w:eastAsia="Times New Roman" w:hAnsi="Times New Roman" w:cs="Times New Roman"/>
          <w:kern w:val="0"/>
          <w14:ligatures w14:val="none"/>
        </w:rPr>
        <w:t>bigger</w:t>
      </w:r>
      <w:r w:rsidRPr="008B2FE6">
        <w:rPr>
          <w:rFonts w:ascii="Times New Roman" w:eastAsia="Times New Roman" w:hAnsi="Times New Roman" w:cs="Times New Roman"/>
          <w:kern w:val="0"/>
          <w14:ligatures w14:val="none"/>
        </w:rPr>
        <w:t xml:space="preserve"> class sizes and </w:t>
      </w:r>
      <w:r w:rsidR="00C85027" w:rsidRPr="008B2FE6">
        <w:rPr>
          <w:rFonts w:ascii="Times New Roman" w:eastAsia="Times New Roman" w:hAnsi="Times New Roman" w:cs="Times New Roman"/>
          <w:kern w:val="0"/>
          <w14:ligatures w14:val="none"/>
        </w:rPr>
        <w:t>smaller teacher sizes</w:t>
      </w:r>
      <w:r w:rsidR="00C85027" w:rsidRPr="008B2FE6">
        <w:rPr>
          <w:rFonts w:ascii="Times New Roman" w:hAnsi="Times New Roman" w:cs="Times New Roman"/>
        </w:rPr>
        <w:t xml:space="preserve"> where </w:t>
      </w:r>
      <w:r w:rsidR="00C85027" w:rsidRPr="008B2FE6">
        <w:rPr>
          <w:rFonts w:ascii="Times New Roman" w:eastAsia="Times New Roman" w:hAnsi="Times New Roman" w:cs="Times New Roman"/>
          <w:kern w:val="0"/>
          <w14:ligatures w14:val="none"/>
        </w:rPr>
        <w:t>students may not receive better education opportunities.</w:t>
      </w:r>
    </w:p>
    <w:p w14:paraId="61C7A730" w14:textId="7DFC805B" w:rsidR="00DF7255" w:rsidRPr="008B2FE6" w:rsidRDefault="00DF7255" w:rsidP="001D6C49">
      <w:pPr>
        <w:pStyle w:val="ListParagraph"/>
        <w:numPr>
          <w:ilvl w:val="0"/>
          <w:numId w:val="10"/>
        </w:numPr>
        <w:spacing w:line="480" w:lineRule="auto"/>
        <w:rPr>
          <w:rFonts w:ascii="Times New Roman" w:eastAsia="Times New Roman" w:hAnsi="Times New Roman" w:cs="Times New Roman"/>
          <w:kern w:val="0"/>
          <w14:ligatures w14:val="none"/>
        </w:rPr>
      </w:pPr>
      <w:r w:rsidRPr="008B2FE6">
        <w:rPr>
          <w:rFonts w:ascii="Times New Roman" w:eastAsia="Times New Roman" w:hAnsi="Times New Roman" w:cs="Times New Roman"/>
          <w:b/>
          <w:bCs/>
          <w:kern w:val="0"/>
          <w14:ligatures w14:val="none"/>
        </w:rPr>
        <w:t>DIS (weighted distances to five Boston employment centers):</w:t>
      </w:r>
      <w:r w:rsidRPr="008B2FE6">
        <w:rPr>
          <w:rFonts w:ascii="Times New Roman" w:eastAsia="Times New Roman" w:hAnsi="Times New Roman" w:cs="Times New Roman"/>
          <w:kern w:val="0"/>
          <w14:ligatures w14:val="none"/>
        </w:rPr>
        <w:t xml:space="preserve"> It should have a positive effect since being close to work is a plus for home values, and shorter commutes usually mean higher home prices.</w:t>
      </w:r>
    </w:p>
    <w:p w14:paraId="56AD5F2D" w14:textId="48C947B0" w:rsidR="00DF7255" w:rsidRPr="008B2FE6" w:rsidRDefault="00DF7255" w:rsidP="001D6C49">
      <w:pPr>
        <w:pStyle w:val="ListParagraph"/>
        <w:numPr>
          <w:ilvl w:val="0"/>
          <w:numId w:val="10"/>
        </w:numPr>
        <w:spacing w:line="480" w:lineRule="auto"/>
        <w:rPr>
          <w:rFonts w:ascii="Times New Roman" w:eastAsia="Times New Roman" w:hAnsi="Times New Roman" w:cs="Times New Roman"/>
          <w:kern w:val="0"/>
          <w14:ligatures w14:val="none"/>
        </w:rPr>
      </w:pPr>
      <w:r w:rsidRPr="008B2FE6">
        <w:rPr>
          <w:rFonts w:ascii="Times New Roman" w:eastAsia="Times New Roman" w:hAnsi="Times New Roman" w:cs="Times New Roman"/>
          <w:b/>
          <w:bCs/>
          <w:kern w:val="0"/>
          <w14:ligatures w14:val="none"/>
        </w:rPr>
        <w:t>INDUS (proportion of non-retail business acres per town):</w:t>
      </w:r>
      <w:r w:rsidRPr="008B2FE6">
        <w:rPr>
          <w:rFonts w:ascii="Times New Roman" w:eastAsia="Times New Roman" w:hAnsi="Times New Roman" w:cs="Times New Roman"/>
          <w:kern w:val="0"/>
          <w14:ligatures w14:val="none"/>
        </w:rPr>
        <w:t xml:space="preserve"> A higher proportion of non-retail </w:t>
      </w:r>
      <w:r w:rsidR="00F83B2E" w:rsidRPr="008B2FE6">
        <w:rPr>
          <w:rFonts w:ascii="Times New Roman" w:eastAsia="Times New Roman" w:hAnsi="Times New Roman" w:cs="Times New Roman"/>
          <w:kern w:val="0"/>
          <w14:ligatures w14:val="none"/>
        </w:rPr>
        <w:t>businesses</w:t>
      </w:r>
      <w:r w:rsidRPr="008B2FE6">
        <w:rPr>
          <w:rFonts w:ascii="Times New Roman" w:eastAsia="Times New Roman" w:hAnsi="Times New Roman" w:cs="Times New Roman"/>
          <w:kern w:val="0"/>
          <w14:ligatures w14:val="none"/>
        </w:rPr>
        <w:t xml:space="preserve"> might indicate an industrial area, potentially lowering property values</w:t>
      </w:r>
      <w:r w:rsidR="00F83B2E" w:rsidRPr="008B2FE6">
        <w:rPr>
          <w:rFonts w:ascii="Times New Roman" w:eastAsia="Times New Roman" w:hAnsi="Times New Roman" w:cs="Times New Roman"/>
          <w:kern w:val="0"/>
          <w14:ligatures w14:val="none"/>
        </w:rPr>
        <w:t xml:space="preserve"> </w:t>
      </w:r>
      <w:r w:rsidR="008B2FE6">
        <w:rPr>
          <w:rFonts w:ascii="Times New Roman" w:eastAsia="Times New Roman" w:hAnsi="Times New Roman" w:cs="Times New Roman"/>
          <w:kern w:val="0"/>
          <w14:ligatures w14:val="none"/>
        </w:rPr>
        <w:t xml:space="preserve">for residential areas </w:t>
      </w:r>
      <w:r w:rsidR="00F83B2E" w:rsidRPr="008B2FE6">
        <w:rPr>
          <w:rFonts w:ascii="Times New Roman" w:eastAsia="Times New Roman" w:hAnsi="Times New Roman" w:cs="Times New Roman"/>
          <w:kern w:val="0"/>
          <w14:ligatures w14:val="none"/>
        </w:rPr>
        <w:t>and indicating a negative relationship with MEDV.</w:t>
      </w:r>
    </w:p>
    <w:p w14:paraId="5AB87A1B" w14:textId="77777777" w:rsidR="005E4CF1" w:rsidRPr="008B2FE6" w:rsidRDefault="005E4CF1" w:rsidP="001D6C49">
      <w:pPr>
        <w:spacing w:line="480" w:lineRule="auto"/>
        <w:rPr>
          <w:rFonts w:ascii="Times New Roman" w:eastAsia="Times New Roman" w:hAnsi="Times New Roman" w:cs="Times New Roman"/>
          <w:kern w:val="0"/>
          <w14:ligatures w14:val="none"/>
        </w:rPr>
      </w:pPr>
    </w:p>
    <w:p w14:paraId="55FD9514" w14:textId="5AD5170C" w:rsidR="005E4CF1" w:rsidRPr="00F86C3C" w:rsidRDefault="005E4CF1" w:rsidP="001D6C49">
      <w:pPr>
        <w:spacing w:line="480" w:lineRule="auto"/>
        <w:rPr>
          <w:rFonts w:ascii="Times New Roman" w:eastAsia="Times New Roman" w:hAnsi="Times New Roman" w:cs="Times New Roman"/>
          <w:b/>
          <w:bCs/>
          <w:kern w:val="0"/>
          <w:u w:val="single"/>
          <w14:ligatures w14:val="none"/>
        </w:rPr>
      </w:pPr>
      <w:r w:rsidRPr="008B2FE6">
        <w:rPr>
          <w:rFonts w:ascii="Times New Roman" w:eastAsia="Times New Roman" w:hAnsi="Times New Roman" w:cs="Times New Roman"/>
          <w:b/>
          <w:bCs/>
          <w:kern w:val="0"/>
          <w:u w:val="single"/>
          <w14:ligatures w14:val="none"/>
        </w:rPr>
        <w:lastRenderedPageBreak/>
        <w:t>After Running the Analysis:</w:t>
      </w:r>
    </w:p>
    <w:p w14:paraId="36C515E5" w14:textId="695D474D" w:rsidR="0027731D" w:rsidRPr="00F86C3C" w:rsidRDefault="005E4CF1" w:rsidP="001D6C49">
      <w:pPr>
        <w:spacing w:line="480" w:lineRule="auto"/>
        <w:rPr>
          <w:rFonts w:ascii="Times New Roman" w:eastAsia="Times New Roman" w:hAnsi="Times New Roman" w:cs="Times New Roman"/>
          <w:i/>
          <w:iCs/>
          <w:kern w:val="0"/>
          <w14:ligatures w14:val="none"/>
        </w:rPr>
      </w:pPr>
      <w:r w:rsidRPr="008B2FE6">
        <w:rPr>
          <w:rFonts w:ascii="Times New Roman" w:eastAsia="Times New Roman" w:hAnsi="Times New Roman" w:cs="Times New Roman"/>
          <w:kern w:val="0"/>
          <w14:ligatures w14:val="none"/>
        </w:rPr>
        <w:t>The statistical results of the linear regression analysis are illustrated below:</w:t>
      </w:r>
      <w:r w:rsidRPr="008B2FE6">
        <w:rPr>
          <w:rFonts w:ascii="Times New Roman" w:eastAsia="Times New Roman" w:hAnsi="Times New Roman" w:cs="Times New Roman"/>
          <w:kern w:val="0"/>
          <w14:ligatures w14:val="none"/>
        </w:rPr>
        <w:br/>
      </w:r>
      <w:r w:rsidRPr="008B2FE6">
        <w:rPr>
          <w:rFonts w:ascii="Times New Roman" w:eastAsia="Times New Roman" w:hAnsi="Times New Roman" w:cs="Times New Roman"/>
          <w:noProof/>
          <w:kern w:val="0"/>
        </w:rPr>
        <w:drawing>
          <wp:inline distT="0" distB="0" distL="0" distR="0" wp14:anchorId="6952DEE2" wp14:editId="0BC4BF9F">
            <wp:extent cx="3536475" cy="2033899"/>
            <wp:effectExtent l="0" t="0" r="0" b="0"/>
            <wp:docPr id="790647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47477" name="Picture 1" descr="A screenshot of a computer&#10;&#10;Description automatically generated"/>
                    <pic:cNvPicPr/>
                  </pic:nvPicPr>
                  <pic:blipFill rotWithShape="1">
                    <a:blip r:embed="rId5" cstate="print">
                      <a:extLst>
                        <a:ext uri="{28A0092B-C50C-407E-A947-70E740481C1C}">
                          <a14:useLocalDpi xmlns:a14="http://schemas.microsoft.com/office/drawing/2010/main" val="0"/>
                        </a:ext>
                      </a:extLst>
                    </a:blip>
                    <a:srcRect l="22430" t="15645" r="26936" b="50215"/>
                    <a:stretch/>
                  </pic:blipFill>
                  <pic:spPr bwMode="auto">
                    <a:xfrm>
                      <a:off x="0" y="0"/>
                      <a:ext cx="3613688" cy="2078306"/>
                    </a:xfrm>
                    <a:prstGeom prst="rect">
                      <a:avLst/>
                    </a:prstGeom>
                    <a:ln>
                      <a:noFill/>
                    </a:ln>
                    <a:extLst>
                      <a:ext uri="{53640926-AAD7-44D8-BBD7-CCE9431645EC}">
                        <a14:shadowObscured xmlns:a14="http://schemas.microsoft.com/office/drawing/2010/main"/>
                      </a:ext>
                    </a:extLst>
                  </pic:spPr>
                </pic:pic>
              </a:graphicData>
            </a:graphic>
          </wp:inline>
        </w:drawing>
      </w:r>
      <w:r w:rsidRPr="008B2FE6">
        <w:rPr>
          <w:rFonts w:ascii="Times New Roman" w:eastAsia="Times New Roman" w:hAnsi="Times New Roman" w:cs="Times New Roman"/>
          <w:kern w:val="0"/>
          <w14:ligatures w14:val="none"/>
        </w:rPr>
        <w:t xml:space="preserve"> </w:t>
      </w:r>
      <w:r w:rsidRPr="008B2FE6">
        <w:rPr>
          <w:rFonts w:ascii="Times New Roman" w:hAnsi="Times New Roman" w:cs="Times New Roman"/>
          <w:noProof/>
        </w:rPr>
        <w:drawing>
          <wp:inline distT="0" distB="0" distL="0" distR="0" wp14:anchorId="480CBD46" wp14:editId="2BC5F914">
            <wp:extent cx="1897089" cy="2024973"/>
            <wp:effectExtent l="0" t="0" r="0" b="0"/>
            <wp:docPr id="103610830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08306" name="Picture 3" descr="A screenshot of a computer&#10;&#10;Description automatically generated"/>
                    <pic:cNvPicPr/>
                  </pic:nvPicPr>
                  <pic:blipFill rotWithShape="1">
                    <a:blip r:embed="rId6" cstate="print">
                      <a:extLst>
                        <a:ext uri="{28A0092B-C50C-407E-A947-70E740481C1C}">
                          <a14:useLocalDpi xmlns:a14="http://schemas.microsoft.com/office/drawing/2010/main" val="0"/>
                        </a:ext>
                      </a:extLst>
                    </a:blip>
                    <a:srcRect l="30919" r="37157" b="48239"/>
                    <a:stretch/>
                  </pic:blipFill>
                  <pic:spPr bwMode="auto">
                    <a:xfrm>
                      <a:off x="0" y="0"/>
                      <a:ext cx="1897445" cy="2025353"/>
                    </a:xfrm>
                    <a:prstGeom prst="rect">
                      <a:avLst/>
                    </a:prstGeom>
                    <a:ln>
                      <a:noFill/>
                    </a:ln>
                    <a:extLst>
                      <a:ext uri="{53640926-AAD7-44D8-BBD7-CCE9431645EC}">
                        <a14:shadowObscured xmlns:a14="http://schemas.microsoft.com/office/drawing/2010/main"/>
                      </a:ext>
                    </a:extLst>
                  </pic:spPr>
                </pic:pic>
              </a:graphicData>
            </a:graphic>
          </wp:inline>
        </w:drawing>
      </w:r>
      <w:r w:rsidR="00BD1542" w:rsidRPr="008B2FE6">
        <w:rPr>
          <w:rFonts w:ascii="Times New Roman" w:eastAsia="Times New Roman" w:hAnsi="Times New Roman" w:cs="Times New Roman"/>
          <w:kern w:val="0"/>
          <w14:ligatures w14:val="none"/>
        </w:rPr>
        <w:br/>
      </w:r>
      <w:r w:rsidR="00BD1542" w:rsidRPr="008B2FE6">
        <w:rPr>
          <w:rFonts w:ascii="Times New Roman" w:eastAsia="Times New Roman" w:hAnsi="Times New Roman" w:cs="Times New Roman"/>
          <w:i/>
          <w:iCs/>
          <w:kern w:val="0"/>
          <w14:ligatures w14:val="none"/>
        </w:rPr>
        <w:t>Figure: Linear Regression Score (left</w:t>
      </w:r>
      <w:r w:rsidR="001758C6" w:rsidRPr="008B2FE6">
        <w:rPr>
          <w:rFonts w:ascii="Times New Roman" w:eastAsia="Times New Roman" w:hAnsi="Times New Roman" w:cs="Times New Roman"/>
          <w:i/>
          <w:iCs/>
          <w:kern w:val="0"/>
          <w14:ligatures w14:val="none"/>
        </w:rPr>
        <w:t>); Coefficient</w:t>
      </w:r>
      <w:r w:rsidR="00FE5A6F" w:rsidRPr="008B2FE6">
        <w:rPr>
          <w:rFonts w:ascii="Times New Roman" w:eastAsia="Times New Roman" w:hAnsi="Times New Roman" w:cs="Times New Roman"/>
          <w:i/>
          <w:iCs/>
          <w:kern w:val="0"/>
          <w14:ligatures w14:val="none"/>
        </w:rPr>
        <w:t xml:space="preserve"> Table (right)</w:t>
      </w:r>
    </w:p>
    <w:p w14:paraId="05C54CC6" w14:textId="3EABB4A8" w:rsidR="005E4CF1" w:rsidRPr="008B2FE6" w:rsidRDefault="00354745" w:rsidP="001D6C49">
      <w:pPr>
        <w:spacing w:line="480" w:lineRule="auto"/>
        <w:rPr>
          <w:rFonts w:ascii="Times New Roman" w:eastAsia="Times New Roman" w:hAnsi="Times New Roman" w:cs="Times New Roman"/>
          <w:kern w:val="0"/>
          <w14:ligatures w14:val="none"/>
        </w:rPr>
      </w:pPr>
      <w:r w:rsidRPr="008B2FE6">
        <w:rPr>
          <w:rFonts w:ascii="Times New Roman" w:eastAsia="Times New Roman" w:hAnsi="Times New Roman" w:cs="Times New Roman"/>
          <w:kern w:val="0"/>
          <w14:ligatures w14:val="none"/>
        </w:rPr>
        <w:t>In the coefficient results, the intercept value</w:t>
      </w:r>
      <w:r w:rsidR="00000DE3" w:rsidRPr="008B2FE6">
        <w:rPr>
          <w:rFonts w:ascii="Times New Roman" w:eastAsia="Times New Roman" w:hAnsi="Times New Roman" w:cs="Times New Roman"/>
          <w:kern w:val="0"/>
          <w14:ligatures w14:val="none"/>
        </w:rPr>
        <w:t xml:space="preserve"> of 19.49 units</w:t>
      </w:r>
      <w:r w:rsidRPr="008B2FE6">
        <w:rPr>
          <w:rFonts w:ascii="Times New Roman" w:eastAsia="Times New Roman" w:hAnsi="Times New Roman" w:cs="Times New Roman"/>
          <w:kern w:val="0"/>
          <w14:ligatures w14:val="none"/>
        </w:rPr>
        <w:t xml:space="preserve"> represents the estimated value of the dependent variable or the outcome (MEDV) when all the predictors or independent variables are set to zero</w:t>
      </w:r>
      <w:r w:rsidR="00000DE3" w:rsidRPr="008B2FE6">
        <w:rPr>
          <w:rFonts w:ascii="Times New Roman" w:eastAsia="Times New Roman" w:hAnsi="Times New Roman" w:cs="Times New Roman"/>
          <w:kern w:val="0"/>
          <w14:ligatures w14:val="none"/>
        </w:rPr>
        <w:t xml:space="preserve">. So, the estimated median home value (MEDV) would be $19,490.80 when all the predictor values are set to zero or have no influence. </w:t>
      </w:r>
      <w:r w:rsidR="00A53E57">
        <w:rPr>
          <w:rFonts w:ascii="Times New Roman" w:eastAsia="Times New Roman" w:hAnsi="Times New Roman" w:cs="Times New Roman"/>
          <w:kern w:val="0"/>
          <w14:ligatures w14:val="none"/>
        </w:rPr>
        <w:t>It is important to note that t</w:t>
      </w:r>
      <w:r w:rsidR="00000DE3" w:rsidRPr="008B2FE6">
        <w:rPr>
          <w:rFonts w:ascii="Times New Roman" w:eastAsia="Times New Roman" w:hAnsi="Times New Roman" w:cs="Times New Roman"/>
          <w:kern w:val="0"/>
          <w14:ligatures w14:val="none"/>
        </w:rPr>
        <w:t xml:space="preserve">he intercept value only provides a mathematical reference point as having zero influence of the predictors on the median home value (MEDV) </w:t>
      </w:r>
      <w:r w:rsidR="00A53E57">
        <w:rPr>
          <w:rFonts w:ascii="Times New Roman" w:eastAsia="Times New Roman" w:hAnsi="Times New Roman" w:cs="Times New Roman"/>
          <w:kern w:val="0"/>
          <w14:ligatures w14:val="none"/>
        </w:rPr>
        <w:t>is not a reflection of an</w:t>
      </w:r>
      <w:r w:rsidR="00000DE3" w:rsidRPr="008B2FE6">
        <w:rPr>
          <w:rFonts w:ascii="Times New Roman" w:eastAsia="Times New Roman" w:hAnsi="Times New Roman" w:cs="Times New Roman"/>
          <w:kern w:val="0"/>
          <w14:ligatures w14:val="none"/>
        </w:rPr>
        <w:t xml:space="preserve"> ideal and real-world interpretation.</w:t>
      </w:r>
    </w:p>
    <w:p w14:paraId="015294E6" w14:textId="77777777" w:rsidR="00000DE3" w:rsidRPr="008B2FE6" w:rsidRDefault="00000DE3" w:rsidP="001D6C49">
      <w:pPr>
        <w:spacing w:line="480" w:lineRule="auto"/>
        <w:rPr>
          <w:rFonts w:ascii="Times New Roman" w:eastAsia="Times New Roman" w:hAnsi="Times New Roman" w:cs="Times New Roman"/>
          <w:kern w:val="0"/>
          <w14:ligatures w14:val="none"/>
        </w:rPr>
      </w:pPr>
    </w:p>
    <w:p w14:paraId="689018DF" w14:textId="2494C9C1" w:rsidR="00000DE3" w:rsidRPr="008B2FE6" w:rsidRDefault="004762E3" w:rsidP="001D6C49">
      <w:pPr>
        <w:spacing w:line="480" w:lineRule="auto"/>
        <w:rPr>
          <w:rFonts w:ascii="Times New Roman" w:hAnsi="Times New Roman" w:cs="Times New Roman"/>
        </w:rPr>
      </w:pPr>
      <w:r w:rsidRPr="008B2FE6">
        <w:rPr>
          <w:rFonts w:ascii="Times New Roman" w:hAnsi="Times New Roman" w:cs="Times New Roman"/>
        </w:rPr>
        <w:t xml:space="preserve">While analyzing the coefficient values for the selected predictors, the values having negative results indicate a negative relationship and the values having positive results indicate a positive relationship with the outcome variable MEDV. In the analytical result, most of the coefficient values of the selected predictors align with the expectations </w:t>
      </w:r>
      <w:r w:rsidR="008B2FE6" w:rsidRPr="008B2FE6">
        <w:rPr>
          <w:rFonts w:ascii="Times New Roman" w:hAnsi="Times New Roman" w:cs="Times New Roman"/>
        </w:rPr>
        <w:t>before</w:t>
      </w:r>
      <w:r w:rsidRPr="008B2FE6">
        <w:rPr>
          <w:rFonts w:ascii="Times New Roman" w:hAnsi="Times New Roman" w:cs="Times New Roman"/>
        </w:rPr>
        <w:t xml:space="preserve"> running the analysis. For instance, negative coefficients were expected for predictors like TAX, LSTAT, CRIM, PTRATIO, and INDUS, and the data supports these expectations. On the contrary, RM was expected to have a positive effect on MEDV which is also illustrated in the data. </w:t>
      </w:r>
      <w:r w:rsidR="00BD1542" w:rsidRPr="008B2FE6">
        <w:rPr>
          <w:rFonts w:ascii="Times New Roman" w:hAnsi="Times New Roman" w:cs="Times New Roman"/>
        </w:rPr>
        <w:t xml:space="preserve">Amongst the predictors, LSTAT </w:t>
      </w:r>
      <w:r w:rsidR="00BD1542" w:rsidRPr="008B2FE6">
        <w:rPr>
          <w:rFonts w:ascii="Times New Roman" w:hAnsi="Times New Roman" w:cs="Times New Roman"/>
        </w:rPr>
        <w:lastRenderedPageBreak/>
        <w:t xml:space="preserve">has a strong negative correlation, and RM has a strong positive correlation with MEDV according to the “Correlation” widget, the linear regression results, and </w:t>
      </w:r>
      <w:r w:rsidR="008B2FE6" w:rsidRPr="008B2FE6">
        <w:rPr>
          <w:rFonts w:ascii="Times New Roman" w:hAnsi="Times New Roman" w:cs="Times New Roman"/>
        </w:rPr>
        <w:t xml:space="preserve">the </w:t>
      </w:r>
      <w:r w:rsidR="00BD1542" w:rsidRPr="008B2FE6">
        <w:rPr>
          <w:rFonts w:ascii="Times New Roman" w:hAnsi="Times New Roman" w:cs="Times New Roman"/>
        </w:rPr>
        <w:t>visual scatterplot in Orange.</w:t>
      </w:r>
    </w:p>
    <w:p w14:paraId="0AD1653C" w14:textId="76EAD4ED" w:rsidR="00BD1542" w:rsidRPr="008B2FE6" w:rsidRDefault="00BD1542" w:rsidP="001D6C49">
      <w:pPr>
        <w:spacing w:line="480" w:lineRule="auto"/>
        <w:rPr>
          <w:rFonts w:ascii="Times New Roman" w:hAnsi="Times New Roman" w:cs="Times New Roman"/>
        </w:rPr>
      </w:pPr>
      <w:r w:rsidRPr="008B2FE6">
        <w:rPr>
          <w:rFonts w:ascii="Times New Roman" w:hAnsi="Times New Roman" w:cs="Times New Roman"/>
          <w:noProof/>
        </w:rPr>
        <w:drawing>
          <wp:inline distT="0" distB="0" distL="0" distR="0" wp14:anchorId="4BBAC44A" wp14:editId="35A6F85E">
            <wp:extent cx="1741805" cy="2580228"/>
            <wp:effectExtent l="0" t="0" r="0" b="0"/>
            <wp:docPr id="12068790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79029" name="Picture 2"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t="7717" b="14297"/>
                    <a:stretch/>
                  </pic:blipFill>
                  <pic:spPr bwMode="auto">
                    <a:xfrm>
                      <a:off x="0" y="0"/>
                      <a:ext cx="1741805" cy="2580228"/>
                    </a:xfrm>
                    <a:prstGeom prst="rect">
                      <a:avLst/>
                    </a:prstGeom>
                    <a:ln>
                      <a:noFill/>
                    </a:ln>
                    <a:extLst>
                      <a:ext uri="{53640926-AAD7-44D8-BBD7-CCE9431645EC}">
                        <a14:shadowObscured xmlns:a14="http://schemas.microsoft.com/office/drawing/2010/main"/>
                      </a:ext>
                    </a:extLst>
                  </pic:spPr>
                </pic:pic>
              </a:graphicData>
            </a:graphic>
          </wp:inline>
        </w:drawing>
      </w:r>
      <w:r w:rsidRPr="008B2FE6">
        <w:rPr>
          <w:rFonts w:ascii="Times New Roman" w:hAnsi="Times New Roman" w:cs="Times New Roman"/>
        </w:rPr>
        <w:t xml:space="preserve">  </w:t>
      </w:r>
      <w:r w:rsidRPr="008B2FE6">
        <w:rPr>
          <w:rFonts w:ascii="Times New Roman" w:hAnsi="Times New Roman" w:cs="Times New Roman"/>
          <w:noProof/>
        </w:rPr>
        <w:drawing>
          <wp:inline distT="0" distB="0" distL="0" distR="0" wp14:anchorId="6EBE7947" wp14:editId="5F0CCB49">
            <wp:extent cx="4115654" cy="2572284"/>
            <wp:effectExtent l="0" t="0" r="0" b="6350"/>
            <wp:docPr id="2038443548"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43548" name="Picture 3" descr="A screen 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36197" cy="2585124"/>
                    </a:xfrm>
                    <a:prstGeom prst="rect">
                      <a:avLst/>
                    </a:prstGeom>
                  </pic:spPr>
                </pic:pic>
              </a:graphicData>
            </a:graphic>
          </wp:inline>
        </w:drawing>
      </w:r>
    </w:p>
    <w:p w14:paraId="6533D004" w14:textId="3A8532DC" w:rsidR="00BD1542" w:rsidRPr="00F86C3C" w:rsidRDefault="00BD1542" w:rsidP="001D6C49">
      <w:pPr>
        <w:spacing w:line="480" w:lineRule="auto"/>
        <w:rPr>
          <w:rFonts w:ascii="Times New Roman" w:hAnsi="Times New Roman" w:cs="Times New Roman"/>
          <w:i/>
          <w:iCs/>
        </w:rPr>
      </w:pPr>
      <w:r w:rsidRPr="008B2FE6">
        <w:rPr>
          <w:rFonts w:ascii="Times New Roman" w:hAnsi="Times New Roman" w:cs="Times New Roman"/>
          <w:i/>
          <w:iCs/>
        </w:rPr>
        <w:t>Figure: Coefficient widget (left)</w:t>
      </w:r>
      <w:r w:rsidR="001758C6" w:rsidRPr="008B2FE6">
        <w:rPr>
          <w:rFonts w:ascii="Times New Roman" w:hAnsi="Times New Roman" w:cs="Times New Roman"/>
          <w:i/>
          <w:iCs/>
        </w:rPr>
        <w:t>;</w:t>
      </w:r>
      <w:r w:rsidRPr="008B2FE6">
        <w:rPr>
          <w:rFonts w:ascii="Times New Roman" w:hAnsi="Times New Roman" w:cs="Times New Roman"/>
          <w:i/>
          <w:iCs/>
        </w:rPr>
        <w:t xml:space="preserve"> </w:t>
      </w:r>
      <w:r w:rsidR="001758C6" w:rsidRPr="008B2FE6">
        <w:rPr>
          <w:rFonts w:ascii="Times New Roman" w:hAnsi="Times New Roman" w:cs="Times New Roman"/>
          <w:i/>
          <w:iCs/>
        </w:rPr>
        <w:t xml:space="preserve">Scatterplot for </w:t>
      </w:r>
      <w:r w:rsidRPr="008B2FE6">
        <w:rPr>
          <w:rFonts w:ascii="Times New Roman" w:hAnsi="Times New Roman" w:cs="Times New Roman"/>
          <w:i/>
          <w:iCs/>
        </w:rPr>
        <w:t>RM – MEDV correlation (right)</w:t>
      </w:r>
    </w:p>
    <w:p w14:paraId="572DE4AE" w14:textId="31ED682D" w:rsidR="00BD1542" w:rsidRPr="008B2FE6" w:rsidRDefault="00BD1542" w:rsidP="001D6C49">
      <w:pPr>
        <w:spacing w:line="480" w:lineRule="auto"/>
        <w:rPr>
          <w:rFonts w:ascii="Times New Roman" w:hAnsi="Times New Roman" w:cs="Times New Roman"/>
        </w:rPr>
      </w:pPr>
      <w:r w:rsidRPr="008B2FE6">
        <w:rPr>
          <w:rFonts w:ascii="Times New Roman" w:hAnsi="Times New Roman" w:cs="Times New Roman"/>
          <w:noProof/>
        </w:rPr>
        <w:drawing>
          <wp:inline distT="0" distB="0" distL="0" distR="0" wp14:anchorId="7BC261C2" wp14:editId="261A845C">
            <wp:extent cx="4007978" cy="2504986"/>
            <wp:effectExtent l="0" t="0" r="5715" b="0"/>
            <wp:docPr id="129838670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86704" name="Picture 4" descr="A screen 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7978" cy="2504986"/>
                    </a:xfrm>
                    <a:prstGeom prst="rect">
                      <a:avLst/>
                    </a:prstGeom>
                  </pic:spPr>
                </pic:pic>
              </a:graphicData>
            </a:graphic>
          </wp:inline>
        </w:drawing>
      </w:r>
    </w:p>
    <w:p w14:paraId="209ADA09" w14:textId="22FCEC41" w:rsidR="00FE5A6F" w:rsidRPr="00F86C3C" w:rsidRDefault="00BD1542" w:rsidP="001D6C49">
      <w:pPr>
        <w:spacing w:line="480" w:lineRule="auto"/>
        <w:rPr>
          <w:rFonts w:ascii="Times New Roman" w:hAnsi="Times New Roman" w:cs="Times New Roman"/>
          <w:i/>
          <w:iCs/>
        </w:rPr>
      </w:pPr>
      <w:r w:rsidRPr="008B2FE6">
        <w:rPr>
          <w:rFonts w:ascii="Times New Roman" w:hAnsi="Times New Roman" w:cs="Times New Roman"/>
          <w:i/>
          <w:iCs/>
        </w:rPr>
        <w:t xml:space="preserve">Figure: </w:t>
      </w:r>
      <w:r w:rsidR="001758C6" w:rsidRPr="008B2FE6">
        <w:rPr>
          <w:rFonts w:ascii="Times New Roman" w:hAnsi="Times New Roman" w:cs="Times New Roman"/>
          <w:i/>
          <w:iCs/>
        </w:rPr>
        <w:t xml:space="preserve">Scatterplot for </w:t>
      </w:r>
      <w:r w:rsidRPr="008B2FE6">
        <w:rPr>
          <w:rFonts w:ascii="Times New Roman" w:hAnsi="Times New Roman" w:cs="Times New Roman"/>
          <w:i/>
          <w:iCs/>
        </w:rPr>
        <w:t>LSTAT – MEDV correlation</w:t>
      </w:r>
      <w:r w:rsidR="001758C6" w:rsidRPr="008B2FE6">
        <w:rPr>
          <w:rFonts w:ascii="Times New Roman" w:hAnsi="Times New Roman" w:cs="Times New Roman"/>
          <w:i/>
          <w:iCs/>
        </w:rPr>
        <w:t xml:space="preserve"> </w:t>
      </w:r>
    </w:p>
    <w:p w14:paraId="6B894017" w14:textId="77777777" w:rsidR="008E6FBC" w:rsidRPr="008B2FE6" w:rsidRDefault="00FE5A6F" w:rsidP="001D6C49">
      <w:pPr>
        <w:spacing w:line="480" w:lineRule="auto"/>
        <w:rPr>
          <w:rFonts w:ascii="Times New Roman" w:hAnsi="Times New Roman" w:cs="Times New Roman"/>
        </w:rPr>
      </w:pPr>
      <w:r w:rsidRPr="008B2FE6">
        <w:rPr>
          <w:rFonts w:ascii="Times New Roman" w:hAnsi="Times New Roman" w:cs="Times New Roman"/>
        </w:rPr>
        <w:t xml:space="preserve">While most of the predictors were consistent with the initial predictions, there are some exceptions for the predictors DIS and B whose results didn’t match with the prediction. </w:t>
      </w:r>
    </w:p>
    <w:p w14:paraId="5F2E41C4" w14:textId="77777777" w:rsidR="008E6FBC" w:rsidRPr="008B2FE6" w:rsidRDefault="008E6FBC" w:rsidP="001D6C49">
      <w:pPr>
        <w:spacing w:line="480" w:lineRule="auto"/>
        <w:rPr>
          <w:rFonts w:ascii="Times New Roman" w:hAnsi="Times New Roman" w:cs="Times New Roman"/>
        </w:rPr>
      </w:pPr>
    </w:p>
    <w:p w14:paraId="37B98A66" w14:textId="65981FB4" w:rsidR="00882CB2" w:rsidRPr="00F86C3C" w:rsidRDefault="00FE0355" w:rsidP="001D6C49">
      <w:pPr>
        <w:spacing w:line="480" w:lineRule="auto"/>
        <w:rPr>
          <w:rFonts w:ascii="Times New Roman" w:hAnsi="Times New Roman" w:cs="Times New Roman"/>
        </w:rPr>
      </w:pPr>
      <w:r w:rsidRPr="00FE0355">
        <w:rPr>
          <w:rFonts w:ascii="Times New Roman" w:hAnsi="Times New Roman" w:cs="Times New Roman"/>
        </w:rPr>
        <w:lastRenderedPageBreak/>
        <w:t>The predictor variable DIS was expected to have a positive impact on housing value since proximity to work and shorter commutes typically attract buyers, leading to higher housing prices. However, the coefficient result shows a negative value. Though the concept may seem counterintuitive, the prediction and result align. It was predicted that DIS, which represents the weighted distance to five Boston employment centers, would have a positive effect, with shorter commutes resulting in higher home prices. In the regression, the variable DIS is used as a distance measure, where a higher DIS value indicates that the business centers are farther from the houses, leading to a decrease in home values when DIS increases. Conversely, a lower DIS value (shorter distance) would increase housing values. Hence, the relationship between DIS and MEDV is shown as negative, and the prediction aligns with the regression result.</w:t>
      </w:r>
      <w:r w:rsidR="00A53E57">
        <w:rPr>
          <w:rFonts w:ascii="Times New Roman" w:hAnsi="Times New Roman" w:cs="Times New Roman"/>
        </w:rPr>
        <w:br/>
      </w:r>
    </w:p>
    <w:p w14:paraId="535ED2B9" w14:textId="5C003448" w:rsidR="00882CB2" w:rsidRPr="008B2FE6" w:rsidRDefault="00882CB2" w:rsidP="001D6C49">
      <w:pPr>
        <w:spacing w:line="480" w:lineRule="auto"/>
        <w:rPr>
          <w:rFonts w:ascii="Times New Roman" w:eastAsia="Times New Roman" w:hAnsi="Times New Roman" w:cs="Times New Roman"/>
          <w:kern w:val="0"/>
          <w14:ligatures w14:val="none"/>
        </w:rPr>
      </w:pPr>
      <w:r w:rsidRPr="008B2FE6">
        <w:rPr>
          <w:rFonts w:ascii="Times New Roman" w:eastAsia="Times New Roman" w:hAnsi="Times New Roman" w:cs="Times New Roman"/>
          <w:kern w:val="0"/>
          <w14:ligatures w14:val="none"/>
        </w:rPr>
        <w:t xml:space="preserve">While some of the predictors were chosen based on feature selection techniques, and correlations, others like CRIM, TAX, and B were chosen based on the logical and theoretical reasonings. The dataset was taken in the 1970s, and during that time according to research from </w:t>
      </w:r>
      <w:proofErr w:type="spellStart"/>
      <w:r w:rsidRPr="008B2FE6">
        <w:rPr>
          <w:rFonts w:ascii="Times New Roman" w:eastAsia="Times New Roman" w:hAnsi="Times New Roman" w:cs="Times New Roman"/>
          <w:kern w:val="0"/>
          <w14:ligatures w14:val="none"/>
        </w:rPr>
        <w:t>Kantrowitz</w:t>
      </w:r>
      <w:proofErr w:type="spellEnd"/>
      <w:r w:rsidRPr="008B2FE6">
        <w:rPr>
          <w:rFonts w:ascii="Times New Roman" w:eastAsia="Times New Roman" w:hAnsi="Times New Roman" w:cs="Times New Roman"/>
          <w:kern w:val="0"/>
          <w14:ligatures w14:val="none"/>
        </w:rPr>
        <w:t xml:space="preserve"> in the book “Racial and Ethnic Residential Segregation in Boston 1830-1970” illustrated how the Black Populations faced racial disparities in housing, including higher costs and limited access to quality housing (1979). </w:t>
      </w:r>
      <w:r w:rsidR="00306B33" w:rsidRPr="008B2FE6">
        <w:rPr>
          <w:rFonts w:ascii="Times New Roman" w:eastAsia="Times New Roman" w:hAnsi="Times New Roman" w:cs="Times New Roman"/>
          <w:kern w:val="0"/>
          <w14:ligatures w14:val="none"/>
        </w:rPr>
        <w:t xml:space="preserve">Another journal research from Little et al. emphasizes how the economic forces and discrimination interact to shape the housing landscape for populations with low-income status and the Black population and sheds light on the complex dynamics of racial discrimination in housing markets and provides valuable insights. (1977). Based on theoretical </w:t>
      </w:r>
      <w:r w:rsidR="001F1EA7" w:rsidRPr="008B2FE6">
        <w:rPr>
          <w:rFonts w:ascii="Times New Roman" w:eastAsia="Times New Roman" w:hAnsi="Times New Roman" w:cs="Times New Roman"/>
          <w:kern w:val="0"/>
          <w14:ligatures w14:val="none"/>
        </w:rPr>
        <w:t>reasoning</w:t>
      </w:r>
      <w:r w:rsidR="00306B33" w:rsidRPr="008B2FE6">
        <w:rPr>
          <w:rFonts w:ascii="Times New Roman" w:eastAsia="Times New Roman" w:hAnsi="Times New Roman" w:cs="Times New Roman"/>
          <w:kern w:val="0"/>
          <w14:ligatures w14:val="none"/>
        </w:rPr>
        <w:t xml:space="preserve"> through research, predictor B was expected to have a negative relationship with the outcome variable</w:t>
      </w:r>
      <w:r w:rsidR="001F1EA7" w:rsidRPr="008B2FE6">
        <w:rPr>
          <w:rFonts w:ascii="Times New Roman" w:eastAsia="Times New Roman" w:hAnsi="Times New Roman" w:cs="Times New Roman"/>
          <w:kern w:val="0"/>
          <w14:ligatures w14:val="none"/>
        </w:rPr>
        <w:t xml:space="preserve">. However, the regression result and visualization show a </w:t>
      </w:r>
      <w:r w:rsidR="001F1EA7" w:rsidRPr="008B2FE6">
        <w:rPr>
          <w:rFonts w:ascii="Times New Roman" w:eastAsia="Times New Roman" w:hAnsi="Times New Roman" w:cs="Times New Roman"/>
          <w:kern w:val="0"/>
          <w14:ligatures w14:val="none"/>
        </w:rPr>
        <w:lastRenderedPageBreak/>
        <w:t>different result:</w:t>
      </w:r>
      <w:r w:rsidR="001F1EA7" w:rsidRPr="008B2FE6">
        <w:rPr>
          <w:rFonts w:ascii="Times New Roman" w:eastAsia="Times New Roman" w:hAnsi="Times New Roman" w:cs="Times New Roman"/>
          <w:kern w:val="0"/>
          <w14:ligatures w14:val="none"/>
        </w:rPr>
        <w:br/>
      </w:r>
      <w:r w:rsidR="001F1EA7" w:rsidRPr="008B2FE6">
        <w:rPr>
          <w:rFonts w:ascii="Times New Roman" w:hAnsi="Times New Roman" w:cs="Times New Roman"/>
          <w:noProof/>
        </w:rPr>
        <w:drawing>
          <wp:inline distT="0" distB="0" distL="0" distR="0" wp14:anchorId="53F415A5" wp14:editId="2039556E">
            <wp:extent cx="4178449" cy="2611530"/>
            <wp:effectExtent l="0" t="0" r="0" b="5080"/>
            <wp:docPr id="182456774"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6774" name="Picture 5" descr="A screen 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11387" cy="2632116"/>
                    </a:xfrm>
                    <a:prstGeom prst="rect">
                      <a:avLst/>
                    </a:prstGeom>
                  </pic:spPr>
                </pic:pic>
              </a:graphicData>
            </a:graphic>
          </wp:inline>
        </w:drawing>
      </w:r>
    </w:p>
    <w:p w14:paraId="5B36636A" w14:textId="0EE2909E" w:rsidR="001758C6" w:rsidRPr="00F86C3C" w:rsidRDefault="001F1EA7" w:rsidP="001D6C49">
      <w:pPr>
        <w:spacing w:line="480" w:lineRule="auto"/>
        <w:rPr>
          <w:rFonts w:ascii="Times New Roman" w:eastAsia="Times New Roman" w:hAnsi="Times New Roman" w:cs="Times New Roman"/>
          <w:i/>
          <w:iCs/>
          <w:kern w:val="0"/>
          <w14:ligatures w14:val="none"/>
        </w:rPr>
      </w:pPr>
      <w:r w:rsidRPr="00F86C3C">
        <w:rPr>
          <w:rFonts w:ascii="Times New Roman" w:eastAsia="Times New Roman" w:hAnsi="Times New Roman" w:cs="Times New Roman"/>
          <w:i/>
          <w:iCs/>
          <w:kern w:val="0"/>
          <w14:ligatures w14:val="none"/>
        </w:rPr>
        <w:t xml:space="preserve">Figure: </w:t>
      </w:r>
      <w:r w:rsidR="001758C6" w:rsidRPr="00F86C3C">
        <w:rPr>
          <w:rFonts w:ascii="Times New Roman" w:eastAsia="Times New Roman" w:hAnsi="Times New Roman" w:cs="Times New Roman"/>
          <w:i/>
          <w:iCs/>
          <w:kern w:val="0"/>
          <w14:ligatures w14:val="none"/>
        </w:rPr>
        <w:t>Scatterplot for B – MEDV correlation</w:t>
      </w:r>
    </w:p>
    <w:p w14:paraId="3EF6AD14" w14:textId="3A4F65D1" w:rsidR="001758C6" w:rsidRPr="008B2FE6" w:rsidRDefault="00F86C3C" w:rsidP="00F86C3C">
      <w:pPr>
        <w:spacing w:line="480" w:lineRule="auto"/>
        <w:rPr>
          <w:rFonts w:ascii="Times New Roman" w:eastAsia="Times New Roman" w:hAnsi="Times New Roman" w:cs="Times New Roman"/>
          <w:kern w:val="0"/>
          <w14:ligatures w14:val="none"/>
        </w:rPr>
      </w:pPr>
      <w:r w:rsidRPr="00F86C3C">
        <w:rPr>
          <w:rFonts w:ascii="Times New Roman" w:eastAsia="Times New Roman" w:hAnsi="Times New Roman" w:cs="Times New Roman"/>
          <w:kern w:val="0"/>
          <w14:ligatures w14:val="none"/>
        </w:rPr>
        <w:t xml:space="preserve">After conducting the analysis, the statistics and visualizations reveal a </w:t>
      </w:r>
      <w:r>
        <w:rPr>
          <w:rFonts w:ascii="Times New Roman" w:eastAsia="Times New Roman" w:hAnsi="Times New Roman" w:cs="Times New Roman"/>
          <w:kern w:val="0"/>
          <w14:ligatures w14:val="none"/>
        </w:rPr>
        <w:t>complex</w:t>
      </w:r>
      <w:r w:rsidRPr="00F86C3C">
        <w:rPr>
          <w:rFonts w:ascii="Times New Roman" w:eastAsia="Times New Roman" w:hAnsi="Times New Roman" w:cs="Times New Roman"/>
          <w:kern w:val="0"/>
          <w14:ligatures w14:val="none"/>
        </w:rPr>
        <w:t xml:space="preserve"> relationship between the proportion of the Black population (B) and </w:t>
      </w:r>
      <w:r>
        <w:rPr>
          <w:rFonts w:ascii="Times New Roman" w:eastAsia="Times New Roman" w:hAnsi="Times New Roman" w:cs="Times New Roman"/>
          <w:kern w:val="0"/>
          <w14:ligatures w14:val="none"/>
        </w:rPr>
        <w:t xml:space="preserve">median </w:t>
      </w:r>
      <w:r w:rsidRPr="00F86C3C">
        <w:rPr>
          <w:rFonts w:ascii="Times New Roman" w:eastAsia="Times New Roman" w:hAnsi="Times New Roman" w:cs="Times New Roman"/>
          <w:kern w:val="0"/>
          <w14:ligatures w14:val="none"/>
        </w:rPr>
        <w:t>housing values (MEDV). Upon examination of both the coefficient table and the scatterplot, there is no distinct evidence of a negative correlation between B and MEDV. The scatterplot indicates an absence of correlation between B and MEDV, and the coefficient for B is also near zero.</w:t>
      </w:r>
      <w:r>
        <w:rPr>
          <w:rFonts w:ascii="Times New Roman" w:eastAsia="Times New Roman" w:hAnsi="Times New Roman" w:cs="Times New Roman"/>
          <w:kern w:val="0"/>
          <w14:ligatures w14:val="none"/>
        </w:rPr>
        <w:t xml:space="preserve"> </w:t>
      </w:r>
      <w:r w:rsidRPr="00F86C3C">
        <w:rPr>
          <w:rFonts w:ascii="Times New Roman" w:eastAsia="Times New Roman" w:hAnsi="Times New Roman" w:cs="Times New Roman"/>
          <w:kern w:val="0"/>
          <w14:ligatures w14:val="none"/>
        </w:rPr>
        <w:t xml:space="preserve">One potential explanation for the complexity </w:t>
      </w:r>
      <w:r>
        <w:rPr>
          <w:rFonts w:ascii="Times New Roman" w:eastAsia="Times New Roman" w:hAnsi="Times New Roman" w:cs="Times New Roman"/>
          <w:kern w:val="0"/>
          <w14:ligatures w14:val="none"/>
        </w:rPr>
        <w:t>of</w:t>
      </w:r>
      <w:r w:rsidRPr="00F86C3C">
        <w:rPr>
          <w:rFonts w:ascii="Times New Roman" w:eastAsia="Times New Roman" w:hAnsi="Times New Roman" w:cs="Times New Roman"/>
          <w:kern w:val="0"/>
          <w14:ligatures w14:val="none"/>
        </w:rPr>
        <w:t xml:space="preserve"> the relationship between B and MEDV is that the dataset may not fully capture the intricate dynamics of racial discrimination within the housing market, as suggested by existing research. Additionally, it's essential to recognize that the sign of the coefficient results from mathematical relationships within the data and may not always directly reflect the real-world impact or historical context.</w:t>
      </w:r>
      <w:r w:rsidR="008B2FE6" w:rsidRPr="008B2FE6">
        <w:rPr>
          <w:rFonts w:ascii="Times New Roman" w:eastAsia="Times New Roman" w:hAnsi="Times New Roman" w:cs="Times New Roman"/>
          <w:kern w:val="0"/>
          <w14:ligatures w14:val="none"/>
        </w:rPr>
        <w:br w:type="page"/>
      </w:r>
      <w:r w:rsidRPr="00F86C3C">
        <w:rPr>
          <w:rFonts w:ascii="Times New Roman" w:eastAsia="Times New Roman" w:hAnsi="Times New Roman" w:cs="Times New Roman"/>
          <w:b/>
          <w:bCs/>
          <w:kern w:val="0"/>
          <w14:ligatures w14:val="none"/>
        </w:rPr>
        <w:lastRenderedPageBreak/>
        <w:t xml:space="preserve">                                                              </w:t>
      </w:r>
      <w:r w:rsidR="008B2FE6" w:rsidRPr="00F86C3C">
        <w:rPr>
          <w:rFonts w:ascii="Times New Roman" w:eastAsia="Times New Roman" w:hAnsi="Times New Roman" w:cs="Times New Roman"/>
          <w:b/>
          <w:bCs/>
          <w:kern w:val="0"/>
          <w14:ligatures w14:val="none"/>
        </w:rPr>
        <w:t>References:</w:t>
      </w:r>
      <w:r w:rsidR="008B2FE6" w:rsidRPr="008B2FE6">
        <w:rPr>
          <w:rFonts w:ascii="Times New Roman" w:eastAsia="Times New Roman" w:hAnsi="Times New Roman" w:cs="Times New Roman"/>
          <w:kern w:val="0"/>
          <w14:ligatures w14:val="none"/>
        </w:rPr>
        <w:br/>
      </w:r>
      <w:proofErr w:type="spellStart"/>
      <w:r w:rsidR="008B2FE6" w:rsidRPr="008B2FE6">
        <w:rPr>
          <w:rFonts w:ascii="Times New Roman" w:hAnsi="Times New Roman" w:cs="Times New Roman"/>
        </w:rPr>
        <w:t>Kantrowitz</w:t>
      </w:r>
      <w:proofErr w:type="spellEnd"/>
      <w:r w:rsidR="008B2FE6" w:rsidRPr="008B2FE6">
        <w:rPr>
          <w:rFonts w:ascii="Times New Roman" w:hAnsi="Times New Roman" w:cs="Times New Roman"/>
        </w:rPr>
        <w:t xml:space="preserve">, N. (1979). Racial and ethnic residential segregation in Boston 1830-1970. </w:t>
      </w:r>
      <w:r w:rsidR="008B2FE6" w:rsidRPr="008B2FE6">
        <w:rPr>
          <w:rFonts w:ascii="Times New Roman" w:hAnsi="Times New Roman" w:cs="Times New Roman"/>
          <w:i/>
          <w:iCs/>
        </w:rPr>
        <w:t>Annals of the American Academy of Political and Social Science</w:t>
      </w:r>
      <w:r w:rsidR="008B2FE6" w:rsidRPr="008B2FE6">
        <w:rPr>
          <w:rFonts w:ascii="Times New Roman" w:hAnsi="Times New Roman" w:cs="Times New Roman"/>
        </w:rPr>
        <w:t xml:space="preserve">, </w:t>
      </w:r>
      <w:r w:rsidR="008B2FE6" w:rsidRPr="008B2FE6">
        <w:rPr>
          <w:rFonts w:ascii="Times New Roman" w:hAnsi="Times New Roman" w:cs="Times New Roman"/>
          <w:i/>
          <w:iCs/>
        </w:rPr>
        <w:t>441</w:t>
      </w:r>
      <w:r w:rsidR="008B2FE6" w:rsidRPr="008B2FE6">
        <w:rPr>
          <w:rFonts w:ascii="Times New Roman" w:hAnsi="Times New Roman" w:cs="Times New Roman"/>
        </w:rPr>
        <w:t xml:space="preserve">(1), 41–54. </w:t>
      </w:r>
      <w:r w:rsidRPr="00F86C3C">
        <w:rPr>
          <w:rFonts w:ascii="Times New Roman" w:hAnsi="Times New Roman" w:cs="Times New Roman"/>
        </w:rPr>
        <w:t>https://doi.org/10.1177/000271627944100105</w:t>
      </w:r>
      <w:r>
        <w:rPr>
          <w:rFonts w:ascii="Times New Roman" w:eastAsia="Times New Roman" w:hAnsi="Times New Roman" w:cs="Times New Roman"/>
          <w:kern w:val="0"/>
          <w14:ligatures w14:val="none"/>
        </w:rPr>
        <w:br/>
      </w:r>
    </w:p>
    <w:p w14:paraId="313A2461" w14:textId="568720FB" w:rsidR="008B2FE6" w:rsidRPr="008B2FE6" w:rsidRDefault="008B2FE6" w:rsidP="001D6C49">
      <w:pPr>
        <w:spacing w:line="480" w:lineRule="auto"/>
        <w:rPr>
          <w:rFonts w:ascii="Times New Roman" w:hAnsi="Times New Roman" w:cs="Times New Roman"/>
        </w:rPr>
      </w:pPr>
      <w:r w:rsidRPr="008B2FE6">
        <w:rPr>
          <w:rFonts w:ascii="Times New Roman" w:hAnsi="Times New Roman" w:cs="Times New Roman"/>
        </w:rPr>
        <w:t xml:space="preserve">Little, J. T., </w:t>
      </w:r>
      <w:proofErr w:type="spellStart"/>
      <w:r w:rsidRPr="008B2FE6">
        <w:rPr>
          <w:rFonts w:ascii="Times New Roman" w:hAnsi="Times New Roman" w:cs="Times New Roman"/>
        </w:rPr>
        <w:t>Yinger</w:t>
      </w:r>
      <w:proofErr w:type="spellEnd"/>
      <w:r w:rsidRPr="008B2FE6">
        <w:rPr>
          <w:rFonts w:ascii="Times New Roman" w:hAnsi="Times New Roman" w:cs="Times New Roman"/>
        </w:rPr>
        <w:t>, J., Κα</w:t>
      </w:r>
      <w:proofErr w:type="spellStart"/>
      <w:r w:rsidRPr="008B2FE6">
        <w:rPr>
          <w:rFonts w:ascii="Times New Roman" w:hAnsi="Times New Roman" w:cs="Times New Roman"/>
        </w:rPr>
        <w:t>ιν</w:t>
      </w:r>
      <w:proofErr w:type="spellEnd"/>
      <w:r w:rsidRPr="008B2FE6">
        <w:rPr>
          <w:rFonts w:ascii="Times New Roman" w:hAnsi="Times New Roman" w:cs="Times New Roman"/>
        </w:rPr>
        <w:t xml:space="preserve">, J. F., &amp; Quigley, J. M. (1977). Housing Markets and Racial Discrimination: A Microeconomic analysis. </w:t>
      </w:r>
      <w:r w:rsidRPr="008B2FE6">
        <w:rPr>
          <w:rFonts w:ascii="Times New Roman" w:hAnsi="Times New Roman" w:cs="Times New Roman"/>
          <w:i/>
          <w:iCs/>
        </w:rPr>
        <w:t>Land Economics</w:t>
      </w:r>
      <w:r w:rsidRPr="008B2FE6">
        <w:rPr>
          <w:rFonts w:ascii="Times New Roman" w:hAnsi="Times New Roman" w:cs="Times New Roman"/>
        </w:rPr>
        <w:t xml:space="preserve">, </w:t>
      </w:r>
      <w:r w:rsidRPr="008B2FE6">
        <w:rPr>
          <w:rFonts w:ascii="Times New Roman" w:hAnsi="Times New Roman" w:cs="Times New Roman"/>
          <w:i/>
          <w:iCs/>
        </w:rPr>
        <w:t>53</w:t>
      </w:r>
      <w:r w:rsidRPr="008B2FE6">
        <w:rPr>
          <w:rFonts w:ascii="Times New Roman" w:hAnsi="Times New Roman" w:cs="Times New Roman"/>
        </w:rPr>
        <w:t>(3), 376. https://doi.org/10.2307/3146129</w:t>
      </w:r>
    </w:p>
    <w:p w14:paraId="7BFB5810" w14:textId="77777777" w:rsidR="008B2FE6" w:rsidRPr="008B2FE6" w:rsidRDefault="008B2FE6" w:rsidP="001D6C49">
      <w:pPr>
        <w:spacing w:line="480" w:lineRule="auto"/>
        <w:rPr>
          <w:rFonts w:ascii="Times New Roman" w:hAnsi="Times New Roman" w:cs="Times New Roman"/>
        </w:rPr>
      </w:pPr>
    </w:p>
    <w:p w14:paraId="74177C04" w14:textId="77777777" w:rsidR="001F1EA7" w:rsidRPr="008B2FE6" w:rsidRDefault="001F1EA7" w:rsidP="001D6C49">
      <w:pPr>
        <w:spacing w:line="480" w:lineRule="auto"/>
        <w:rPr>
          <w:rFonts w:ascii="Times New Roman" w:hAnsi="Times New Roman" w:cs="Times New Roman"/>
        </w:rPr>
      </w:pPr>
    </w:p>
    <w:sectPr w:rsidR="001F1EA7" w:rsidRPr="008B2F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21BBE"/>
    <w:multiLevelType w:val="hybridMultilevel"/>
    <w:tmpl w:val="1A5EE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AF3B38"/>
    <w:multiLevelType w:val="multilevel"/>
    <w:tmpl w:val="48962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174AD6"/>
    <w:multiLevelType w:val="multilevel"/>
    <w:tmpl w:val="8D22B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0C3869"/>
    <w:multiLevelType w:val="multilevel"/>
    <w:tmpl w:val="BA88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9960B4"/>
    <w:multiLevelType w:val="hybridMultilevel"/>
    <w:tmpl w:val="859C57F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D22A5D"/>
    <w:multiLevelType w:val="multilevel"/>
    <w:tmpl w:val="D848E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B44B0C"/>
    <w:multiLevelType w:val="multilevel"/>
    <w:tmpl w:val="BC6AA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622D32"/>
    <w:multiLevelType w:val="multilevel"/>
    <w:tmpl w:val="0A827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500D86"/>
    <w:multiLevelType w:val="multilevel"/>
    <w:tmpl w:val="E1A4F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E756E7"/>
    <w:multiLevelType w:val="multilevel"/>
    <w:tmpl w:val="2AFEA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4118458">
    <w:abstractNumId w:val="9"/>
  </w:num>
  <w:num w:numId="2" w16cid:durableId="245456499">
    <w:abstractNumId w:val="6"/>
  </w:num>
  <w:num w:numId="3" w16cid:durableId="484509855">
    <w:abstractNumId w:val="3"/>
  </w:num>
  <w:num w:numId="4" w16cid:durableId="1780685711">
    <w:abstractNumId w:val="5"/>
  </w:num>
  <w:num w:numId="5" w16cid:durableId="48963014">
    <w:abstractNumId w:val="1"/>
  </w:num>
  <w:num w:numId="6" w16cid:durableId="1950971608">
    <w:abstractNumId w:val="8"/>
  </w:num>
  <w:num w:numId="7" w16cid:durableId="267201694">
    <w:abstractNumId w:val="2"/>
  </w:num>
  <w:num w:numId="8" w16cid:durableId="1824001688">
    <w:abstractNumId w:val="7"/>
  </w:num>
  <w:num w:numId="9" w16cid:durableId="1168325826">
    <w:abstractNumId w:val="0"/>
  </w:num>
  <w:num w:numId="10" w16cid:durableId="2140057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4B7"/>
    <w:rsid w:val="00000DE3"/>
    <w:rsid w:val="000A79D9"/>
    <w:rsid w:val="001758C6"/>
    <w:rsid w:val="001D6C49"/>
    <w:rsid w:val="001F1EA7"/>
    <w:rsid w:val="0027731D"/>
    <w:rsid w:val="00306B33"/>
    <w:rsid w:val="00354745"/>
    <w:rsid w:val="003B0E11"/>
    <w:rsid w:val="004762E3"/>
    <w:rsid w:val="00521B9B"/>
    <w:rsid w:val="00550B8B"/>
    <w:rsid w:val="005E4CF1"/>
    <w:rsid w:val="00882CB2"/>
    <w:rsid w:val="008B2FE6"/>
    <w:rsid w:val="008E6FBC"/>
    <w:rsid w:val="00A53E57"/>
    <w:rsid w:val="00AC34B7"/>
    <w:rsid w:val="00BD1542"/>
    <w:rsid w:val="00C85027"/>
    <w:rsid w:val="00D12AB8"/>
    <w:rsid w:val="00DF7255"/>
    <w:rsid w:val="00EB28A3"/>
    <w:rsid w:val="00F83B2E"/>
    <w:rsid w:val="00F86C3C"/>
    <w:rsid w:val="00FE0355"/>
    <w:rsid w:val="00FE5A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2750A"/>
  <w15:chartTrackingRefBased/>
  <w15:docId w15:val="{22464A5C-1CFE-E041-A3BF-D48087290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2FE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F7255"/>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DF7255"/>
    <w:rPr>
      <w:b/>
      <w:bCs/>
    </w:rPr>
  </w:style>
  <w:style w:type="paragraph" w:styleId="ListParagraph">
    <w:name w:val="List Paragraph"/>
    <w:basedOn w:val="Normal"/>
    <w:uiPriority w:val="34"/>
    <w:qFormat/>
    <w:rsid w:val="005E4CF1"/>
    <w:pPr>
      <w:ind w:left="720"/>
      <w:contextualSpacing/>
    </w:pPr>
  </w:style>
  <w:style w:type="character" w:styleId="Hyperlink">
    <w:name w:val="Hyperlink"/>
    <w:basedOn w:val="DefaultParagraphFont"/>
    <w:uiPriority w:val="99"/>
    <w:unhideWhenUsed/>
    <w:rsid w:val="008B2FE6"/>
    <w:rPr>
      <w:color w:val="0563C1" w:themeColor="hyperlink"/>
      <w:u w:val="single"/>
    </w:rPr>
  </w:style>
  <w:style w:type="character" w:styleId="UnresolvedMention">
    <w:name w:val="Unresolved Mention"/>
    <w:basedOn w:val="DefaultParagraphFont"/>
    <w:uiPriority w:val="99"/>
    <w:semiHidden/>
    <w:unhideWhenUsed/>
    <w:rsid w:val="008B2F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944670">
      <w:bodyDiv w:val="1"/>
      <w:marLeft w:val="0"/>
      <w:marRight w:val="0"/>
      <w:marTop w:val="0"/>
      <w:marBottom w:val="0"/>
      <w:divBdr>
        <w:top w:val="none" w:sz="0" w:space="0" w:color="auto"/>
        <w:left w:val="none" w:sz="0" w:space="0" w:color="auto"/>
        <w:bottom w:val="none" w:sz="0" w:space="0" w:color="auto"/>
        <w:right w:val="none" w:sz="0" w:space="0" w:color="auto"/>
      </w:divBdr>
      <w:divsChild>
        <w:div w:id="531454056">
          <w:marLeft w:val="0"/>
          <w:marRight w:val="0"/>
          <w:marTop w:val="0"/>
          <w:marBottom w:val="0"/>
          <w:divBdr>
            <w:top w:val="none" w:sz="0" w:space="0" w:color="auto"/>
            <w:left w:val="none" w:sz="0" w:space="0" w:color="auto"/>
            <w:bottom w:val="none" w:sz="0" w:space="0" w:color="auto"/>
            <w:right w:val="none" w:sz="0" w:space="0" w:color="auto"/>
          </w:divBdr>
          <w:divsChild>
            <w:div w:id="2100056341">
              <w:marLeft w:val="0"/>
              <w:marRight w:val="0"/>
              <w:marTop w:val="0"/>
              <w:marBottom w:val="0"/>
              <w:divBdr>
                <w:top w:val="none" w:sz="0" w:space="0" w:color="auto"/>
                <w:left w:val="none" w:sz="0" w:space="0" w:color="auto"/>
                <w:bottom w:val="none" w:sz="0" w:space="0" w:color="auto"/>
                <w:right w:val="none" w:sz="0" w:space="0" w:color="auto"/>
              </w:divBdr>
              <w:divsChild>
                <w:div w:id="81961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240009">
      <w:bodyDiv w:val="1"/>
      <w:marLeft w:val="0"/>
      <w:marRight w:val="0"/>
      <w:marTop w:val="0"/>
      <w:marBottom w:val="0"/>
      <w:divBdr>
        <w:top w:val="none" w:sz="0" w:space="0" w:color="auto"/>
        <w:left w:val="none" w:sz="0" w:space="0" w:color="auto"/>
        <w:bottom w:val="none" w:sz="0" w:space="0" w:color="auto"/>
        <w:right w:val="none" w:sz="0" w:space="0" w:color="auto"/>
      </w:divBdr>
    </w:div>
    <w:div w:id="644313371">
      <w:bodyDiv w:val="1"/>
      <w:marLeft w:val="0"/>
      <w:marRight w:val="0"/>
      <w:marTop w:val="0"/>
      <w:marBottom w:val="0"/>
      <w:divBdr>
        <w:top w:val="none" w:sz="0" w:space="0" w:color="auto"/>
        <w:left w:val="none" w:sz="0" w:space="0" w:color="auto"/>
        <w:bottom w:val="none" w:sz="0" w:space="0" w:color="auto"/>
        <w:right w:val="none" w:sz="0" w:space="0" w:color="auto"/>
      </w:divBdr>
      <w:divsChild>
        <w:div w:id="1900818359">
          <w:marLeft w:val="-720"/>
          <w:marRight w:val="0"/>
          <w:marTop w:val="0"/>
          <w:marBottom w:val="0"/>
          <w:divBdr>
            <w:top w:val="none" w:sz="0" w:space="0" w:color="auto"/>
            <w:left w:val="none" w:sz="0" w:space="0" w:color="auto"/>
            <w:bottom w:val="none" w:sz="0" w:space="0" w:color="auto"/>
            <w:right w:val="none" w:sz="0" w:space="0" w:color="auto"/>
          </w:divBdr>
        </w:div>
      </w:divsChild>
    </w:div>
    <w:div w:id="877670497">
      <w:bodyDiv w:val="1"/>
      <w:marLeft w:val="0"/>
      <w:marRight w:val="0"/>
      <w:marTop w:val="0"/>
      <w:marBottom w:val="0"/>
      <w:divBdr>
        <w:top w:val="none" w:sz="0" w:space="0" w:color="auto"/>
        <w:left w:val="none" w:sz="0" w:space="0" w:color="auto"/>
        <w:bottom w:val="none" w:sz="0" w:space="0" w:color="auto"/>
        <w:right w:val="none" w:sz="0" w:space="0" w:color="auto"/>
      </w:divBdr>
      <w:divsChild>
        <w:div w:id="120076910">
          <w:marLeft w:val="-720"/>
          <w:marRight w:val="0"/>
          <w:marTop w:val="0"/>
          <w:marBottom w:val="0"/>
          <w:divBdr>
            <w:top w:val="none" w:sz="0" w:space="0" w:color="auto"/>
            <w:left w:val="none" w:sz="0" w:space="0" w:color="auto"/>
            <w:bottom w:val="none" w:sz="0" w:space="0" w:color="auto"/>
            <w:right w:val="none" w:sz="0" w:space="0" w:color="auto"/>
          </w:divBdr>
        </w:div>
      </w:divsChild>
    </w:div>
    <w:div w:id="1392268375">
      <w:bodyDiv w:val="1"/>
      <w:marLeft w:val="0"/>
      <w:marRight w:val="0"/>
      <w:marTop w:val="0"/>
      <w:marBottom w:val="0"/>
      <w:divBdr>
        <w:top w:val="none" w:sz="0" w:space="0" w:color="auto"/>
        <w:left w:val="none" w:sz="0" w:space="0" w:color="auto"/>
        <w:bottom w:val="none" w:sz="0" w:space="0" w:color="auto"/>
        <w:right w:val="none" w:sz="0" w:space="0" w:color="auto"/>
      </w:divBdr>
      <w:divsChild>
        <w:div w:id="936595143">
          <w:marLeft w:val="-720"/>
          <w:marRight w:val="0"/>
          <w:marTop w:val="0"/>
          <w:marBottom w:val="0"/>
          <w:divBdr>
            <w:top w:val="none" w:sz="0" w:space="0" w:color="auto"/>
            <w:left w:val="none" w:sz="0" w:space="0" w:color="auto"/>
            <w:bottom w:val="none" w:sz="0" w:space="0" w:color="auto"/>
            <w:right w:val="none" w:sz="0" w:space="0" w:color="auto"/>
          </w:divBdr>
        </w:div>
      </w:divsChild>
    </w:div>
    <w:div w:id="1490171411">
      <w:bodyDiv w:val="1"/>
      <w:marLeft w:val="0"/>
      <w:marRight w:val="0"/>
      <w:marTop w:val="0"/>
      <w:marBottom w:val="0"/>
      <w:divBdr>
        <w:top w:val="none" w:sz="0" w:space="0" w:color="auto"/>
        <w:left w:val="none" w:sz="0" w:space="0" w:color="auto"/>
        <w:bottom w:val="none" w:sz="0" w:space="0" w:color="auto"/>
        <w:right w:val="none" w:sz="0" w:space="0" w:color="auto"/>
      </w:divBdr>
      <w:divsChild>
        <w:div w:id="836968276">
          <w:marLeft w:val="0"/>
          <w:marRight w:val="0"/>
          <w:marTop w:val="0"/>
          <w:marBottom w:val="0"/>
          <w:divBdr>
            <w:top w:val="none" w:sz="0" w:space="0" w:color="auto"/>
            <w:left w:val="none" w:sz="0" w:space="0" w:color="auto"/>
            <w:bottom w:val="none" w:sz="0" w:space="0" w:color="auto"/>
            <w:right w:val="none" w:sz="0" w:space="0" w:color="auto"/>
          </w:divBdr>
          <w:divsChild>
            <w:div w:id="1175027248">
              <w:marLeft w:val="0"/>
              <w:marRight w:val="0"/>
              <w:marTop w:val="0"/>
              <w:marBottom w:val="0"/>
              <w:divBdr>
                <w:top w:val="none" w:sz="0" w:space="0" w:color="auto"/>
                <w:left w:val="none" w:sz="0" w:space="0" w:color="auto"/>
                <w:bottom w:val="none" w:sz="0" w:space="0" w:color="auto"/>
                <w:right w:val="none" w:sz="0" w:space="0" w:color="auto"/>
              </w:divBdr>
              <w:divsChild>
                <w:div w:id="52949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563183">
      <w:bodyDiv w:val="1"/>
      <w:marLeft w:val="0"/>
      <w:marRight w:val="0"/>
      <w:marTop w:val="0"/>
      <w:marBottom w:val="0"/>
      <w:divBdr>
        <w:top w:val="none" w:sz="0" w:space="0" w:color="auto"/>
        <w:left w:val="none" w:sz="0" w:space="0" w:color="auto"/>
        <w:bottom w:val="none" w:sz="0" w:space="0" w:color="auto"/>
        <w:right w:val="none" w:sz="0" w:space="0" w:color="auto"/>
      </w:divBdr>
      <w:divsChild>
        <w:div w:id="191915872">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7</Pages>
  <Words>1280</Words>
  <Characters>7301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Chowdhury, Tasnim Fatima</dc:creator>
  <cp:keywords/>
  <dc:description/>
  <cp:lastModifiedBy>Chowdhury, Tasnim Fatima</cp:lastModifiedBy>
  <cp:revision>3</cp:revision>
  <dcterms:created xsi:type="dcterms:W3CDTF">2023-10-21T03:47:00Z</dcterms:created>
  <dcterms:modified xsi:type="dcterms:W3CDTF">2023-11-01T23:25:00Z</dcterms:modified>
</cp:coreProperties>
</file>