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B80B6A" w14:textId="77777777" w:rsidR="00D60D07" w:rsidRDefault="00D60D07"/>
    <w:p w14:paraId="339AC876" w14:textId="77777777" w:rsidR="00D60D07" w:rsidRDefault="00D60D07"/>
    <w:p w14:paraId="5409205F" w14:textId="77777777" w:rsidR="00D60D07" w:rsidRDefault="00000000">
      <w:pPr>
        <w:spacing w:after="80"/>
        <w:jc w:val="center"/>
      </w:pPr>
      <w:r>
        <w:rPr>
          <w:b/>
          <w:bCs/>
          <w:color w:val="1F3864"/>
          <w:sz w:val="24"/>
          <w:szCs w:val="24"/>
        </w:rPr>
        <w:t>STATISTIKA I MAŠINSKO UČENJE U ANALIZI SPORTSKIH PODATAKA</w:t>
      </w:r>
    </w:p>
    <w:p w14:paraId="12163FD3" w14:textId="77777777" w:rsidR="00D60D07" w:rsidRDefault="00D60D07"/>
    <w:p w14:paraId="7A9B4B01" w14:textId="77777777" w:rsidR="00D60D07" w:rsidRDefault="00D60D07"/>
    <w:p w14:paraId="32995EE6" w14:textId="77777777" w:rsidR="00D60D07" w:rsidRDefault="00000000">
      <w:pPr>
        <w:spacing w:after="120"/>
        <w:jc w:val="center"/>
      </w:pPr>
      <w:r>
        <w:rPr>
          <w:rFonts w:ascii="Cambria" w:eastAsia="Cambria" w:hAnsi="Cambria" w:cs="Cambria"/>
          <w:b/>
          <w:bCs/>
          <w:color w:val="2E75B6"/>
          <w:sz w:val="32"/>
          <w:szCs w:val="32"/>
        </w:rPr>
        <w:t>Doprinos StatsBomb 360 prostornih podataka u proceni verovatnoće gola (xG)</w:t>
      </w:r>
    </w:p>
    <w:p w14:paraId="40DA68DC" w14:textId="77777777" w:rsidR="00D60D07" w:rsidRDefault="00000000">
      <w:pPr>
        <w:spacing w:after="800"/>
        <w:jc w:val="center"/>
      </w:pPr>
      <w:r>
        <w:rPr>
          <w:i/>
          <w:iCs/>
          <w:color w:val="666666"/>
          <w:sz w:val="24"/>
          <w:szCs w:val="24"/>
        </w:rPr>
        <w:t>Komparativna analiza klasičnih i prostorno-svesnih xG modela</w:t>
      </w:r>
    </w:p>
    <w:p w14:paraId="15F58875" w14:textId="77777777" w:rsidR="00D60D07" w:rsidRDefault="00D60D07"/>
    <w:p w14:paraId="6FE75F6B" w14:textId="77777777" w:rsidR="008031C4" w:rsidRDefault="008031C4"/>
    <w:p w14:paraId="500CA5B0" w14:textId="77777777" w:rsidR="008031C4" w:rsidRDefault="008031C4"/>
    <w:p w14:paraId="15570933" w14:textId="77777777" w:rsidR="008031C4" w:rsidRDefault="008031C4"/>
    <w:p w14:paraId="345BB46B" w14:textId="77777777" w:rsidR="008031C4" w:rsidRDefault="008031C4"/>
    <w:p w14:paraId="59AC2A93" w14:textId="77777777" w:rsidR="008031C4" w:rsidRDefault="008031C4"/>
    <w:p w14:paraId="7D2035A6" w14:textId="77777777" w:rsidR="008031C4" w:rsidRDefault="008031C4"/>
    <w:p w14:paraId="27B867F6" w14:textId="77777777" w:rsidR="008031C4" w:rsidRDefault="008031C4"/>
    <w:p w14:paraId="068D262F" w14:textId="77777777" w:rsidR="008031C4" w:rsidRDefault="008031C4"/>
    <w:p w14:paraId="14DB5DF5" w14:textId="77777777" w:rsidR="008031C4" w:rsidRDefault="008031C4"/>
    <w:p w14:paraId="083B0CCA" w14:textId="77777777" w:rsidR="008031C4" w:rsidRDefault="008031C4"/>
    <w:p w14:paraId="5FB22C7C" w14:textId="77777777" w:rsidR="008031C4" w:rsidRDefault="008031C4"/>
    <w:p w14:paraId="241CF7CF" w14:textId="77777777" w:rsidR="008031C4" w:rsidRDefault="008031C4"/>
    <w:p w14:paraId="7E34FCB9" w14:textId="77777777" w:rsidR="008031C4" w:rsidRDefault="008031C4"/>
    <w:p w14:paraId="3C31F3D8" w14:textId="77777777" w:rsidR="008031C4" w:rsidRDefault="008031C4"/>
    <w:p w14:paraId="1EFF47B2" w14:textId="77777777" w:rsidR="008031C4" w:rsidRDefault="008031C4"/>
    <w:p w14:paraId="1A6DD3BD" w14:textId="77777777" w:rsidR="008031C4" w:rsidRDefault="008031C4"/>
    <w:p w14:paraId="561A98A1" w14:textId="77777777" w:rsidR="008031C4" w:rsidRDefault="008031C4"/>
    <w:p w14:paraId="1C8F28BB" w14:textId="77777777" w:rsidR="008031C4" w:rsidRDefault="008031C4"/>
    <w:p w14:paraId="7DD57691" w14:textId="77777777" w:rsidR="008031C4" w:rsidRDefault="008031C4"/>
    <w:p w14:paraId="0AC41CA6" w14:textId="77777777" w:rsidR="008031C4" w:rsidRDefault="008031C4"/>
    <w:p w14:paraId="2AB9AACF" w14:textId="77777777" w:rsidR="008031C4" w:rsidRDefault="008031C4"/>
    <w:p w14:paraId="21A629A9" w14:textId="77777777" w:rsidR="008031C4" w:rsidRDefault="008031C4"/>
    <w:p w14:paraId="4C559368" w14:textId="77777777" w:rsidR="008031C4" w:rsidRDefault="008031C4"/>
    <w:p w14:paraId="77511BEE" w14:textId="77777777" w:rsidR="008031C4" w:rsidRDefault="008031C4"/>
    <w:p w14:paraId="6848D08A" w14:textId="77777777" w:rsidR="008031C4" w:rsidRDefault="008031C4"/>
    <w:p w14:paraId="45F9DC8A" w14:textId="77777777" w:rsidR="008031C4" w:rsidRDefault="008031C4"/>
    <w:p w14:paraId="7C8B2E8F" w14:textId="77777777" w:rsidR="008031C4" w:rsidRDefault="008031C4"/>
    <w:p w14:paraId="6C45DF05" w14:textId="77777777" w:rsidR="008031C4" w:rsidRDefault="008031C4"/>
    <w:p w14:paraId="7125B545" w14:textId="77777777" w:rsidR="008031C4" w:rsidRDefault="008031C4"/>
    <w:p w14:paraId="202292FA" w14:textId="77777777" w:rsidR="008031C4" w:rsidRDefault="008031C4"/>
    <w:p w14:paraId="1E42705C" w14:textId="77777777" w:rsidR="008031C4" w:rsidRDefault="008031C4"/>
    <w:p w14:paraId="44603F13" w14:textId="77777777" w:rsidR="008031C4" w:rsidRDefault="008031C4"/>
    <w:p w14:paraId="051817C8" w14:textId="77777777" w:rsidR="008031C4" w:rsidRDefault="008031C4"/>
    <w:p w14:paraId="19512F00" w14:textId="77777777" w:rsidR="00D60D07" w:rsidRDefault="00000000">
      <w:pPr>
        <w:pStyle w:val="Heading1"/>
      </w:pPr>
      <w:r>
        <w:lastRenderedPageBreak/>
        <w:t>Sažetak</w:t>
      </w:r>
    </w:p>
    <w:p w14:paraId="5A84C62D" w14:textId="77777777" w:rsidR="00D60D07" w:rsidRDefault="00000000">
      <w:pPr>
        <w:spacing w:after="160" w:line="276" w:lineRule="auto"/>
        <w:ind w:firstLine="397"/>
        <w:jc w:val="both"/>
      </w:pPr>
      <w:r>
        <w:t>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14:paraId="32B38883" w14:textId="77777777" w:rsidR="00D60D07" w:rsidRDefault="00000000">
      <w:pPr>
        <w:spacing w:after="160" w:line="276" w:lineRule="auto"/>
        <w:ind w:firstLine="397"/>
        <w:jc w:val="both"/>
      </w:pPr>
      <w:r>
        <w:t>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14:paraId="2C88CD1A" w14:textId="77777777" w:rsidR="00D60D07" w:rsidRDefault="00000000">
      <w:pPr>
        <w:spacing w:after="160" w:line="276" w:lineRule="auto"/>
        <w:ind w:firstLine="397"/>
        <w:jc w:val="both"/>
      </w:pPr>
      <w:r>
        <w:t>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14:paraId="17312B2D" w14:textId="77777777" w:rsidR="00D60D07" w:rsidRDefault="00000000">
      <w:pPr>
        <w:spacing w:after="160" w:line="276" w:lineRule="auto"/>
        <w:ind w:firstLine="397"/>
        <w:jc w:val="both"/>
      </w:pPr>
      <w:r>
        <w:t>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14:paraId="545210D3" w14:textId="77777777" w:rsidR="00D60D07" w:rsidRDefault="00000000">
      <w:pPr>
        <w:spacing w:after="120"/>
      </w:pPr>
      <w:r>
        <w:rPr>
          <w:i/>
          <w:iCs/>
        </w:rPr>
        <w:t>Ključne reči: Expected Goals, StatsBomb 360, logistička regresija, XGBoost, SHAP, Leave-One-Tournament-Out validacija, fudbalska analitika</w:t>
      </w:r>
    </w:p>
    <w:p w14:paraId="6B5C4052" w14:textId="77777777" w:rsidR="00D60D07" w:rsidRDefault="00000000">
      <w:r>
        <w:br w:type="page"/>
      </w:r>
    </w:p>
    <w:p w14:paraId="4D1C898B" w14:textId="77777777" w:rsidR="00D60D07" w:rsidRDefault="00000000">
      <w:pPr>
        <w:pStyle w:val="Heading1"/>
      </w:pPr>
      <w:r>
        <w:lastRenderedPageBreak/>
        <w:t>1. Uvod</w:t>
      </w:r>
    </w:p>
    <w:p w14:paraId="5AD567CB" w14:textId="77777777" w:rsidR="00D60D07" w:rsidRDefault="00000000">
      <w:pPr>
        <w:spacing w:after="160" w:line="276" w:lineRule="auto"/>
        <w:ind w:firstLine="397"/>
        <w:jc w:val="both"/>
      </w:pPr>
      <w:r>
        <w:t>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14:paraId="47FBCFD4" w14:textId="77777777" w:rsidR="00D60D07" w:rsidRDefault="00000000">
      <w:pPr>
        <w:spacing w:after="160" w:line="276" w:lineRule="auto"/>
        <w:ind w:firstLine="397"/>
        <w:jc w:val="both"/>
      </w:pPr>
      <w:r>
        <w:t>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14:paraId="2260E63D" w14:textId="77777777" w:rsidR="00D60D07" w:rsidRDefault="00000000">
      <w:pPr>
        <w:spacing w:after="160" w:line="276" w:lineRule="auto"/>
        <w:ind w:firstLine="397"/>
        <w:jc w:val="both"/>
      </w:pPr>
      <w:r>
        <w:t>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14:paraId="7A6D6D0D" w14:textId="77777777" w:rsidR="00D60D07" w:rsidRDefault="00000000">
      <w:pPr>
        <w:spacing w:after="160" w:line="276" w:lineRule="auto"/>
        <w:ind w:firstLine="397"/>
        <w:jc w:val="both"/>
      </w:pPr>
      <w:r>
        <w:t>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14:paraId="52FD8315" w14:textId="77777777" w:rsidR="00D60D07" w:rsidRDefault="00000000">
      <w:pPr>
        <w:pStyle w:val="Heading1"/>
      </w:pPr>
      <w:r>
        <w:t>2. Podaci</w:t>
      </w:r>
    </w:p>
    <w:p w14:paraId="629AA41A" w14:textId="77777777" w:rsidR="00D60D07" w:rsidRDefault="00000000">
      <w:pPr>
        <w:pStyle w:val="Heading2"/>
      </w:pPr>
      <w:r>
        <w:t>2.1. Izvor podataka</w:t>
      </w:r>
    </w:p>
    <w:p w14:paraId="619673BA" w14:textId="77777777" w:rsidR="00D60D07" w:rsidRDefault="00000000">
      <w:pPr>
        <w:spacing w:after="160" w:line="276" w:lineRule="auto"/>
        <w:ind w:firstLine="397"/>
        <w:jc w:val="both"/>
      </w:pPr>
      <w:r>
        <w:t>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14:paraId="63E29131" w14:textId="77777777" w:rsidR="00D60D07" w:rsidRDefault="00000000">
      <w:pPr>
        <w:spacing w:after="160" w:line="276" w:lineRule="auto"/>
        <w:ind w:firstLine="397"/>
        <w:jc w:val="both"/>
      </w:pPr>
      <w:r>
        <w:t>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14:paraId="05E8F0DA" w14:textId="77777777" w:rsidR="00D60D07" w:rsidRDefault="00000000">
      <w:pPr>
        <w:pStyle w:val="Heading2"/>
      </w:pPr>
      <w:r>
        <w:lastRenderedPageBreak/>
        <w:t>2.2. StatsBomb 360 podaci</w:t>
      </w:r>
    </w:p>
    <w:p w14:paraId="546C8BD3" w14:textId="77777777" w:rsidR="00D60D07" w:rsidRDefault="00000000">
      <w:pPr>
        <w:spacing w:after="160" w:line="276" w:lineRule="auto"/>
        <w:ind w:firstLine="397"/>
        <w:jc w:val="both"/>
      </w:pPr>
      <w:r>
        <w:t>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14:paraId="633CF312" w14:textId="77777777" w:rsidR="00D60D07" w:rsidRDefault="00000000">
      <w:pPr>
        <w:spacing w:after="160" w:line="276" w:lineRule="auto"/>
        <w:ind w:firstLine="397"/>
        <w:jc w:val="both"/>
      </w:pPr>
      <w:r>
        <w:t>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14:paraId="3445D614" w14:textId="77777777" w:rsidR="00D60D07" w:rsidRDefault="00000000">
      <w:pPr>
        <w:pStyle w:val="Heading2"/>
      </w:pPr>
      <w:r>
        <w:t>2.3. Geometrijski atributi šuta</w:t>
      </w:r>
    </w:p>
    <w:p w14:paraId="76327D40" w14:textId="77777777" w:rsidR="00D60D07" w:rsidRDefault="00000000">
      <w:pPr>
        <w:spacing w:after="160" w:line="276" w:lineRule="auto"/>
        <w:ind w:firstLine="397"/>
        <w:jc w:val="both"/>
      </w:pPr>
      <w:r>
        <w:t>Za svaki šut, udaljenost od centra gola računa se kao euklidska udaljenost između koordinata šuta (x, y) i koordinata centra gola (120, 40):</w:t>
      </w:r>
    </w:p>
    <w:p w14:paraId="09FC051A" w14:textId="77777777" w:rsidR="00D60D07" w:rsidRDefault="00000000">
      <w:pPr>
        <w:tabs>
          <w:tab w:val="right" w:pos="9000"/>
        </w:tabs>
        <w:spacing w:before="160" w:after="200"/>
        <w:jc w:val="center"/>
      </w:pPr>
      <m:oMath>
        <m:r>
          <w:rPr>
            <w:rFonts w:ascii="Cambria Math" w:hAnsi="Cambria Math"/>
          </w:rPr>
          <m:t xml:space="preserve">d = </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120 - x</m:t>
                    </m:r>
                  </m:e>
                </m:d>
              </m:e>
              <m:sup>
                <m:r>
                  <w:rPr>
                    <w:rFonts w:ascii="Cambria Math" w:hAnsi="Cambria Math"/>
                  </w:rPr>
                  <m:t>2</m:t>
                </m:r>
              </m:sup>
            </m:sSup>
            <m: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40 - y</m:t>
                    </m:r>
                  </m:e>
                </m:d>
              </m:e>
              <m:sup>
                <m:r>
                  <w:rPr>
                    <w:rFonts w:ascii="Cambria Math" w:hAnsi="Cambria Math"/>
                  </w:rPr>
                  <m:t>2</m:t>
                </m:r>
              </m:sup>
            </m:sSup>
          </m:e>
        </m:rad>
      </m:oMath>
      <w:r>
        <w:rPr>
          <w:sz w:val="20"/>
          <w:szCs w:val="20"/>
        </w:rPr>
        <w:tab/>
        <w:t>(1)</w:t>
      </w:r>
    </w:p>
    <w:p w14:paraId="245C6BDF" w14:textId="77777777" w:rsidR="00D60D07" w:rsidRDefault="00000000">
      <w:pPr>
        <w:spacing w:after="160" w:line="276" w:lineRule="auto"/>
        <w:ind w:firstLine="397"/>
        <w:jc w:val="both"/>
      </w:pPr>
      <w:r>
        <w:t>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14:paraId="08A3110C" w14:textId="77777777" w:rsidR="00D60D07" w:rsidRDefault="00000000">
      <w:pPr>
        <w:tabs>
          <w:tab w:val="right" w:pos="9000"/>
        </w:tabs>
        <w:spacing w:before="160" w:after="200"/>
        <w:jc w:val="center"/>
      </w:pPr>
      <m:oMath>
        <m:r>
          <w:rPr>
            <w:rFonts w:ascii="Cambria Math" w:hAnsi="Cambria Math"/>
          </w:rPr>
          <m:t>θ = arccos</m:t>
        </m:r>
        <m:d>
          <m:dPr>
            <m:ctrlPr>
              <w:rPr>
                <w:rFonts w:ascii="Cambria Math" w:hAnsi="Cambria Math"/>
              </w:rPr>
            </m:ctrlPr>
          </m:dPr>
          <m:e>
            <m:f>
              <m:fPr>
                <m:ctrlPr>
                  <w:rPr>
                    <w:rFonts w:ascii="Cambria Math" w:hAnsi="Cambria Math"/>
                  </w:rPr>
                </m:ctrlPr>
              </m:fPr>
              <m:num>
                <m:r>
                  <w:rPr>
                    <w:rFonts w:ascii="Cambria Math" w:hAnsi="Cambria Math"/>
                  </w:rPr>
                  <m:t>a² + b² - c²</m:t>
                </m:r>
              </m:num>
              <m:den>
                <m:r>
                  <w:rPr>
                    <w:rFonts w:ascii="Cambria Math" w:hAnsi="Cambria Math"/>
                  </w:rPr>
                  <m:t>2ab</m:t>
                </m:r>
              </m:den>
            </m:f>
          </m:e>
        </m:d>
      </m:oMath>
      <w:r>
        <w:rPr>
          <w:sz w:val="20"/>
          <w:szCs w:val="20"/>
        </w:rPr>
        <w:tab/>
        <w:t>(2)</w:t>
      </w:r>
    </w:p>
    <w:p w14:paraId="72D1B453" w14:textId="77777777" w:rsidR="00D60D07" w:rsidRDefault="00000000">
      <w:pPr>
        <w:spacing w:after="160" w:line="276" w:lineRule="auto"/>
        <w:ind w:firstLine="397"/>
        <w:jc w:val="both"/>
      </w:pPr>
      <w:r>
        <w:t>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14:paraId="71FFD27B" w14:textId="77777777" w:rsidR="00D60D07" w:rsidRDefault="00000000">
      <w:pPr>
        <w:tabs>
          <w:tab w:val="right" w:pos="9000"/>
        </w:tabs>
        <w:spacing w:before="160" w:after="200"/>
        <w:jc w:val="center"/>
      </w:pPr>
      <m:oMath>
        <m:r>
          <w:rPr>
            <w:rFonts w:ascii="Cambria Math" w:hAnsi="Cambria Math"/>
          </w:rPr>
          <m:t xml:space="preserve">r = 1 - </m:t>
        </m:r>
        <m:f>
          <m:fPr>
            <m:ctrlPr>
              <w:rPr>
                <w:rFonts w:ascii="Cambria Math" w:hAnsi="Cambria Math"/>
              </w:rPr>
            </m:ctrlPr>
          </m:fPr>
          <m:num>
            <m:r>
              <w:rPr>
                <w:rFonts w:ascii="Cambria Math" w:hAnsi="Cambria Math"/>
              </w:rPr>
              <m:t>min(θ_blok, θ)</m:t>
            </m:r>
          </m:num>
          <m:den>
            <m:r>
              <w:rPr>
                <w:rFonts w:ascii="Cambria Math" w:hAnsi="Cambria Math"/>
              </w:rPr>
              <m:t>θ</m:t>
            </m:r>
          </m:den>
        </m:f>
      </m:oMath>
      <w:r>
        <w:rPr>
          <w:sz w:val="20"/>
          <w:szCs w:val="20"/>
        </w:rPr>
        <w:tab/>
        <w:t>(3)</w:t>
      </w:r>
    </w:p>
    <w:p w14:paraId="7E3A9BF6" w14:textId="77777777" w:rsidR="00D60D07" w:rsidRDefault="00000000">
      <w:pPr>
        <w:spacing w:after="160" w:line="276" w:lineRule="auto"/>
        <w:ind w:firstLine="397"/>
        <w:jc w:val="both"/>
      </w:pPr>
      <w:r>
        <w:t>gde je θ ukupan ugao šuta, a θ_blok ugao koji je efektivno blokiran (nakon spajanja preklapajućih senki).</w:t>
      </w:r>
    </w:p>
    <w:p w14:paraId="297E2022" w14:textId="77777777" w:rsidR="00D60D07" w:rsidRDefault="00000000">
      <w:pPr>
        <w:spacing w:after="160" w:line="276" w:lineRule="auto"/>
        <w:ind w:firstLine="397"/>
        <w:jc w:val="both"/>
      </w:pPr>
      <w:r>
        <w:t>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14:paraId="66A38440" w14:textId="77777777" w:rsidR="00D60D07" w:rsidRDefault="00000000">
      <w:pPr>
        <w:tabs>
          <w:tab w:val="right" w:pos="9000"/>
        </w:tabs>
        <w:spacing w:before="160" w:after="200"/>
        <w:jc w:val="center"/>
      </w:pPr>
      <m:oMath>
        <m:r>
          <w:rPr>
            <w:rFonts w:ascii="Cambria Math" w:hAnsi="Cambria Math"/>
          </w:rPr>
          <w:lastRenderedPageBreak/>
          <m:t xml:space="preserve">t = </m:t>
        </m:r>
        <m:f>
          <m:fPr>
            <m:ctrlPr>
              <w:rPr>
                <w:rFonts w:ascii="Cambria Math" w:hAnsi="Cambria Math"/>
              </w:rPr>
            </m:ctrlPr>
          </m:fPr>
          <m:num>
            <m:r>
              <w:rPr>
                <w:rFonts w:ascii="Cambria Math" w:hAnsi="Cambria Math"/>
              </w:rPr>
              <m:t>(P - A) · (B - A)</m:t>
            </m:r>
          </m:num>
          <m:den>
            <m:r>
              <w:rPr>
                <w:rFonts w:ascii="Cambria Math" w:hAnsi="Cambria Math"/>
              </w:rPr>
              <m:t>|B - A|²</m:t>
            </m:r>
          </m:den>
        </m:f>
        <m:r>
          <w:rPr>
            <w:rFonts w:ascii="Cambria Math" w:hAnsi="Cambria Math"/>
          </w:rPr>
          <m:t>,  t ∈ [0, 1]</m:t>
        </m:r>
      </m:oMath>
      <w:r>
        <w:rPr>
          <w:sz w:val="20"/>
          <w:szCs w:val="20"/>
        </w:rPr>
        <w:tab/>
        <w:t>(4)</w:t>
      </w:r>
    </w:p>
    <w:p w14:paraId="2A158B87" w14:textId="77777777" w:rsidR="00D60D07" w:rsidRDefault="00000000">
      <w:pPr>
        <w:spacing w:after="160" w:line="276" w:lineRule="auto"/>
        <w:ind w:firstLine="397"/>
        <w:jc w:val="both"/>
      </w:pPr>
      <w:r>
        <w:t>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14:paraId="179692B0" w14:textId="77777777" w:rsidR="00D60D07" w:rsidRDefault="00000000">
      <w:pPr>
        <w:tabs>
          <w:tab w:val="right" w:pos="9000"/>
        </w:tabs>
        <w:spacing w:before="160" w:after="200"/>
        <w:jc w:val="center"/>
      </w:pPr>
      <m:oMath>
        <m:r>
          <w:rPr>
            <w:rFonts w:ascii="Cambria Math" w:hAnsi="Cambria Math"/>
          </w:rPr>
          <m:t xml:space="preserve">pressure = </m:t>
        </m:r>
        <m:nary>
          <m:naryPr>
            <m:chr m:val="∑"/>
            <m:limLoc m:val="undOvr"/>
            <m:ctrlPr>
              <w:rPr>
                <w:rFonts w:ascii="Cambria Math" w:hAnsi="Cambria Math"/>
              </w:rPr>
            </m:ctrlPr>
          </m:naryPr>
          <m:sub>
            <m:r>
              <w:rPr>
                <w:rFonts w:ascii="Cambria Math" w:hAnsi="Cambria Math"/>
              </w:rPr>
              <m:t>dᵢ ≤ 10</m:t>
            </m:r>
          </m:sub>
          <m:sup>
            <m:r>
              <w:rPr>
                <w:rFonts w:ascii="Cambria Math" w:hAnsi="Cambria Math"/>
              </w:rPr>
              <m:t xml:space="preserve"> </m:t>
            </m:r>
          </m:sup>
          <m:e>
            <m:r>
              <w:rPr>
                <w:rFonts w:ascii="Cambria Math" w:hAnsi="Cambria Math"/>
              </w:rPr>
              <m:t>1 / (dᵢ + 0,5)</m:t>
            </m:r>
          </m:e>
        </m:nary>
      </m:oMath>
      <w:r>
        <w:rPr>
          <w:sz w:val="20"/>
          <w:szCs w:val="20"/>
        </w:rPr>
        <w:tab/>
        <w:t>(5)</w:t>
      </w:r>
    </w:p>
    <w:p w14:paraId="068618D9" w14:textId="77777777" w:rsidR="00D60D07" w:rsidRDefault="00000000">
      <w:pPr>
        <w:spacing w:after="160" w:line="276" w:lineRule="auto"/>
        <w:ind w:firstLine="397"/>
        <w:jc w:val="both"/>
      </w:pPr>
      <w:r>
        <w:t>gde se sumiranje vrši po svim protivnicima čija je udaljenost od šutera dᵢ manja ili jednaka 10 koordinatnih jedinica.</w:t>
      </w:r>
    </w:p>
    <w:p w14:paraId="6173E511" w14:textId="77777777" w:rsidR="00D60D07" w:rsidRDefault="00000000">
      <w:pPr>
        <w:pStyle w:val="Heading2"/>
      </w:pPr>
      <w:r>
        <w:t>2.4. Ekstrakcija šuteva i obrada penala</w:t>
      </w:r>
    </w:p>
    <w:p w14:paraId="3627ABC5" w14:textId="77777777" w:rsidR="00D60D07" w:rsidRDefault="00000000">
      <w:pPr>
        <w:spacing w:after="160" w:line="276" w:lineRule="auto"/>
        <w:ind w:firstLine="397"/>
        <w:jc w:val="both"/>
      </w:pPr>
      <w:r>
        <w:t>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14:paraId="2AF5824E" w14:textId="77777777" w:rsidR="00D60D07" w:rsidRDefault="00000000">
      <w:pPr>
        <w:spacing w:after="160" w:line="276" w:lineRule="auto"/>
        <w:ind w:firstLine="397"/>
        <w:jc w:val="both"/>
      </w:pPr>
      <w:r>
        <w:t>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14:paraId="2794A6BB" w14:textId="77777777" w:rsidR="00D60D07" w:rsidRDefault="00000000">
      <w:pPr>
        <w:spacing w:after="160" w:line="276" w:lineRule="auto"/>
        <w:ind w:firstLine="397"/>
        <w:jc w:val="both"/>
      </w:pPr>
      <w:r>
        <w:t>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14:paraId="0CCD16D9" w14:textId="77777777" w:rsidR="00D60D07" w:rsidRDefault="00000000">
      <w:pPr>
        <w:spacing w:after="160" w:line="276" w:lineRule="auto"/>
        <w:ind w:firstLine="397"/>
        <w:jc w:val="both"/>
      </w:pPr>
      <w:r>
        <w:t>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14:paraId="32F23E2D" w14:textId="77777777" w:rsidR="00D60D07" w:rsidRDefault="00000000">
      <w:pPr>
        <w:spacing w:after="160" w:line="276" w:lineRule="auto"/>
        <w:ind w:firstLine="397"/>
        <w:jc w:val="both"/>
      </w:pPr>
      <w:r>
        <w:t>Konačan skup za modelovanje obuhvata 3.968 šuteva, od čega 372 gola, što odgovara stopi konverzije od 9,4% i odnosu klasa ne-gol prema gol od približno 9,7 prema 1.</w:t>
      </w:r>
    </w:p>
    <w:p w14:paraId="124818CC" w14:textId="77777777" w:rsidR="00D60D07" w:rsidRDefault="00000000">
      <w:pPr>
        <w:spacing w:before="60" w:after="240"/>
        <w:jc w:val="center"/>
      </w:pPr>
      <w:r>
        <w:rPr>
          <w:i/>
          <w:iCs/>
          <w:color w:val="444444"/>
          <w:sz w:val="18"/>
          <w:szCs w:val="18"/>
        </w:rPr>
        <w:t>Tabela 1. Pregled skupa podataka po turniru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2200"/>
        <w:gridCol w:w="1700"/>
        <w:gridCol w:w="1260"/>
      </w:tblGrid>
      <w:tr w:rsidR="00D60D07" w14:paraId="61CB4003"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2EBF26B" w14:textId="77777777" w:rsidR="00D60D07" w:rsidRDefault="00000000">
            <w:pPr>
              <w:jc w:val="center"/>
            </w:pPr>
            <w:r>
              <w:rPr>
                <w:b/>
                <w:bCs/>
                <w:color w:val="FFFFFF"/>
                <w:sz w:val="19"/>
                <w:szCs w:val="19"/>
              </w:rPr>
              <w:lastRenderedPageBreak/>
              <w:t>Turnir</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60BFE86F" w14:textId="77777777" w:rsidR="00D60D07" w:rsidRDefault="00000000">
            <w:pPr>
              <w:jc w:val="center"/>
            </w:pPr>
            <w:r>
              <w:rPr>
                <w:b/>
                <w:bCs/>
                <w:color w:val="FFFFFF"/>
                <w:sz w:val="19"/>
                <w:szCs w:val="19"/>
              </w:rPr>
              <w:t>Broj mečeva</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D44C404" w14:textId="77777777" w:rsidR="00D60D07" w:rsidRDefault="00000000">
            <w:pPr>
              <w:jc w:val="center"/>
            </w:pPr>
            <w:r>
              <w:rPr>
                <w:b/>
                <w:bCs/>
                <w:color w:val="FFFFFF"/>
                <w:sz w:val="19"/>
                <w:szCs w:val="19"/>
              </w:rPr>
              <w:t>Broj šuteva (bez penala)</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12209131" w14:textId="77777777" w:rsidR="00D60D07" w:rsidRDefault="00000000">
            <w:pPr>
              <w:jc w:val="center"/>
            </w:pPr>
            <w:r>
              <w:rPr>
                <w:b/>
                <w:bCs/>
                <w:color w:val="FFFFFF"/>
                <w:sz w:val="19"/>
                <w:szCs w:val="19"/>
              </w:rPr>
              <w:t>Broj golova</w:t>
            </w:r>
          </w:p>
        </w:tc>
        <w:tc>
          <w:tcPr>
            <w:tcW w:w="12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66EC013" w14:textId="77777777" w:rsidR="00D60D07" w:rsidRDefault="00000000">
            <w:pPr>
              <w:jc w:val="center"/>
            </w:pPr>
            <w:r>
              <w:rPr>
                <w:b/>
                <w:bCs/>
                <w:color w:val="FFFFFF"/>
                <w:sz w:val="19"/>
                <w:szCs w:val="19"/>
              </w:rPr>
              <w:t>Stopa konverzije</w:t>
            </w:r>
          </w:p>
        </w:tc>
      </w:tr>
      <w:tr w:rsidR="00D60D07" w14:paraId="0CC1743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D63AC40" w14:textId="77777777" w:rsidR="00D60D07" w:rsidRDefault="00000000">
            <w:r>
              <w:rPr>
                <w:sz w:val="19"/>
                <w:szCs w:val="19"/>
              </w:rPr>
              <w:t>Svetsko prvenstvo 2022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3D3E214" w14:textId="77777777" w:rsidR="00D60D07" w:rsidRDefault="00000000">
            <w:pPr>
              <w:jc w:val="center"/>
            </w:pPr>
            <w:r>
              <w:rPr>
                <w:sz w:val="19"/>
                <w:szCs w:val="19"/>
              </w:rPr>
              <w:t>64</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294D009" w14:textId="77777777" w:rsidR="00D60D07" w:rsidRDefault="00000000">
            <w:pPr>
              <w:jc w:val="center"/>
            </w:pPr>
            <w:r>
              <w:rPr>
                <w:sz w:val="19"/>
                <w:szCs w:val="19"/>
              </w:rPr>
              <w:t>1.430</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1FDE101" w14:textId="77777777" w:rsidR="00D60D07" w:rsidRDefault="00000000">
            <w:pPr>
              <w:jc w:val="center"/>
            </w:pPr>
            <w:r>
              <w:rPr>
                <w:sz w:val="19"/>
                <w:szCs w:val="19"/>
              </w:rPr>
              <w:t>152</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3ADC73F" w14:textId="77777777" w:rsidR="00D60D07" w:rsidRDefault="00000000">
            <w:pPr>
              <w:jc w:val="center"/>
            </w:pPr>
            <w:r>
              <w:rPr>
                <w:sz w:val="19"/>
                <w:szCs w:val="19"/>
              </w:rPr>
              <w:t>10,6%</w:t>
            </w:r>
          </w:p>
        </w:tc>
      </w:tr>
      <w:tr w:rsidR="00D60D07" w14:paraId="4CC8425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494EC0C" w14:textId="77777777" w:rsidR="00D60D07" w:rsidRDefault="00000000">
            <w:r>
              <w:rPr>
                <w:sz w:val="19"/>
                <w:szCs w:val="19"/>
              </w:rPr>
              <w:t>Evropsko prvenstvo 2020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03088CA" w14:textId="77777777" w:rsidR="00D60D07" w:rsidRDefault="00000000">
            <w:pPr>
              <w:jc w:val="center"/>
            </w:pPr>
            <w:r>
              <w:rPr>
                <w:sz w:val="19"/>
                <w:szCs w:val="19"/>
              </w:rPr>
              <w:t>51</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0FC6D99" w14:textId="77777777" w:rsidR="00D60D07" w:rsidRDefault="00000000">
            <w:pPr>
              <w:jc w:val="center"/>
            </w:pPr>
            <w:r>
              <w:rPr>
                <w:sz w:val="19"/>
                <w:szCs w:val="19"/>
              </w:rPr>
              <w:t>1.234</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F05539B" w14:textId="77777777" w:rsidR="00D60D07" w:rsidRDefault="00000000">
            <w:pPr>
              <w:jc w:val="center"/>
            </w:pPr>
            <w:r>
              <w:rPr>
                <w:sz w:val="19"/>
                <w:szCs w:val="19"/>
              </w:rPr>
              <w:t>122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6A655705" w14:textId="77777777" w:rsidR="00D60D07" w:rsidRDefault="00000000">
            <w:pPr>
              <w:jc w:val="center"/>
            </w:pPr>
            <w:r>
              <w:rPr>
                <w:sz w:val="19"/>
                <w:szCs w:val="19"/>
              </w:rPr>
              <w:t>9,9%</w:t>
            </w:r>
          </w:p>
        </w:tc>
      </w:tr>
      <w:tr w:rsidR="00D60D07" w14:paraId="0D4608E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9A6EB0A" w14:textId="77777777" w:rsidR="00D60D07" w:rsidRDefault="00000000">
            <w:r>
              <w:rPr>
                <w:sz w:val="19"/>
                <w:szCs w:val="19"/>
              </w:rPr>
              <w:t>Evropsko prvenstvo 2024</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3939EC5" w14:textId="77777777" w:rsidR="00D60D07" w:rsidRDefault="00000000">
            <w:pPr>
              <w:jc w:val="center"/>
            </w:pPr>
            <w:r>
              <w:rPr>
                <w:sz w:val="19"/>
                <w:szCs w:val="19"/>
              </w:rPr>
              <w:t>51</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13ED7FC" w14:textId="77777777" w:rsidR="00D60D07" w:rsidRDefault="00000000">
            <w:pPr>
              <w:jc w:val="center"/>
            </w:pPr>
            <w:r>
              <w:rPr>
                <w:sz w:val="19"/>
                <w:szCs w:val="19"/>
              </w:rPr>
              <w:t>1.304</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2F0D861" w14:textId="77777777" w:rsidR="00D60D07" w:rsidRDefault="00000000">
            <w:pPr>
              <w:jc w:val="center"/>
            </w:pPr>
            <w:r>
              <w:rPr>
                <w:sz w:val="19"/>
                <w:szCs w:val="19"/>
              </w:rPr>
              <w:t>98</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CA9E86B" w14:textId="77777777" w:rsidR="00D60D07" w:rsidRDefault="00000000">
            <w:pPr>
              <w:jc w:val="center"/>
            </w:pPr>
            <w:r>
              <w:rPr>
                <w:sz w:val="19"/>
                <w:szCs w:val="19"/>
              </w:rPr>
              <w:t>7,5%</w:t>
            </w:r>
          </w:p>
        </w:tc>
      </w:tr>
      <w:tr w:rsidR="00D60D07" w14:paraId="5D608E5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2D0F41D" w14:textId="77777777" w:rsidR="00D60D07" w:rsidRDefault="00000000">
            <w:r>
              <w:rPr>
                <w:sz w:val="19"/>
                <w:szCs w:val="19"/>
              </w:rPr>
              <w:t>Ukupno</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531E716" w14:textId="77777777" w:rsidR="00D60D07" w:rsidRDefault="00000000">
            <w:pPr>
              <w:jc w:val="center"/>
            </w:pPr>
            <w:r>
              <w:rPr>
                <w:sz w:val="19"/>
                <w:szCs w:val="19"/>
              </w:rPr>
              <w:t>166</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67AF5B5" w14:textId="77777777" w:rsidR="00D60D07" w:rsidRDefault="00000000">
            <w:pPr>
              <w:jc w:val="center"/>
            </w:pPr>
            <w:r>
              <w:rPr>
                <w:sz w:val="19"/>
                <w:szCs w:val="19"/>
              </w:rPr>
              <w:t>3.968</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630FBDE" w14:textId="77777777" w:rsidR="00D60D07" w:rsidRDefault="00000000">
            <w:pPr>
              <w:jc w:val="center"/>
            </w:pPr>
            <w:r>
              <w:rPr>
                <w:sz w:val="19"/>
                <w:szCs w:val="19"/>
              </w:rPr>
              <w:t>372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603B48B1" w14:textId="77777777" w:rsidR="00D60D07" w:rsidRDefault="00000000">
            <w:pPr>
              <w:jc w:val="center"/>
            </w:pPr>
            <w:r>
              <w:rPr>
                <w:sz w:val="19"/>
                <w:szCs w:val="19"/>
              </w:rPr>
              <w:t>9,4%</w:t>
            </w:r>
          </w:p>
        </w:tc>
      </w:tr>
    </w:tbl>
    <w:p w14:paraId="5C423404" w14:textId="77777777" w:rsidR="00D60D07" w:rsidRDefault="00000000">
      <w:pPr>
        <w:pStyle w:val="Heading1"/>
      </w:pPr>
      <w:r>
        <w:t>3. Metodologija</w:t>
      </w:r>
    </w:p>
    <w:p w14:paraId="72D25A10" w14:textId="77777777" w:rsidR="00D60D07" w:rsidRDefault="00000000">
      <w:pPr>
        <w:spacing w:after="160" w:line="276" w:lineRule="auto"/>
        <w:ind w:firstLine="397"/>
        <w:jc w:val="both"/>
      </w:pPr>
      <w:r>
        <w:t>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14:paraId="0AD60523" w14:textId="77777777" w:rsidR="00D60D07" w:rsidRDefault="00000000">
      <w:pPr>
        <w:pStyle w:val="Heading2"/>
      </w:pPr>
      <w:r>
        <w:t>3.1. Eksplorativna analiza podataka</w:t>
      </w:r>
    </w:p>
    <w:p w14:paraId="4F8FC3CA" w14:textId="77777777" w:rsidR="00D60D07" w:rsidRDefault="00000000">
      <w:pPr>
        <w:spacing w:after="160" w:line="276" w:lineRule="auto"/>
        <w:ind w:firstLine="397"/>
        <w:jc w:val="both"/>
      </w:pPr>
      <w:r>
        <w:t>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14:paraId="5956FF70" w14:textId="77777777" w:rsidR="00D60D07" w:rsidRDefault="00000000">
      <w:pPr>
        <w:spacing w:after="160" w:line="276" w:lineRule="auto"/>
        <w:ind w:firstLine="397"/>
        <w:jc w:val="both"/>
      </w:pPr>
      <w:r>
        <w:t>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14:paraId="79924A78" w14:textId="77777777" w:rsidR="00D60D07" w:rsidRDefault="00000000">
      <w:pPr>
        <w:pStyle w:val="Heading2"/>
      </w:pPr>
      <w:r>
        <w:t>3.2. Testiranje statističkih hipoteza</w:t>
      </w:r>
    </w:p>
    <w:p w14:paraId="7C3FD52D" w14:textId="77777777" w:rsidR="00D60D07" w:rsidRDefault="00000000">
      <w:pPr>
        <w:spacing w:after="160" w:line="276" w:lineRule="auto"/>
        <w:ind w:firstLine="397"/>
        <w:jc w:val="both"/>
      </w:pPr>
      <w:r>
        <w:t>Drugi korak primenio je inferencijalnu statistiku isključivo na jasno definisana istraživačka pitanja, a ne kao paket testova bez konkretne svrhe:</w:t>
      </w:r>
    </w:p>
    <w:p w14:paraId="37E21BA8" w14:textId="77777777" w:rsidR="00D60D07" w:rsidRDefault="00000000">
      <w:pPr>
        <w:pStyle w:val="ListParagraph"/>
        <w:numPr>
          <w:ilvl w:val="0"/>
          <w:numId w:val="2"/>
        </w:numPr>
        <w:spacing w:after="80"/>
      </w:pPr>
      <w:r>
        <w:t>H1: Da li je tip akcije koja prethodi šutu (play pattern) povezan sa verovatnoćom gola? Test: hi-kvadrat test nezavisnosti.</w:t>
      </w:r>
    </w:p>
    <w:p w14:paraId="784BBCB1" w14:textId="77777777" w:rsidR="00D60D07" w:rsidRDefault="00000000">
      <w:pPr>
        <w:pStyle w:val="ListParagraph"/>
        <w:numPr>
          <w:ilvl w:val="0"/>
          <w:numId w:val="2"/>
        </w:numPr>
        <w:spacing w:after="80"/>
      </w:pPr>
      <w:r>
        <w:t>H2: Da li se udaljenost od gola razlikuje između golova i promašaja? Test: Mann-Whitney U test (neparametarski, jer distribucija udaljenosti nije normalna).</w:t>
      </w:r>
    </w:p>
    <w:p w14:paraId="0C92C924" w14:textId="77777777" w:rsidR="00D60D07" w:rsidRDefault="00000000">
      <w:pPr>
        <w:pStyle w:val="ListParagraph"/>
        <w:numPr>
          <w:ilvl w:val="0"/>
          <w:numId w:val="2"/>
        </w:numPr>
        <w:spacing w:after="80"/>
      </w:pPr>
      <w:r>
        <w:t>H3: Da li se ugao šuta razlikuje između golova i promašaja? Test: Mann-Whitney U test.</w:t>
      </w:r>
    </w:p>
    <w:p w14:paraId="763B20B3" w14:textId="77777777" w:rsidR="00D60D07" w:rsidRDefault="00000000">
      <w:pPr>
        <w:pStyle w:val="ListParagraph"/>
        <w:numPr>
          <w:ilvl w:val="0"/>
          <w:numId w:val="2"/>
        </w:numPr>
        <w:spacing w:after="80"/>
      </w:pPr>
      <w:r>
        <w:t>H4: Da li se stopa konverzije šuteva u gol razlikuje između tri turnira? Test: hi-kvadrat test nezavisnosti.</w:t>
      </w:r>
    </w:p>
    <w:p w14:paraId="55625CD3" w14:textId="77777777" w:rsidR="00D60D07" w:rsidRDefault="00000000">
      <w:pPr>
        <w:spacing w:after="160" w:line="276" w:lineRule="auto"/>
        <w:ind w:firstLine="397"/>
        <w:jc w:val="both"/>
      </w:pPr>
      <w:r>
        <w:t>Hi-kvadrat statistika za testove H1 i H4 računa se kao zbir kvadrata razlika opaženih (O) i očekivanih (E) frekvencija po ćeliji kontingencijske tabele, normalizovan očekivanom frekvencijom:</w:t>
      </w:r>
    </w:p>
    <w:p w14:paraId="398FF6C6" w14:textId="77777777" w:rsidR="00D60D07" w:rsidRDefault="00000000">
      <w:pPr>
        <w:tabs>
          <w:tab w:val="right" w:pos="9000"/>
        </w:tabs>
        <w:spacing w:before="160" w:after="200"/>
        <w:jc w:val="center"/>
      </w:pPr>
      <m:oMath>
        <m:r>
          <w:rPr>
            <w:rFonts w:ascii="Cambria Math" w:hAnsi="Cambria Math"/>
          </w:rPr>
          <m:t xml:space="preserve">χ² = </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Oᵢ - Eᵢ</m:t>
                        </m:r>
                      </m:e>
                    </m:d>
                  </m:e>
                  <m:sup>
                    <m:r>
                      <w:rPr>
                        <w:rFonts w:ascii="Cambria Math" w:hAnsi="Cambria Math"/>
                      </w:rPr>
                      <m:t>2</m:t>
                    </m:r>
                  </m:sup>
                </m:sSup>
              </m:num>
              <m:den>
                <m:r>
                  <w:rPr>
                    <w:rFonts w:ascii="Cambria Math" w:hAnsi="Cambria Math"/>
                  </w:rPr>
                  <m:t>Eᵢ</m:t>
                </m:r>
              </m:den>
            </m:f>
          </m:e>
        </m:nary>
      </m:oMath>
      <w:r>
        <w:rPr>
          <w:sz w:val="20"/>
          <w:szCs w:val="20"/>
        </w:rPr>
        <w:tab/>
        <w:t>(13)</w:t>
      </w:r>
    </w:p>
    <w:p w14:paraId="62FAE7E3" w14:textId="77777777" w:rsidR="00D60D07" w:rsidRDefault="00000000">
      <w:pPr>
        <w:spacing w:after="160" w:line="276" w:lineRule="auto"/>
        <w:ind w:firstLine="397"/>
        <w:jc w:val="both"/>
      </w:pPr>
      <w:r>
        <w:lastRenderedPageBreak/>
        <w:t>gde je i indeks koji se kreće kroz sve ćelije kontingencijske tabele, a n ukupan broj ćelija. Mann-Whitney U statistika za testove H2 i H3 izračunava se na osnovu rangova opservacija u dve grupe (gol, ne-gol):</w:t>
      </w:r>
    </w:p>
    <w:p w14:paraId="4E9EE720" w14:textId="77777777" w:rsidR="00D60D07" w:rsidRDefault="00000000">
      <w:pPr>
        <w:tabs>
          <w:tab w:val="right" w:pos="9000"/>
        </w:tabs>
        <w:spacing w:before="160" w:after="200"/>
        <w:jc w:val="center"/>
      </w:pPr>
      <m:oMath>
        <m:r>
          <w:rPr>
            <w:rFonts w:ascii="Cambria Math" w:hAnsi="Cambria Math"/>
          </w:rPr>
          <m:t xml:space="preserve">U = n₁n₂ + </m:t>
        </m:r>
        <m:f>
          <m:fPr>
            <m:ctrlPr>
              <w:rPr>
                <w:rFonts w:ascii="Cambria Math" w:hAnsi="Cambria Math"/>
              </w:rPr>
            </m:ctrlPr>
          </m:fPr>
          <m:num>
            <m:r>
              <w:rPr>
                <w:rFonts w:ascii="Cambria Math" w:hAnsi="Cambria Math"/>
              </w:rPr>
              <m:t>n₁(n₁ + 1)</m:t>
            </m:r>
          </m:num>
          <m:den>
            <m:r>
              <w:rPr>
                <w:rFonts w:ascii="Cambria Math" w:hAnsi="Cambria Math"/>
              </w:rPr>
              <m:t>2</m:t>
            </m:r>
          </m:den>
        </m:f>
        <m:r>
          <w:rPr>
            <w:rFonts w:ascii="Cambria Math" w:hAnsi="Cambria Math"/>
          </w:rPr>
          <m:t xml:space="preserve"> - R₁</m:t>
        </m:r>
      </m:oMath>
      <w:r>
        <w:rPr>
          <w:sz w:val="20"/>
          <w:szCs w:val="20"/>
        </w:rPr>
        <w:tab/>
        <w:t>(14)</w:t>
      </w:r>
    </w:p>
    <w:p w14:paraId="41159389" w14:textId="77777777" w:rsidR="00D60D07" w:rsidRDefault="00000000">
      <w:pPr>
        <w:spacing w:after="160" w:line="276" w:lineRule="auto"/>
        <w:ind w:firstLine="397"/>
        <w:jc w:val="both"/>
      </w:pPr>
      <w:r>
        <w:t>gde su n₁ i n₂ veličine dve grupe, a R₁ zbir rangova prve grupe u zajedničkom uređenju oba uzorka.</w:t>
      </w:r>
    </w:p>
    <w:p w14:paraId="73C9D199" w14:textId="77777777" w:rsidR="00D60D07" w:rsidRDefault="00000000">
      <w:pPr>
        <w:spacing w:after="160" w:line="276" w:lineRule="auto"/>
        <w:ind w:firstLine="397"/>
        <w:jc w:val="both"/>
      </w:pPr>
      <w:r>
        <w:t>Dodatno, sprovedena je formalna provera distribucijskog pomaka Kolmogorov-Smirnov testom za ključne numeričke atribute (udaljenost, ugao) između svaka dva turnira:</w:t>
      </w:r>
    </w:p>
    <w:p w14:paraId="207ACAD4" w14:textId="77777777" w:rsidR="00D60D07" w:rsidRDefault="00000000">
      <w:pPr>
        <w:tabs>
          <w:tab w:val="right" w:pos="9000"/>
        </w:tabs>
        <w:spacing w:before="160" w:after="200"/>
        <w:jc w:val="center"/>
      </w:pPr>
      <m:oMath>
        <m:r>
          <w:rPr>
            <w:rFonts w:ascii="Cambria Math" w:hAnsi="Cambria Math"/>
          </w:rPr>
          <m:t xml:space="preserve">D = </m:t>
        </m:r>
        <m:func>
          <m:funcPr>
            <m:ctrlPr>
              <w:rPr>
                <w:rFonts w:ascii="Cambria Math" w:hAnsi="Cambria Math"/>
              </w:rPr>
            </m:ctrlPr>
          </m:funcPr>
          <m:fName>
            <m:r>
              <w:rPr>
                <w:rFonts w:ascii="Cambria Math" w:hAnsi="Cambria Math"/>
              </w:rPr>
              <m:t>sup</m:t>
            </m:r>
          </m:fName>
          <m:e>
            <m:r>
              <w:rPr>
                <w:rFonts w:ascii="Cambria Math" w:hAnsi="Cambria Math"/>
              </w:rPr>
              <m:t>|F₁(x) - F₂(x)|</m:t>
            </m:r>
          </m:e>
        </m:func>
      </m:oMath>
      <w:r>
        <w:rPr>
          <w:sz w:val="20"/>
          <w:szCs w:val="20"/>
        </w:rPr>
        <w:tab/>
        <w:t>(15)</w:t>
      </w:r>
    </w:p>
    <w:p w14:paraId="21C3DE3D" w14:textId="77777777" w:rsidR="00D60D07" w:rsidRDefault="00000000">
      <w:pPr>
        <w:spacing w:after="160" w:line="276" w:lineRule="auto"/>
        <w:ind w:firstLine="397"/>
        <w:jc w:val="both"/>
      </w:pPr>
      <w:r>
        <w:t>gde su F₁ i F₂ empirijske kumulativne funkcije raspodele numeričkog atributa za dva turnira, a D je maksimalna apsolutna razlika između njih (statistika Kolmogorov-Smirnov testa). Ovaj test je direktno relevantan za tumačenje validacionih rezultata u koraku 3.6.</w:t>
      </w:r>
    </w:p>
    <w:p w14:paraId="72319EFA" w14:textId="77777777" w:rsidR="00D60D07" w:rsidRDefault="00000000">
      <w:pPr>
        <w:pStyle w:val="Heading2"/>
      </w:pPr>
      <w:r>
        <w:t>3.3. Priprema i pretprocesiranje podataka</w:t>
      </w:r>
    </w:p>
    <w:p w14:paraId="74ACCE55" w14:textId="77777777" w:rsidR="00D60D07" w:rsidRDefault="00000000">
      <w:pPr>
        <w:spacing w:after="160" w:line="276" w:lineRule="auto"/>
        <w:ind w:firstLine="397"/>
        <w:jc w:val="both"/>
      </w:pPr>
      <w:r>
        <w:t>Treći korak obuhvatio je čišćenje podataka, kodiranje kategorijskih promenljivih (one-hot encoding), grupisanje retkih kategorija i formalnu proveru pretpostavki logističke regresije:</w:t>
      </w:r>
    </w:p>
    <w:p w14:paraId="24749A47" w14:textId="77777777" w:rsidR="00D60D07" w:rsidRDefault="00000000">
      <w:pPr>
        <w:pStyle w:val="ListParagraph"/>
        <w:numPr>
          <w:ilvl w:val="0"/>
          <w:numId w:val="3"/>
        </w:numPr>
        <w:spacing w:after="80"/>
      </w:pPr>
      <w:r>
        <w:t>Multikolinearnost (VIF, Variance Inflation Factor): utvrđeno je da udaljenost golmana od šutera ima VIF preko 25 zbog korelacije sa udaljenosti šutera od gola. VIF za i-ti atribut se računa kao:</w:t>
      </w:r>
    </w:p>
    <w:p w14:paraId="284F51F6" w14:textId="77777777" w:rsidR="00D60D07" w:rsidRDefault="00000000">
      <w:pPr>
        <w:tabs>
          <w:tab w:val="right" w:pos="9000"/>
        </w:tabs>
        <w:spacing w:before="160" w:after="200"/>
        <w:jc w:val="center"/>
      </w:pPr>
      <m:oMath>
        <m:sSub>
          <m:sSubPr>
            <m:ctrlPr>
              <w:rPr>
                <w:rFonts w:ascii="Cambria Math" w:hAnsi="Cambria Math"/>
              </w:rPr>
            </m:ctrlPr>
          </m:sSubPr>
          <m:e>
            <m:r>
              <w:rPr>
                <w:rFonts w:ascii="Cambria Math" w:hAnsi="Cambria Math"/>
              </w:rPr>
              <m:t>VIF</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sSub>
                  <m:sSubPr>
                    <m:ctrlPr>
                      <w:rPr>
                        <w:rFonts w:ascii="Cambria Math" w:hAnsi="Cambria Math"/>
                      </w:rPr>
                    </m:ctrlPr>
                  </m:sSubPr>
                  <m:e>
                    <m:r>
                      <w:rPr>
                        <w:rFonts w:ascii="Cambria Math" w:hAnsi="Cambria Math"/>
                      </w:rPr>
                      <m:t>R</m:t>
                    </m:r>
                  </m:e>
                  <m:sub>
                    <m:r>
                      <w:rPr>
                        <w:rFonts w:ascii="Cambria Math" w:hAnsi="Cambria Math"/>
                      </w:rPr>
                      <m:t>i</m:t>
                    </m:r>
                  </m:sub>
                </m:sSub>
              </m:e>
              <m:sup>
                <m:r>
                  <w:rPr>
                    <w:rFonts w:ascii="Cambria Math" w:hAnsi="Cambria Math"/>
                  </w:rPr>
                  <m:t>2</m:t>
                </m:r>
              </m:sup>
            </m:sSup>
          </m:den>
        </m:f>
      </m:oMath>
      <w:r>
        <w:rPr>
          <w:sz w:val="20"/>
          <w:szCs w:val="20"/>
        </w:rPr>
        <w:tab/>
        <w:t>(9)</w:t>
      </w:r>
    </w:p>
    <w:p w14:paraId="06081EBE" w14:textId="77777777" w:rsidR="00D60D07" w:rsidRDefault="00000000">
      <w:pPr>
        <w:spacing w:after="160" w:line="276" w:lineRule="auto"/>
        <w:ind w:firstLine="397"/>
        <w:jc w:val="both"/>
      </w:pPr>
      <w:r>
        <w:t>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14:paraId="0090005F" w14:textId="77777777" w:rsidR="00D60D07" w:rsidRDefault="00000000">
      <w:pPr>
        <w:spacing w:after="160" w:line="276" w:lineRule="auto"/>
        <w:ind w:firstLine="397"/>
        <w:jc w:val="both"/>
      </w:pPr>
      <w:r>
        <w:t>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14:paraId="2F6AE978" w14:textId="77777777" w:rsidR="00D60D07" w:rsidRDefault="00000000">
      <w:pPr>
        <w:pStyle w:val="ListParagraph"/>
        <w:numPr>
          <w:ilvl w:val="0"/>
          <w:numId w:val="3"/>
        </w:numPr>
        <w:spacing w:after="80"/>
      </w:pPr>
      <w:r>
        <w:t>Linearnost logita (Box-Tidwell test): utvrđeno je da udaljenost od gola i ugao šuta narušavaju pretpostavku linearnosti logita. Box-Tidwell test se sprovodi dodavanjem interakcionog člana x·ln(x) u logistički model:</w:t>
      </w:r>
    </w:p>
    <w:p w14:paraId="338B79D6" w14:textId="77777777" w:rsidR="00D60D07" w:rsidRDefault="00000000">
      <w:pPr>
        <w:tabs>
          <w:tab w:val="right" w:pos="9000"/>
        </w:tabs>
        <w:spacing w:before="160" w:after="200"/>
        <w:jc w:val="center"/>
      </w:pPr>
      <m:oMath>
        <m:r>
          <w:rPr>
            <w:rFonts w:ascii="Cambria Math" w:hAnsi="Cambria Math"/>
          </w:rPr>
          <m:t>logit(p) = β₀ + β₁x + β₂ x·ln(x)</m:t>
        </m:r>
      </m:oMath>
      <w:r>
        <w:rPr>
          <w:sz w:val="20"/>
          <w:szCs w:val="20"/>
        </w:rPr>
        <w:tab/>
        <w:t>(10)</w:t>
      </w:r>
    </w:p>
    <w:p w14:paraId="08CDD289" w14:textId="77777777" w:rsidR="00D60D07" w:rsidRDefault="00000000">
      <w:pPr>
        <w:spacing w:after="160" w:line="276" w:lineRule="auto"/>
        <w:ind w:firstLine="397"/>
        <w:jc w:val="both"/>
      </w:pPr>
      <w:r>
        <w:lastRenderedPageBreak/>
        <w:t>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14:paraId="5B128E0C" w14:textId="77777777" w:rsidR="00D60D07" w:rsidRDefault="00000000">
      <w:pPr>
        <w:pStyle w:val="ListParagraph"/>
        <w:numPr>
          <w:ilvl w:val="0"/>
          <w:numId w:val="3"/>
        </w:numPr>
        <w:spacing w:after="80"/>
      </w:pPr>
      <w:r>
        <w:t>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14:paraId="71E0545C" w14:textId="77777777" w:rsidR="00D60D07" w:rsidRDefault="00000000">
      <w:pPr>
        <w:pStyle w:val="ListParagraph"/>
        <w:numPr>
          <w:ilvl w:val="0"/>
          <w:numId w:val="3"/>
        </w:numPr>
        <w:spacing w:after="80"/>
      </w:pPr>
      <w:r>
        <w:t>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14:paraId="46114887" w14:textId="77777777" w:rsidR="00D60D07" w:rsidRDefault="00000000">
      <w:pPr>
        <w:pStyle w:val="Heading2"/>
      </w:pPr>
      <w:r>
        <w:t>3.4. Definisanje dva skupa atributa</w:t>
      </w:r>
    </w:p>
    <w:p w14:paraId="20184DAB" w14:textId="77777777" w:rsidR="00D60D07" w:rsidRDefault="00000000">
      <w:pPr>
        <w:spacing w:after="160" w:line="276" w:lineRule="auto"/>
        <w:ind w:firstLine="397"/>
        <w:jc w:val="both"/>
      </w:pPr>
      <w:r>
        <w:t>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14:paraId="5F685ECE" w14:textId="77777777" w:rsidR="00D60D07" w:rsidRDefault="00000000">
      <w:pPr>
        <w:spacing w:after="160" w:line="276" w:lineRule="auto"/>
        <w:ind w:firstLine="397"/>
        <w:jc w:val="both"/>
      </w:pPr>
      <w:r>
        <w:t>Razlika u performansu i interpretaciji između ova dva modela predstavlja glavni rezultat rada, jer direktno odgovara na pitanje koliko prostorni podaci doprinose proceni.</w:t>
      </w:r>
    </w:p>
    <w:p w14:paraId="4209DBD4" w14:textId="77777777" w:rsidR="00D60D07" w:rsidRDefault="00000000">
      <w:pPr>
        <w:pStyle w:val="Heading2"/>
      </w:pPr>
      <w:r>
        <w:t>3.5. Razvoj prediktivnih modela</w:t>
      </w:r>
    </w:p>
    <w:p w14:paraId="0F432970" w14:textId="77777777" w:rsidR="00D60D07" w:rsidRDefault="00000000">
      <w:pPr>
        <w:spacing w:after="160" w:line="276" w:lineRule="auto"/>
        <w:ind w:firstLine="397"/>
        <w:jc w:val="both"/>
      </w:pPr>
      <w:r>
        <w:t>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14:paraId="1E9963DD" w14:textId="77777777" w:rsidR="00D60D07" w:rsidRDefault="00000000">
      <w:pPr>
        <w:tabs>
          <w:tab w:val="right" w:pos="9000"/>
        </w:tabs>
        <w:spacing w:before="160" w:after="200"/>
        <w:jc w:val="center"/>
      </w:pPr>
      <m:oMath>
        <m:r>
          <w:rPr>
            <w:rFonts w:ascii="Cambria Math" w:hAnsi="Cambria Math"/>
          </w:rPr>
          <m:t>logit(p) = ln</m:t>
        </m:r>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1 - p</m:t>
                </m:r>
              </m:den>
            </m:f>
          </m:e>
        </m:d>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 ⋯ + </m:t>
        </m:r>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x</m:t>
            </m:r>
          </m:e>
          <m:sub>
            <m:r>
              <w:rPr>
                <w:rFonts w:ascii="Cambria Math" w:hAnsi="Cambria Math"/>
              </w:rPr>
              <m:t>k</m:t>
            </m:r>
          </m:sub>
        </m:sSub>
      </m:oMath>
      <w:r>
        <w:rPr>
          <w:sz w:val="20"/>
          <w:szCs w:val="20"/>
        </w:rPr>
        <w:tab/>
        <w:t>(6)</w:t>
      </w:r>
    </w:p>
    <w:p w14:paraId="7D98D545" w14:textId="77777777" w:rsidR="00D60D07" w:rsidRDefault="00000000">
      <w:pPr>
        <w:spacing w:after="160" w:line="276" w:lineRule="auto"/>
        <w:ind w:firstLine="397"/>
        <w:jc w:val="both"/>
      </w:pPr>
      <w:r>
        <w:t>gde je p verovatnoća gola, a β₀, β₁, ..., βₖ koeficijenti modela procenjeni metodom maksimalne verodostojnosti. Predviđena verovatnoća se zatim dobija primenom sigmoid (logističke) funkcije na linearnu kombinaciju z:</w:t>
      </w:r>
    </w:p>
    <w:p w14:paraId="6B3ABCE9" w14:textId="77777777" w:rsidR="00D60D07" w:rsidRDefault="00000000">
      <w:pPr>
        <w:tabs>
          <w:tab w:val="right" w:pos="9000"/>
        </w:tabs>
        <w:spacing w:before="160" w:after="200"/>
        <w:jc w:val="center"/>
      </w:pPr>
      <m:oMath>
        <m:r>
          <w:rPr>
            <w:rFonts w:ascii="Cambria Math" w:hAnsi="Cambria Math"/>
          </w:rPr>
          <m:t xml:space="preserve">p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-z</m:t>
                </m:r>
              </m:sup>
            </m:sSup>
          </m:den>
        </m:f>
        <m:r>
          <w:rPr>
            <w:rFonts w:ascii="Cambria Math" w:hAnsi="Cambria Math"/>
          </w:rPr>
          <m:t xml:space="preserve">,   z = </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β</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e>
        </m:nary>
      </m:oMath>
      <w:r>
        <w:rPr>
          <w:sz w:val="20"/>
          <w:szCs w:val="20"/>
        </w:rPr>
        <w:tab/>
        <w:t>(7)</w:t>
      </w:r>
    </w:p>
    <w:p w14:paraId="476E38CB" w14:textId="77777777" w:rsidR="00D60D07" w:rsidRDefault="00000000">
      <w:pPr>
        <w:spacing w:after="160" w:line="276" w:lineRule="auto"/>
        <w:ind w:firstLine="397"/>
        <w:jc w:val="both"/>
      </w:pPr>
      <w:r>
        <w:lastRenderedPageBreak/>
        <w:t>Hiperparametri su podešavani metodom Randomized Search uz unutrašnju petokratnu Stratified K-Fold unakrsnu validaciju, čime je obezbeđeno da test podaci nikada nisu učestvovali u procesu podešavanja.</w:t>
      </w:r>
    </w:p>
    <w:p w14:paraId="6A85B137" w14:textId="77777777" w:rsidR="00D60D07" w:rsidRDefault="00000000">
      <w:pPr>
        <w:pStyle w:val="Heading2"/>
      </w:pPr>
      <w:r>
        <w:t>3.6. Validacija modela</w:t>
      </w:r>
    </w:p>
    <w:p w14:paraId="25EC7348" w14:textId="77777777" w:rsidR="00D60D07" w:rsidRDefault="00000000">
      <w:pPr>
        <w:spacing w:after="160" w:line="276" w:lineRule="auto"/>
        <w:ind w:firstLine="397"/>
        <w:jc w:val="both"/>
      </w:pPr>
      <w:r>
        <w:t>Validacija je sprovedena u dva nivoa koji odgovaraju na različita pitanja:</w:t>
      </w:r>
    </w:p>
    <w:p w14:paraId="7B0F64FF" w14:textId="77777777" w:rsidR="00D60D07" w:rsidRDefault="00000000">
      <w:pPr>
        <w:pStyle w:val="ListParagraph"/>
        <w:numPr>
          <w:ilvl w:val="0"/>
          <w:numId w:val="2"/>
        </w:numPr>
        <w:spacing w:after="80"/>
      </w:pPr>
      <w:r>
        <w:t>Stratified K-Fold (5 foldova): koliko model radi na podacima iz iste distribucije kao i podaci za treniranje.</w:t>
      </w:r>
    </w:p>
    <w:p w14:paraId="18A294A8" w14:textId="77777777" w:rsidR="00D60D07" w:rsidRDefault="00000000">
      <w:pPr>
        <w:pStyle w:val="ListParagraph"/>
        <w:numPr>
          <w:ilvl w:val="0"/>
          <w:numId w:val="2"/>
        </w:numPr>
        <w:spacing w:after="80"/>
      </w:pPr>
      <w:r>
        <w:t>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14:paraId="302DBAD6" w14:textId="77777777" w:rsidR="00D60D07" w:rsidRDefault="00000000">
      <w:pPr>
        <w:spacing w:after="160" w:line="276" w:lineRule="auto"/>
        <w:ind w:firstLine="397"/>
        <w:jc w:val="both"/>
      </w:pPr>
      <w:r>
        <w:t>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14:paraId="65657A5B" w14:textId="77777777" w:rsidR="00D60D07" w:rsidRDefault="00000000">
      <w:pPr>
        <w:pStyle w:val="Heading2"/>
      </w:pPr>
      <w:r>
        <w:t>3.7. Evaluacija diskriminacije i kalibracije</w:t>
      </w:r>
    </w:p>
    <w:p w14:paraId="0113F45E" w14:textId="77777777" w:rsidR="00D60D07" w:rsidRDefault="00000000">
      <w:pPr>
        <w:spacing w:after="160" w:line="276" w:lineRule="auto"/>
        <w:ind w:firstLine="397"/>
        <w:jc w:val="both"/>
      </w:pPr>
      <w:r>
        <w:t>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14:paraId="75925E90" w14:textId="77777777" w:rsidR="00D60D07" w:rsidRDefault="00000000">
      <w:pPr>
        <w:tabs>
          <w:tab w:val="right" w:pos="9000"/>
        </w:tabs>
        <w:spacing w:before="160" w:after="200"/>
        <w:jc w:val="center"/>
      </w:pPr>
      <m:oMath>
        <m:r>
          <w:rPr>
            <w:rFonts w:ascii="Cambria Math" w:hAnsi="Cambria Math"/>
          </w:rPr>
          <m:t xml:space="preserve">BS = </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r>
                      <w:rPr>
                        <w:rFonts w:ascii="Cambria Math" w:hAnsi="Cambria Math"/>
                      </w:rPr>
                      <m:t>pᵢ - oᵢ</m:t>
                    </m:r>
                  </m:e>
                </m:d>
              </m:e>
              <m:sup>
                <m:r>
                  <w:rPr>
                    <w:rFonts w:ascii="Cambria Math" w:hAnsi="Cambria Math"/>
                  </w:rPr>
                  <m:t>2</m:t>
                </m:r>
              </m:sup>
            </m:sSup>
          </m:e>
        </m:nary>
      </m:oMath>
      <w:r>
        <w:rPr>
          <w:sz w:val="20"/>
          <w:szCs w:val="20"/>
        </w:rPr>
        <w:tab/>
        <w:t>(11)</w:t>
      </w:r>
    </w:p>
    <w:p w14:paraId="0B429ECC" w14:textId="77777777" w:rsidR="00D60D07" w:rsidRDefault="00000000">
      <w:pPr>
        <w:spacing w:after="160" w:line="276" w:lineRule="auto"/>
        <w:ind w:firstLine="397"/>
        <w:jc w:val="both"/>
      </w:pPr>
      <w:r>
        <w:t>i preko kalibracione krive (reliability diagram), koja vizuelno prikazuje odnos predviđene verovatnoće i stvarne frekvencije ishoda po binovima.</w:t>
      </w:r>
    </w:p>
    <w:p w14:paraId="15D2A6F1" w14:textId="77777777" w:rsidR="00D60D07" w:rsidRDefault="00000000">
      <w:pPr>
        <w:spacing w:after="160" w:line="276" w:lineRule="auto"/>
        <w:ind w:firstLine="397"/>
        <w:jc w:val="both"/>
      </w:pPr>
      <w:r>
        <w:t>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14:paraId="4D5B332F" w14:textId="77777777" w:rsidR="00D60D07" w:rsidRDefault="00000000">
      <w:pPr>
        <w:pStyle w:val="Heading2"/>
      </w:pPr>
      <w:r>
        <w:t>3.8. Interpretacija modela</w:t>
      </w:r>
    </w:p>
    <w:p w14:paraId="3EC75E6D" w14:textId="77777777" w:rsidR="00D60D07" w:rsidRDefault="00000000">
      <w:pPr>
        <w:spacing w:after="160" w:line="276" w:lineRule="auto"/>
        <w:ind w:firstLine="397"/>
        <w:jc w:val="both"/>
      </w:pPr>
      <w:r>
        <w:lastRenderedPageBreak/>
        <w:t>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14:paraId="017E58F6" w14:textId="77777777" w:rsidR="00D60D07" w:rsidRDefault="00000000">
      <w:pPr>
        <w:tabs>
          <w:tab w:val="right" w:pos="9000"/>
        </w:tabs>
        <w:spacing w:before="160" w:after="200"/>
        <w:jc w:val="center"/>
      </w:pPr>
      <m:oMath>
        <m:r>
          <w:rPr>
            <w:rFonts w:ascii="Cambria Math" w:hAnsi="Cambria Math"/>
          </w:rPr>
          <m:t xml:space="preserve">OR = </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β</m:t>
                </m:r>
              </m:e>
              <m:sub>
                <m:r>
                  <w:rPr>
                    <w:rFonts w:ascii="Cambria Math" w:hAnsi="Cambria Math"/>
                  </w:rPr>
                  <m:t>i</m:t>
                </m:r>
              </m:sub>
            </m:sSub>
          </m:sup>
        </m:sSup>
      </m:oMath>
      <w:r>
        <w:rPr>
          <w:sz w:val="20"/>
          <w:szCs w:val="20"/>
        </w:rPr>
        <w:tab/>
        <w:t>(8)</w:t>
      </w:r>
    </w:p>
    <w:p w14:paraId="67279547" w14:textId="77777777" w:rsidR="00D60D07" w:rsidRDefault="00000000">
      <w:pPr>
        <w:spacing w:after="160" w:line="276" w:lineRule="auto"/>
        <w:ind w:firstLine="397"/>
        <w:jc w:val="both"/>
      </w:pPr>
      <w:r>
        <w:t>Vrednost OR veća od 1 ukazuje na pozitivnu asocijaciju atributa sa većim odds-om gola, a vrednost manja od 1 na negativnu asocijaciju.</w:t>
      </w:r>
    </w:p>
    <w:p w14:paraId="7496C2AC" w14:textId="77777777" w:rsidR="00D60D07" w:rsidRDefault="00000000">
      <w:pPr>
        <w:spacing w:after="160" w:line="276" w:lineRule="auto"/>
        <w:ind w:firstLine="397"/>
        <w:jc w:val="both"/>
      </w:pPr>
      <w:r>
        <w:t>Za XGBoost je primenjena SHAP (SHapley Additive exPlanations) analiza, koja predikciju modela za konkretnu opservaciju f(x) rastavlja na zbir bazne vrednosti φ₀ (prosečna predikcija na celom skupu) i doprinosa svakog atributa φᵢ:</w:t>
      </w:r>
    </w:p>
    <w:p w14:paraId="56B72BC8" w14:textId="77777777" w:rsidR="00D60D07" w:rsidRDefault="00000000">
      <w:pPr>
        <w:tabs>
          <w:tab w:val="right" w:pos="9000"/>
        </w:tabs>
        <w:spacing w:before="160" w:after="200"/>
        <w:jc w:val="center"/>
      </w:pPr>
      <m:oMath>
        <m:r>
          <w:rPr>
            <w:rFonts w:ascii="Cambria Math" w:hAnsi="Cambria Math"/>
          </w:rPr>
          <m:t xml:space="preserve">f(x) = φ₀ + </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φ</m:t>
                </m:r>
              </m:e>
              <m:sub>
                <m:r>
                  <w:rPr>
                    <w:rFonts w:ascii="Cambria Math" w:hAnsi="Cambria Math"/>
                  </w:rPr>
                  <m:t>i</m:t>
                </m:r>
              </m:sub>
            </m:sSub>
          </m:e>
        </m:nary>
      </m:oMath>
      <w:r>
        <w:rPr>
          <w:sz w:val="20"/>
          <w:szCs w:val="20"/>
        </w:rPr>
        <w:tab/>
        <w:t>(12)</w:t>
      </w:r>
    </w:p>
    <w:p w14:paraId="4C1775B1" w14:textId="77777777" w:rsidR="00D60D07" w:rsidRDefault="00000000">
      <w:pPr>
        <w:spacing w:after="160" w:line="276" w:lineRule="auto"/>
        <w:ind w:firstLine="397"/>
        <w:jc w:val="both"/>
      </w:pPr>
      <w:r>
        <w:t>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14:paraId="3B0ADF91" w14:textId="77777777" w:rsidR="00D60D07" w:rsidRDefault="00000000">
      <w:pPr>
        <w:pStyle w:val="Heading2"/>
      </w:pPr>
      <w:r>
        <w:t>3.9. Diskusija</w:t>
      </w:r>
    </w:p>
    <w:p w14:paraId="2B2F9678" w14:textId="77777777" w:rsidR="00D60D07" w:rsidRDefault="00000000">
      <w:pPr>
        <w:spacing w:after="160" w:line="276" w:lineRule="auto"/>
        <w:ind w:firstLine="397"/>
        <w:jc w:val="both"/>
      </w:pPr>
      <w:r>
        <w:t>Završni korak metodologije objedinjuje nalaze iz prethodnih koraka u celovitu diskusiju o doprinosu StatsBomb 360 atributa, generalizaciji modela kroz turnire, praktičnoj primeni nalaza i ograničenjima istraživanja, što je detaljno razrađeno u poglavlju 5.</w:t>
      </w:r>
    </w:p>
    <w:p w14:paraId="5BAC366F" w14:textId="77777777" w:rsidR="00D60D07" w:rsidRDefault="00000000">
      <w:pPr>
        <w:pStyle w:val="Heading1"/>
      </w:pPr>
      <w:r>
        <w:t>4. Rezultati</w:t>
      </w:r>
    </w:p>
    <w:p w14:paraId="78B12D0B" w14:textId="77777777" w:rsidR="00D60D07" w:rsidRDefault="00000000">
      <w:pPr>
        <w:pStyle w:val="Heading2"/>
      </w:pPr>
      <w:r>
        <w:t>4.1. Deskriptivna statistika i testiranje hipoteza</w:t>
      </w:r>
    </w:p>
    <w:p w14:paraId="4019EE57" w14:textId="77777777" w:rsidR="00D60D07" w:rsidRDefault="00000000">
      <w:pPr>
        <w:spacing w:after="160" w:line="276" w:lineRule="auto"/>
        <w:ind w:firstLine="397"/>
        <w:jc w:val="both"/>
      </w:pPr>
      <w:r>
        <w:t>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14:paraId="3DD9564C" w14:textId="77777777" w:rsidR="00D60D07" w:rsidRDefault="00000000">
      <w:pPr>
        <w:spacing w:after="160" w:line="276" w:lineRule="auto"/>
        <w:ind w:firstLine="397"/>
        <w:jc w:val="both"/>
      </w:pPr>
      <w:r>
        <w:t>Asocijacija između tipa akcije koja prethodi šutu i ishoda (H1) nije dostigla statističku značajnost na nivou alfa = 0,05 (hi-kvadrat = 14,996; p = 0,059). Nije pronađen statistički značajan dokaz o marginalnoj asocijaciji na ovom nivou.</w:t>
      </w:r>
    </w:p>
    <w:p w14:paraId="55D08184" w14:textId="77777777" w:rsidR="00D60D07" w:rsidRDefault="00000000">
      <w:pPr>
        <w:spacing w:after="160" w:line="276" w:lineRule="auto"/>
        <w:ind w:firstLine="397"/>
        <w:jc w:val="both"/>
      </w:pPr>
      <w: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w:t>
      </w:r>
      <w:r>
        <w:lastRenderedPageBreak/>
        <w:t>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14:paraId="3B0591F9" w14:textId="77777777" w:rsidR="00D60D07" w:rsidRDefault="00000000">
      <w:pPr>
        <w:spacing w:after="160" w:line="276" w:lineRule="auto"/>
        <w:ind w:firstLine="397"/>
        <w:jc w:val="both"/>
      </w:pPr>
      <w:r>
        <w:t>Stopa konverzije šuteva u gol statistički se značajno razlikuje između tri turnira (H4: hi-kvadrat = 8,336; p = 0,015), pri čemu Evropsko prvenstvo 2024 ima primetno nižu stopu (7,5%) u odnosu na Svetsko prvenstvo 2022 (10,6%) i Evropsko prvenstvo 2020 (9,9%).</w:t>
      </w:r>
    </w:p>
    <w:p w14:paraId="5FBDE24F" w14:textId="77777777" w:rsidR="00D60D07" w:rsidRDefault="00000000">
      <w:pPr>
        <w:spacing w:after="160" w:line="276" w:lineRule="auto"/>
        <w:ind w:firstLine="397"/>
        <w:jc w:val="both"/>
      </w:pPr>
      <w:r>
        <w:t>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14:paraId="129FDD46" w14:textId="77777777" w:rsidR="00D60D07" w:rsidRDefault="00000000">
      <w:pPr>
        <w:pStyle w:val="Heading2"/>
      </w:pPr>
      <w:r>
        <w:t>4.2. Performans modela: Stratified K-Fold validacija</w:t>
      </w:r>
    </w:p>
    <w:p w14:paraId="19F8817A" w14:textId="77777777" w:rsidR="00D60D07" w:rsidRDefault="00000000">
      <w:pPr>
        <w:spacing w:before="60" w:after="240"/>
        <w:jc w:val="center"/>
      </w:pPr>
      <w:r>
        <w:rPr>
          <w:i/>
          <w:iCs/>
          <w:color w:val="444444"/>
          <w:sz w:val="18"/>
          <w:szCs w:val="18"/>
        </w:rPr>
        <w:t>Tabela 2. Rezultati Stratified K-Fold validacije (prosek kroz 5 foldova). Brier skor prikazuje vrednost posle post-hoc kalibracije (izotona regresija unutar folda).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1500"/>
        <w:gridCol w:w="1500"/>
        <w:gridCol w:w="1500"/>
        <w:gridCol w:w="1500"/>
      </w:tblGrid>
      <w:tr w:rsidR="00D60D07" w14:paraId="5CDB3F80"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6D8BDDE4" w14:textId="77777777" w:rsidR="00D60D07" w:rsidRDefault="00000000">
            <w:pPr>
              <w:jc w:val="center"/>
            </w:pPr>
            <w:r>
              <w:rPr>
                <w:b/>
                <w:bCs/>
                <w:color w:val="FFFFFF"/>
                <w:sz w:val="19"/>
                <w:szCs w:val="19"/>
              </w:rPr>
              <w:t>Model</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29CC52FD" w14:textId="77777777" w:rsidR="00D60D07" w:rsidRDefault="00000000">
            <w:pPr>
              <w:jc w:val="center"/>
            </w:pPr>
            <w:r>
              <w:rPr>
                <w:b/>
                <w:bCs/>
                <w:color w:val="FFFFFF"/>
                <w:sz w:val="19"/>
                <w:szCs w:val="19"/>
              </w:rPr>
              <w:t>ROC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1E98819D" w14:textId="77777777" w:rsidR="00D60D07" w:rsidRDefault="00000000">
            <w:pPr>
              <w:jc w:val="center"/>
            </w:pPr>
            <w:r>
              <w:rPr>
                <w:b/>
                <w:bCs/>
                <w:color w:val="FFFFFF"/>
                <w:sz w:val="19"/>
                <w:szCs w:val="19"/>
              </w:rPr>
              <w:t>PR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BB1255F" w14:textId="77777777" w:rsidR="00D60D07" w:rsidRDefault="00000000">
            <w:pPr>
              <w:jc w:val="center"/>
            </w:pPr>
            <w:r>
              <w:rPr>
                <w:b/>
                <w:bCs/>
                <w:color w:val="FFFFFF"/>
                <w:sz w:val="19"/>
                <w:szCs w:val="19"/>
              </w:rPr>
              <w:t>F1</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5F39656" w14:textId="77777777" w:rsidR="00D60D07" w:rsidRDefault="00000000">
            <w:pPr>
              <w:jc w:val="center"/>
            </w:pPr>
            <w:r>
              <w:rPr>
                <w:b/>
                <w:bCs/>
                <w:color w:val="FFFFFF"/>
                <w:sz w:val="19"/>
                <w:szCs w:val="19"/>
              </w:rPr>
              <w:t>Brier skor</w:t>
            </w:r>
          </w:p>
        </w:tc>
      </w:tr>
      <w:tr w:rsidR="00D60D07" w14:paraId="2AA5F2A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21FFEAB" w14:textId="77777777" w:rsidR="00D60D07" w:rsidRDefault="00000000">
            <w:r>
              <w:rPr>
                <w:sz w:val="19"/>
                <w:szCs w:val="19"/>
              </w:rPr>
              <w:t>Model A,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079D8EA" w14:textId="77777777" w:rsidR="00D60D07" w:rsidRDefault="00000000">
            <w:pPr>
              <w:jc w:val="center"/>
            </w:pPr>
            <w:r>
              <w:rPr>
                <w:sz w:val="19"/>
                <w:szCs w:val="19"/>
              </w:rPr>
              <w:t>0,754</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D8346F9" w14:textId="77777777" w:rsidR="00D60D07" w:rsidRDefault="00000000">
            <w:pPr>
              <w:jc w:val="center"/>
            </w:pPr>
            <w:r>
              <w:rPr>
                <w:sz w:val="19"/>
                <w:szCs w:val="19"/>
              </w:rPr>
              <w:t>0,301</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046A09E" w14:textId="77777777" w:rsidR="00D60D07" w:rsidRDefault="00000000">
            <w:pPr>
              <w:jc w:val="center"/>
            </w:pPr>
            <w:r>
              <w:rPr>
                <w:sz w:val="19"/>
                <w:szCs w:val="19"/>
              </w:rPr>
              <w:t>0,354</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08C8A65" w14:textId="77777777" w:rsidR="00D60D07" w:rsidRDefault="00000000">
            <w:pPr>
              <w:jc w:val="center"/>
            </w:pPr>
            <w:r>
              <w:rPr>
                <w:sz w:val="19"/>
                <w:szCs w:val="19"/>
              </w:rPr>
              <w:t>0,076</w:t>
            </w:r>
          </w:p>
        </w:tc>
      </w:tr>
      <w:tr w:rsidR="00D60D07" w14:paraId="091CD42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B59A4DD" w14:textId="77777777" w:rsidR="00D60D07" w:rsidRDefault="00000000">
            <w:r>
              <w:rPr>
                <w:sz w:val="19"/>
                <w:szCs w:val="19"/>
              </w:rPr>
              <w:t>Model A,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916953A" w14:textId="77777777" w:rsidR="00D60D07" w:rsidRDefault="00000000">
            <w:pPr>
              <w:jc w:val="center"/>
            </w:pPr>
            <w:r>
              <w:rPr>
                <w:sz w:val="19"/>
                <w:szCs w:val="19"/>
              </w:rPr>
              <w:t>0,744</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267B99E" w14:textId="77777777" w:rsidR="00D60D07" w:rsidRDefault="00000000">
            <w:pPr>
              <w:jc w:val="center"/>
            </w:pPr>
            <w:r>
              <w:rPr>
                <w:sz w:val="19"/>
                <w:szCs w:val="19"/>
              </w:rPr>
              <w:t>0,289</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048E3A7" w14:textId="77777777" w:rsidR="00D60D07" w:rsidRDefault="00000000">
            <w:pPr>
              <w:jc w:val="center"/>
            </w:pPr>
            <w:r>
              <w:rPr>
                <w:sz w:val="19"/>
                <w:szCs w:val="19"/>
              </w:rPr>
              <w:t>0,345</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7523DE1" w14:textId="77777777" w:rsidR="00D60D07" w:rsidRDefault="00000000">
            <w:pPr>
              <w:jc w:val="center"/>
            </w:pPr>
            <w:r>
              <w:rPr>
                <w:sz w:val="19"/>
                <w:szCs w:val="19"/>
              </w:rPr>
              <w:t>0,076</w:t>
            </w:r>
          </w:p>
        </w:tc>
      </w:tr>
      <w:tr w:rsidR="00D60D07" w14:paraId="38C1757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202C557" w14:textId="77777777" w:rsidR="00D60D07" w:rsidRDefault="00000000">
            <w:r>
              <w:rPr>
                <w:sz w:val="19"/>
                <w:szCs w:val="19"/>
              </w:rPr>
              <w:t>Model B,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F595BCB" w14:textId="77777777" w:rsidR="00D60D07" w:rsidRDefault="00000000">
            <w:pPr>
              <w:jc w:val="center"/>
            </w:pPr>
            <w:r>
              <w:rPr>
                <w:sz w:val="19"/>
                <w:szCs w:val="19"/>
              </w:rPr>
              <w:t>0,765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22355A3" w14:textId="77777777" w:rsidR="00D60D07" w:rsidRDefault="00000000">
            <w:pPr>
              <w:jc w:val="center"/>
            </w:pPr>
            <w:r>
              <w:rPr>
                <w:sz w:val="19"/>
                <w:szCs w:val="19"/>
              </w:rPr>
              <w:t>0,309</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0990E5A" w14:textId="77777777" w:rsidR="00D60D07" w:rsidRDefault="00000000">
            <w:pPr>
              <w:jc w:val="center"/>
            </w:pPr>
            <w:r>
              <w:rPr>
                <w:sz w:val="19"/>
                <w:szCs w:val="19"/>
              </w:rPr>
              <w:t>0,383</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AC87F1E" w14:textId="77777777" w:rsidR="00D60D07" w:rsidRDefault="00000000">
            <w:pPr>
              <w:jc w:val="center"/>
            </w:pPr>
            <w:r>
              <w:rPr>
                <w:sz w:val="19"/>
                <w:szCs w:val="19"/>
              </w:rPr>
              <w:t>0,075</w:t>
            </w:r>
          </w:p>
        </w:tc>
      </w:tr>
      <w:tr w:rsidR="00D60D07" w14:paraId="70EFF0E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0C35E31" w14:textId="77777777" w:rsidR="00D60D07" w:rsidRDefault="00000000">
            <w:r>
              <w:rPr>
                <w:sz w:val="19"/>
                <w:szCs w:val="19"/>
              </w:rPr>
              <w:t>Model B,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2017E75" w14:textId="77777777" w:rsidR="00D60D07" w:rsidRDefault="00000000">
            <w:pPr>
              <w:jc w:val="center"/>
            </w:pPr>
            <w:r>
              <w:rPr>
                <w:sz w:val="19"/>
                <w:szCs w:val="19"/>
              </w:rPr>
              <w:t>0,758</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E5CFD55" w14:textId="77777777" w:rsidR="00D60D07" w:rsidRDefault="00000000">
            <w:pPr>
              <w:jc w:val="center"/>
            </w:pPr>
            <w:r>
              <w:rPr>
                <w:sz w:val="19"/>
                <w:szCs w:val="19"/>
              </w:rPr>
              <w:t>0,294</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06F93E0" w14:textId="77777777" w:rsidR="00D60D07" w:rsidRDefault="00000000">
            <w:pPr>
              <w:jc w:val="center"/>
            </w:pPr>
            <w:r>
              <w:rPr>
                <w:sz w:val="19"/>
                <w:szCs w:val="19"/>
              </w:rPr>
              <w:t>0,376</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388C4BA" w14:textId="77777777" w:rsidR="00D60D07" w:rsidRDefault="00000000">
            <w:pPr>
              <w:jc w:val="center"/>
            </w:pPr>
            <w:r>
              <w:rPr>
                <w:sz w:val="19"/>
                <w:szCs w:val="19"/>
              </w:rPr>
              <w:t>0,076</w:t>
            </w:r>
          </w:p>
        </w:tc>
      </w:tr>
    </w:tbl>
    <w:p w14:paraId="3FFAC0BD" w14:textId="77777777" w:rsidR="00D60D07" w:rsidRDefault="00000000">
      <w:pPr>
        <w:spacing w:after="160" w:line="276" w:lineRule="auto"/>
        <w:ind w:firstLine="397"/>
        <w:jc w:val="both"/>
      </w:pPr>
      <w:r>
        <w:t>Model B nadmašuje Model A na ROC AUC i PR AUC metrikama, bez obzira na to koji algoritam je korišćen. Razlika u kalibriranom Brier skoru je minimalna ali konzistentno u korist Modela B za logističku regresiju, dok je za XGBoost praktično izjednačena.</w:t>
      </w:r>
    </w:p>
    <w:p w14:paraId="11C0EA41" w14:textId="77777777" w:rsidR="00D60D07" w:rsidRDefault="00000000">
      <w:pPr>
        <w:pStyle w:val="Heading2"/>
      </w:pPr>
      <w:r>
        <w:t>4.3. Generalizacija kroz turnire: Leave-One-Tournament-Out validacija</w:t>
      </w:r>
    </w:p>
    <w:p w14:paraId="30E7800E" w14:textId="77777777" w:rsidR="00D60D07" w:rsidRDefault="00000000">
      <w:pPr>
        <w:spacing w:before="60" w:after="240"/>
        <w:jc w:val="center"/>
      </w:pPr>
      <w:r>
        <w:rPr>
          <w:i/>
          <w:iCs/>
          <w:color w:val="444444"/>
          <w:sz w:val="18"/>
          <w:szCs w:val="18"/>
        </w:rPr>
        <w:t>Tabela 3. Rezultati Leave-One-Tournament-Out validacije (prosek kroz tri turnira). Brier skor prikazuje vrednost posle post-hoc kalibracije.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1500"/>
        <w:gridCol w:w="1500"/>
        <w:gridCol w:w="1500"/>
        <w:gridCol w:w="1500"/>
      </w:tblGrid>
      <w:tr w:rsidR="00D60D07" w14:paraId="3A2F3A1B"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C2854A8" w14:textId="77777777" w:rsidR="00D60D07" w:rsidRDefault="00000000">
            <w:pPr>
              <w:jc w:val="center"/>
            </w:pPr>
            <w:r>
              <w:rPr>
                <w:b/>
                <w:bCs/>
                <w:color w:val="FFFFFF"/>
                <w:sz w:val="19"/>
                <w:szCs w:val="19"/>
              </w:rPr>
              <w:t>Model</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2447404" w14:textId="77777777" w:rsidR="00D60D07" w:rsidRDefault="00000000">
            <w:pPr>
              <w:jc w:val="center"/>
            </w:pPr>
            <w:r>
              <w:rPr>
                <w:b/>
                <w:bCs/>
                <w:color w:val="FFFFFF"/>
                <w:sz w:val="19"/>
                <w:szCs w:val="19"/>
              </w:rPr>
              <w:t>ROC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723A621" w14:textId="77777777" w:rsidR="00D60D07" w:rsidRDefault="00000000">
            <w:pPr>
              <w:jc w:val="center"/>
            </w:pPr>
            <w:r>
              <w:rPr>
                <w:b/>
                <w:bCs/>
                <w:color w:val="FFFFFF"/>
                <w:sz w:val="19"/>
                <w:szCs w:val="19"/>
              </w:rPr>
              <w:t>PR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DA91063" w14:textId="77777777" w:rsidR="00D60D07" w:rsidRDefault="00000000">
            <w:pPr>
              <w:jc w:val="center"/>
            </w:pPr>
            <w:r>
              <w:rPr>
                <w:b/>
                <w:bCs/>
                <w:color w:val="FFFFFF"/>
                <w:sz w:val="19"/>
                <w:szCs w:val="19"/>
              </w:rPr>
              <w:t>F1</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19E67BFC" w14:textId="77777777" w:rsidR="00D60D07" w:rsidRDefault="00000000">
            <w:pPr>
              <w:jc w:val="center"/>
            </w:pPr>
            <w:r>
              <w:rPr>
                <w:b/>
                <w:bCs/>
                <w:color w:val="FFFFFF"/>
                <w:sz w:val="19"/>
                <w:szCs w:val="19"/>
              </w:rPr>
              <w:t>Brier skor</w:t>
            </w:r>
          </w:p>
        </w:tc>
      </w:tr>
      <w:tr w:rsidR="00D60D07" w14:paraId="0C29C83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0D4E331" w14:textId="77777777" w:rsidR="00D60D07" w:rsidRDefault="00000000">
            <w:r>
              <w:rPr>
                <w:sz w:val="19"/>
                <w:szCs w:val="19"/>
              </w:rPr>
              <w:t>Model A,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21CB048" w14:textId="77777777" w:rsidR="00D60D07" w:rsidRDefault="00000000">
            <w:pPr>
              <w:jc w:val="center"/>
            </w:pPr>
            <w:r>
              <w:rPr>
                <w:sz w:val="19"/>
                <w:szCs w:val="19"/>
              </w:rPr>
              <w:t>0,760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1A3A00F" w14:textId="77777777" w:rsidR="00D60D07" w:rsidRDefault="00000000">
            <w:pPr>
              <w:jc w:val="center"/>
            </w:pPr>
            <w:r>
              <w:rPr>
                <w:sz w:val="19"/>
                <w:szCs w:val="19"/>
              </w:rPr>
              <w:t>0,301</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D403A7C" w14:textId="77777777" w:rsidR="00D60D07" w:rsidRDefault="00000000">
            <w:pPr>
              <w:jc w:val="center"/>
            </w:pPr>
            <w:r>
              <w:rPr>
                <w:sz w:val="19"/>
                <w:szCs w:val="19"/>
              </w:rPr>
              <w:t>0,350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4109B7D" w14:textId="77777777" w:rsidR="00D60D07" w:rsidRDefault="00000000">
            <w:pPr>
              <w:jc w:val="center"/>
            </w:pPr>
            <w:r>
              <w:rPr>
                <w:sz w:val="19"/>
                <w:szCs w:val="19"/>
              </w:rPr>
              <w:t>0,076</w:t>
            </w:r>
          </w:p>
        </w:tc>
      </w:tr>
      <w:tr w:rsidR="00D60D07" w14:paraId="2A4D98B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9F32D4A" w14:textId="77777777" w:rsidR="00D60D07" w:rsidRDefault="00000000">
            <w:r>
              <w:rPr>
                <w:sz w:val="19"/>
                <w:szCs w:val="19"/>
              </w:rPr>
              <w:t>Model A,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11D5004" w14:textId="77777777" w:rsidR="00D60D07" w:rsidRDefault="00000000">
            <w:pPr>
              <w:jc w:val="center"/>
            </w:pPr>
            <w:r>
              <w:rPr>
                <w:sz w:val="19"/>
                <w:szCs w:val="19"/>
              </w:rPr>
              <w:t>0,760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C938505" w14:textId="77777777" w:rsidR="00D60D07" w:rsidRDefault="00000000">
            <w:pPr>
              <w:jc w:val="center"/>
            </w:pPr>
            <w:r>
              <w:rPr>
                <w:sz w:val="19"/>
                <w:szCs w:val="19"/>
              </w:rPr>
              <w:t>0,293</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6262C2F1" w14:textId="77777777" w:rsidR="00D60D07" w:rsidRDefault="00000000">
            <w:pPr>
              <w:jc w:val="center"/>
            </w:pPr>
            <w:r>
              <w:rPr>
                <w:sz w:val="19"/>
                <w:szCs w:val="19"/>
              </w:rPr>
              <w:t>0,354</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1DD8540" w14:textId="77777777" w:rsidR="00D60D07" w:rsidRDefault="00000000">
            <w:pPr>
              <w:jc w:val="center"/>
            </w:pPr>
            <w:r>
              <w:rPr>
                <w:sz w:val="19"/>
                <w:szCs w:val="19"/>
              </w:rPr>
              <w:t>0,076</w:t>
            </w:r>
          </w:p>
        </w:tc>
      </w:tr>
      <w:tr w:rsidR="00D60D07" w14:paraId="217B0768"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DE9056A" w14:textId="77777777" w:rsidR="00D60D07" w:rsidRDefault="00000000">
            <w:r>
              <w:rPr>
                <w:sz w:val="19"/>
                <w:szCs w:val="19"/>
              </w:rPr>
              <w:t>Model B,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F81AF49" w14:textId="77777777" w:rsidR="00D60D07" w:rsidRDefault="00000000">
            <w:pPr>
              <w:jc w:val="center"/>
            </w:pPr>
            <w:r>
              <w:rPr>
                <w:sz w:val="19"/>
                <w:szCs w:val="19"/>
              </w:rPr>
              <w:t>0,771</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D2E866B" w14:textId="77777777" w:rsidR="00D60D07" w:rsidRDefault="00000000">
            <w:pPr>
              <w:jc w:val="center"/>
            </w:pPr>
            <w:r>
              <w:rPr>
                <w:sz w:val="19"/>
                <w:szCs w:val="19"/>
              </w:rPr>
              <w:t>0,319</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CE79D4C" w14:textId="77777777" w:rsidR="00D60D07" w:rsidRDefault="00000000">
            <w:pPr>
              <w:jc w:val="center"/>
            </w:pPr>
            <w:r>
              <w:rPr>
                <w:sz w:val="19"/>
                <w:szCs w:val="19"/>
              </w:rPr>
              <w:t>0,371</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C8A5210" w14:textId="77777777" w:rsidR="00D60D07" w:rsidRDefault="00000000">
            <w:pPr>
              <w:jc w:val="center"/>
            </w:pPr>
            <w:r>
              <w:rPr>
                <w:sz w:val="19"/>
                <w:szCs w:val="19"/>
              </w:rPr>
              <w:t>0,074</w:t>
            </w:r>
          </w:p>
        </w:tc>
      </w:tr>
      <w:tr w:rsidR="00D60D07" w14:paraId="14033BE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7D7E139" w14:textId="77777777" w:rsidR="00D60D07" w:rsidRDefault="00000000">
            <w:r>
              <w:rPr>
                <w:sz w:val="19"/>
                <w:szCs w:val="19"/>
              </w:rPr>
              <w:t>Model B,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FE80345" w14:textId="77777777" w:rsidR="00D60D07" w:rsidRDefault="00000000">
            <w:pPr>
              <w:jc w:val="center"/>
            </w:pPr>
            <w:r>
              <w:rPr>
                <w:sz w:val="19"/>
                <w:szCs w:val="19"/>
              </w:rPr>
              <w:t>0,770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2D27DC8" w14:textId="77777777" w:rsidR="00D60D07" w:rsidRDefault="00000000">
            <w:pPr>
              <w:jc w:val="center"/>
            </w:pPr>
            <w:r>
              <w:rPr>
                <w:sz w:val="19"/>
                <w:szCs w:val="19"/>
              </w:rPr>
              <w:t>0,310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603023F7" w14:textId="77777777" w:rsidR="00D60D07" w:rsidRDefault="00000000">
            <w:pPr>
              <w:jc w:val="center"/>
            </w:pPr>
            <w:r>
              <w:rPr>
                <w:sz w:val="19"/>
                <w:szCs w:val="19"/>
              </w:rPr>
              <w:t>0,389</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1E0B16C" w14:textId="77777777" w:rsidR="00D60D07" w:rsidRDefault="00000000">
            <w:pPr>
              <w:jc w:val="center"/>
            </w:pPr>
            <w:r>
              <w:rPr>
                <w:sz w:val="19"/>
                <w:szCs w:val="19"/>
              </w:rPr>
              <w:t>0,075</w:t>
            </w:r>
          </w:p>
        </w:tc>
      </w:tr>
    </w:tbl>
    <w:p w14:paraId="5B1EB5B5" w14:textId="77777777" w:rsidR="00D60D07" w:rsidRDefault="00000000">
      <w:pPr>
        <w:spacing w:after="160" w:line="276" w:lineRule="auto"/>
        <w:ind w:firstLine="397"/>
        <w:jc w:val="both"/>
      </w:pPr>
      <w:r>
        <w:t>Rezultati Leave-One-Tournament-Out validacije su konzistentni sa rezultatima Stratified K-Fold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14:paraId="442DCCF3" w14:textId="77777777" w:rsidR="00D60D07" w:rsidRDefault="00000000">
      <w:pPr>
        <w:spacing w:after="160" w:line="276" w:lineRule="auto"/>
        <w:ind w:firstLine="397"/>
        <w:jc w:val="both"/>
      </w:pPr>
      <w:r>
        <w:lastRenderedPageBreak/>
        <w:t>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14:paraId="2C1C6B35" w14:textId="77777777" w:rsidR="00D60D07" w:rsidRDefault="00000000">
      <w:pPr>
        <w:pStyle w:val="Heading2"/>
      </w:pPr>
      <w:r>
        <w:t>4.3a. Formalno testiranje statističke značajnosti razlike Model A i Model B</w:t>
      </w:r>
    </w:p>
    <w:p w14:paraId="59499D6E" w14:textId="77777777" w:rsidR="00D60D07" w:rsidRDefault="00000000">
      <w:pPr>
        <w:spacing w:after="160" w:line="276" w:lineRule="auto"/>
        <w:ind w:firstLine="397"/>
        <w:jc w:val="both"/>
      </w:pPr>
      <w:r>
        <w:t>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14:paraId="7829623E" w14:textId="77777777" w:rsidR="00D60D07" w:rsidRDefault="00000000">
      <w:pPr>
        <w:spacing w:after="160" w:line="276" w:lineRule="auto"/>
        <w:ind w:firstLine="397"/>
        <w:jc w:val="both"/>
      </w:pPr>
      <w:r>
        <w:t>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14:paraId="66AAEA32" w14:textId="77777777" w:rsidR="00D60D07" w:rsidRDefault="00000000">
      <w:pPr>
        <w:tabs>
          <w:tab w:val="right" w:pos="9000"/>
        </w:tabs>
        <w:spacing w:before="160" w:after="200"/>
        <w:jc w:val="center"/>
      </w:pPr>
      <m:oMath>
        <m:r>
          <w:rPr>
            <w:rFonts w:ascii="Cambria Math" w:hAnsi="Cambria Math"/>
          </w:rPr>
          <m:t>LR = 2</m:t>
        </m:r>
        <m:d>
          <m:dPr>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A</m:t>
                </m:r>
              </m:sub>
            </m:sSub>
          </m:e>
        </m:d>
        <m:r>
          <w:rPr>
            <w:rFonts w:ascii="Cambria Math" w:hAnsi="Cambria Math"/>
          </w:rPr>
          <m:t xml:space="preserve"> ~ χ²(df)</m:t>
        </m:r>
      </m:oMath>
      <w:r>
        <w:rPr>
          <w:sz w:val="20"/>
          <w:szCs w:val="20"/>
        </w:rPr>
        <w:tab/>
        <w:t>(17)</w:t>
      </w:r>
    </w:p>
    <w:p w14:paraId="45E75BCD" w14:textId="77777777" w:rsidR="00D60D07" w:rsidRDefault="00000000">
      <w:pPr>
        <w:spacing w:after="160" w:line="276" w:lineRule="auto"/>
        <w:ind w:firstLine="397"/>
        <w:jc w:val="both"/>
      </w:pPr>
      <w:r>
        <w:t>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66,43, sa 11 stepeni slobode, što odgovara p-vrednosti od približno 5,79×10⁻¹⁰, odlučno odbacujući nultu hipotezu da StatsBomb 360 atributi ne doprinose modelu. Ovaj nalaz je dodatno potkrepljen i Akaikeovim informacionim kriterijumom: AIC iznosi 2.141,44 za Model A i 2.097,01 za Model B (favorizuje B). Bajesov informacioni kriterijum (BIC) iznosi 2.204,30 naspram 2.229,01 (favorizuje A, što je metodološki očekivano jer BIC strože kažnjava dodatne parametre).</w:t>
      </w:r>
    </w:p>
    <w:p w14:paraId="57B9A6EE" w14:textId="77777777" w:rsidR="00D60D07" w:rsidRDefault="00000000">
      <w:pPr>
        <w:spacing w:after="160" w:line="276" w:lineRule="auto"/>
        <w:ind w:firstLine="397"/>
        <w:jc w:val="both"/>
      </w:pPr>
      <w:r>
        <w:t>Za poređenje modela van parametarskog okvira logističke regresije, sprovedena je bootstrap analiza razlike ROC AUC na kompletnim out-of-fold (OOF) predikcijama iz svih LOTO foldova. Pooled OOF ROC AUC iznosi 0,680 za Model A i 0,703 za Model B. Opažena razlika (Model B minus Model A) iznosi 0,024, a 95% bootstrap interval poverenja (2.000 iteracija) iznosi [0,013, 0,034]. Pošto interval ne sadrži nulu, razlika se smatra statistički značajnom na nivou alfa = 0,05. Napomena: ova pooled OOF razlika (0,024) se razlikuje od razlike u Tabeli 3 (0,011) jer Tabela 3 prikazuje neponderisani prosek AUC-ova izračunatih odvojeno po turniru, dok pooled pristup računa jedan AUC na svim šutevima zajedno.</w:t>
      </w:r>
    </w:p>
    <w:p w14:paraId="0845E20A" w14:textId="77777777" w:rsidR="00D60D07" w:rsidRDefault="00000000">
      <w:pPr>
        <w:spacing w:after="160" w:line="276" w:lineRule="auto"/>
        <w:ind w:firstLine="397"/>
        <w:jc w:val="both"/>
      </w:pPr>
      <w:r>
        <w:t>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14:paraId="7BFD4A7C" w14:textId="77777777" w:rsidR="00D60D07" w:rsidRDefault="00000000">
      <w:pPr>
        <w:pStyle w:val="Heading2"/>
      </w:pPr>
      <w:r>
        <w:t>4.4. Kalibracija i post-hoc korekcija</w:t>
      </w:r>
    </w:p>
    <w:p w14:paraId="3F1F615F" w14:textId="77777777" w:rsidR="00D60D07" w:rsidRDefault="00000000">
      <w:pPr>
        <w:spacing w:before="60" w:after="240"/>
        <w:jc w:val="center"/>
      </w:pPr>
      <w:r>
        <w:rPr>
          <w:i/>
          <w:iCs/>
          <w:color w:val="444444"/>
          <w:sz w:val="18"/>
          <w:szCs w:val="18"/>
        </w:rPr>
        <w:t>Tabela 4. Brier skor pre i posle post-hoc kalibracije (izotona regresija)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30"/>
        <w:gridCol w:w="2430"/>
      </w:tblGrid>
      <w:tr w:rsidR="00D60D07" w14:paraId="4DD61267" w14:textId="77777777">
        <w:tblPrEx>
          <w:tblCellMar>
            <w:top w:w="0" w:type="dxa"/>
            <w:bottom w:w="0" w:type="dxa"/>
          </w:tblCellMar>
        </w:tblPrEx>
        <w:trPr>
          <w:tblHeader/>
        </w:trPr>
        <w:tc>
          <w:tcPr>
            <w:tcW w:w="4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1E749C3" w14:textId="77777777" w:rsidR="00D60D07" w:rsidRDefault="00000000">
            <w:pPr>
              <w:jc w:val="center"/>
            </w:pPr>
            <w:r>
              <w:rPr>
                <w:b/>
                <w:bCs/>
                <w:color w:val="FFFFFF"/>
                <w:sz w:val="19"/>
                <w:szCs w:val="19"/>
              </w:rPr>
              <w:lastRenderedPageBreak/>
              <w:t>Model</w:t>
            </w:r>
          </w:p>
        </w:tc>
        <w:tc>
          <w:tcPr>
            <w:tcW w:w="24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110585ED" w14:textId="77777777" w:rsidR="00D60D07" w:rsidRDefault="00000000">
            <w:pPr>
              <w:jc w:val="center"/>
            </w:pPr>
            <w:r>
              <w:rPr>
                <w:b/>
                <w:bCs/>
                <w:color w:val="FFFFFF"/>
                <w:sz w:val="19"/>
                <w:szCs w:val="19"/>
              </w:rPr>
              <w:t>Brier skor (sirovi model)</w:t>
            </w:r>
          </w:p>
        </w:tc>
        <w:tc>
          <w:tcPr>
            <w:tcW w:w="24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1BEF7E89" w14:textId="77777777" w:rsidR="00D60D07" w:rsidRDefault="00000000">
            <w:pPr>
              <w:jc w:val="center"/>
            </w:pPr>
            <w:r>
              <w:rPr>
                <w:b/>
                <w:bCs/>
                <w:color w:val="FFFFFF"/>
                <w:sz w:val="19"/>
                <w:szCs w:val="19"/>
              </w:rPr>
              <w:t>Brier skor (posle kalibracije)</w:t>
            </w:r>
          </w:p>
        </w:tc>
      </w:tr>
      <w:tr w:rsidR="00D60D07" w14:paraId="63CC53A1"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88CE1F2" w14:textId="77777777" w:rsidR="00D60D07" w:rsidRDefault="00000000">
            <w:r>
              <w:rPr>
                <w:sz w:val="19"/>
                <w:szCs w:val="19"/>
              </w:rPr>
              <w:t>Model A, logistička regresija</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FC4C34D" w14:textId="77777777" w:rsidR="00D60D07" w:rsidRDefault="00000000">
            <w:pPr>
              <w:jc w:val="center"/>
            </w:pPr>
            <w:r>
              <w:rPr>
                <w:sz w:val="19"/>
                <w:szCs w:val="19"/>
              </w:rPr>
              <w:t>0,155</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A853843" w14:textId="77777777" w:rsidR="00D60D07" w:rsidRDefault="00000000">
            <w:pPr>
              <w:jc w:val="center"/>
            </w:pPr>
            <w:r>
              <w:rPr>
                <w:sz w:val="19"/>
                <w:szCs w:val="19"/>
              </w:rPr>
              <w:t>0,076</w:t>
            </w:r>
          </w:p>
        </w:tc>
      </w:tr>
      <w:tr w:rsidR="00D60D07" w14:paraId="4DAF44BF"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0B139E8" w14:textId="77777777" w:rsidR="00D60D07" w:rsidRDefault="00000000">
            <w:r>
              <w:rPr>
                <w:sz w:val="19"/>
                <w:szCs w:val="19"/>
              </w:rPr>
              <w:t>Model A, XGBoost</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A073AC5" w14:textId="77777777" w:rsidR="00D60D07" w:rsidRDefault="00000000">
            <w:pPr>
              <w:jc w:val="center"/>
            </w:pPr>
            <w:r>
              <w:rPr>
                <w:sz w:val="19"/>
                <w:szCs w:val="19"/>
              </w:rPr>
              <w:t>0,107</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26667F7" w14:textId="77777777" w:rsidR="00D60D07" w:rsidRDefault="00000000">
            <w:pPr>
              <w:jc w:val="center"/>
            </w:pPr>
            <w:r>
              <w:rPr>
                <w:sz w:val="19"/>
                <w:szCs w:val="19"/>
              </w:rPr>
              <w:t>0,076</w:t>
            </w:r>
          </w:p>
        </w:tc>
      </w:tr>
      <w:tr w:rsidR="00D60D07" w14:paraId="4BD66413"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7ED414E" w14:textId="77777777" w:rsidR="00D60D07" w:rsidRDefault="00000000">
            <w:r>
              <w:rPr>
                <w:sz w:val="19"/>
                <w:szCs w:val="19"/>
              </w:rPr>
              <w:t>Model B, logistička regresija</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3EF3915" w14:textId="77777777" w:rsidR="00D60D07" w:rsidRDefault="00000000">
            <w:pPr>
              <w:jc w:val="center"/>
            </w:pPr>
            <w:r>
              <w:rPr>
                <w:sz w:val="19"/>
                <w:szCs w:val="19"/>
              </w:rPr>
              <w:t>0,147</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B6DBC1C" w14:textId="77777777" w:rsidR="00D60D07" w:rsidRDefault="00000000">
            <w:pPr>
              <w:jc w:val="center"/>
            </w:pPr>
            <w:r>
              <w:rPr>
                <w:sz w:val="19"/>
                <w:szCs w:val="19"/>
              </w:rPr>
              <w:t>0,074</w:t>
            </w:r>
          </w:p>
        </w:tc>
      </w:tr>
      <w:tr w:rsidR="00D60D07" w14:paraId="3CC2D08E"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ACA07F0" w14:textId="77777777" w:rsidR="00D60D07" w:rsidRDefault="00000000">
            <w:r>
              <w:rPr>
                <w:sz w:val="19"/>
                <w:szCs w:val="19"/>
              </w:rPr>
              <w:t>Model B, XGBoost</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39F76A1" w14:textId="77777777" w:rsidR="00D60D07" w:rsidRDefault="00000000">
            <w:pPr>
              <w:jc w:val="center"/>
            </w:pPr>
            <w:r>
              <w:rPr>
                <w:sz w:val="19"/>
                <w:szCs w:val="19"/>
              </w:rPr>
              <w:t>0,121</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796BC4F" w14:textId="77777777" w:rsidR="00D60D07" w:rsidRDefault="00000000">
            <w:pPr>
              <w:jc w:val="center"/>
            </w:pPr>
            <w:r>
              <w:rPr>
                <w:sz w:val="19"/>
                <w:szCs w:val="19"/>
              </w:rPr>
              <w:t>0,075</w:t>
            </w:r>
          </w:p>
        </w:tc>
      </w:tr>
    </w:tbl>
    <w:p w14:paraId="18C7B7B9" w14:textId="77777777" w:rsidR="00D60D07" w:rsidRDefault="00000000">
      <w:pPr>
        <w:spacing w:after="160" w:line="276" w:lineRule="auto"/>
        <w:ind w:firstLine="397"/>
        <w:jc w:val="both"/>
      </w:pPr>
      <w:r>
        <w:t>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14:paraId="40DFE968" w14:textId="77777777" w:rsidR="00D60D07" w:rsidRDefault="00000000">
      <w:pPr>
        <w:pStyle w:val="Heading2"/>
      </w:pPr>
      <w:r>
        <w:t>4.5. Ablation analiza: doprinos pojedinačnih grupa 360 atributa</w:t>
      </w:r>
    </w:p>
    <w:p w14:paraId="690A1345" w14:textId="77777777" w:rsidR="00D60D07" w:rsidRDefault="00000000">
      <w:pPr>
        <w:spacing w:after="160" w:line="276" w:lineRule="auto"/>
        <w:ind w:firstLine="397"/>
        <w:jc w:val="both"/>
      </w:pPr>
      <w:r>
        <w:t>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14:paraId="42922BC3" w14:textId="77777777" w:rsidR="00D60D07" w:rsidRDefault="00000000">
      <w:pPr>
        <w:spacing w:before="60" w:after="240"/>
        <w:jc w:val="center"/>
      </w:pPr>
      <w:r>
        <w:rPr>
          <w:i/>
          <w:iCs/>
          <w:color w:val="444444"/>
          <w:sz w:val="18"/>
          <w:szCs w:val="18"/>
        </w:rPr>
        <w:t>Tabela 5. Ablation analiza: inkrementalni doprinos svake grupe 360 atributa (logistička regresija, LOTO validacija)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D60D07" w14:paraId="4EB71BF6"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CA5AEAE" w14:textId="77777777" w:rsidR="00D60D07" w:rsidRDefault="00000000">
            <w:pPr>
              <w:jc w:val="center"/>
            </w:pPr>
            <w:r>
              <w:rPr>
                <w:b/>
                <w:bCs/>
                <w:color w:val="FFFFFF"/>
                <w:sz w:val="19"/>
                <w:szCs w:val="19"/>
              </w:rPr>
              <w:t>Varijanta</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B2B370D" w14:textId="77777777" w:rsidR="00D60D07" w:rsidRDefault="00000000">
            <w:pPr>
              <w:jc w:val="center"/>
            </w:pPr>
            <w:r>
              <w:rPr>
                <w:b/>
                <w:bCs/>
                <w:color w:val="FFFFFF"/>
                <w:sz w:val="19"/>
                <w:szCs w:val="19"/>
              </w:rPr>
              <w:t>LOTO ROC AUC</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3EBF8DD" w14:textId="77777777" w:rsidR="00D60D07" w:rsidRDefault="00000000">
            <w:pPr>
              <w:jc w:val="center"/>
            </w:pPr>
            <w:r>
              <w:rPr>
                <w:b/>
                <w:bCs/>
                <w:color w:val="FFFFFF"/>
                <w:sz w:val="19"/>
                <w:szCs w:val="19"/>
              </w:rPr>
              <w:t>Delta vs Model A</w:t>
            </w:r>
          </w:p>
        </w:tc>
      </w:tr>
      <w:tr w:rsidR="00D60D07" w14:paraId="368A4521"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1B898DD" w14:textId="77777777" w:rsidR="00D60D07" w:rsidRDefault="00000000">
            <w:r>
              <w:rPr>
                <w:sz w:val="19"/>
                <w:szCs w:val="19"/>
              </w:rPr>
              <w:t>Model A (bez 360)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1CD30BA" w14:textId="77777777" w:rsidR="00D60D07" w:rsidRDefault="00000000">
            <w:pPr>
              <w:jc w:val="center"/>
            </w:pPr>
            <w:r>
              <w:rPr>
                <w:sz w:val="19"/>
                <w:szCs w:val="19"/>
              </w:rPr>
              <w:t>0,760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7D30C43" w14:textId="77777777" w:rsidR="00D60D07" w:rsidRDefault="00000000">
            <w:pPr>
              <w:jc w:val="center"/>
            </w:pPr>
            <w:r>
              <w:rPr>
                <w:sz w:val="19"/>
                <w:szCs w:val="19"/>
              </w:rPr>
              <w:t>-</w:t>
            </w:r>
          </w:p>
        </w:tc>
      </w:tr>
      <w:tr w:rsidR="00D60D07" w14:paraId="5DC0EAEE"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18AC4D9" w14:textId="77777777" w:rsidR="00D60D07" w:rsidRDefault="00000000">
            <w:r>
              <w:rPr>
                <w:sz w:val="19"/>
                <w:szCs w:val="19"/>
              </w:rPr>
              <w:t>Model A + OPEN_ANGLE</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3AEAC12" w14:textId="77777777" w:rsidR="00D60D07" w:rsidRDefault="00000000">
            <w:pPr>
              <w:jc w:val="center"/>
            </w:pPr>
            <w:r>
              <w:rPr>
                <w:sz w:val="19"/>
                <w:szCs w:val="19"/>
              </w:rPr>
              <w:t>0,760</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F0C1651" w14:textId="77777777" w:rsidR="00D60D07" w:rsidRDefault="00000000">
            <w:pPr>
              <w:jc w:val="center"/>
            </w:pPr>
            <w:r>
              <w:rPr>
                <w:sz w:val="19"/>
                <w:szCs w:val="19"/>
              </w:rPr>
              <w:t>+0,000</w:t>
            </w:r>
          </w:p>
        </w:tc>
      </w:tr>
      <w:tr w:rsidR="00D60D07" w14:paraId="158266C6"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D018D91" w14:textId="77777777" w:rsidR="00D60D07" w:rsidRDefault="00000000">
            <w:r>
              <w:rPr>
                <w:sz w:val="19"/>
                <w:szCs w:val="19"/>
              </w:rPr>
              <w:t>Model A + SHOT_LINE</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FA0DD19" w14:textId="77777777" w:rsidR="00D60D07" w:rsidRDefault="00000000">
            <w:pPr>
              <w:jc w:val="center"/>
            </w:pPr>
            <w:r>
              <w:rPr>
                <w:sz w:val="19"/>
                <w:szCs w:val="19"/>
              </w:rPr>
              <w:t>0,760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94EF7B9" w14:textId="77777777" w:rsidR="00D60D07" w:rsidRDefault="00000000">
            <w:pPr>
              <w:jc w:val="center"/>
            </w:pPr>
            <w:r>
              <w:rPr>
                <w:sz w:val="19"/>
                <w:szCs w:val="19"/>
              </w:rPr>
              <w:t>+0,000</w:t>
            </w:r>
          </w:p>
        </w:tc>
      </w:tr>
      <w:tr w:rsidR="00D60D07" w14:paraId="0FF27A44"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6AD895B" w14:textId="77777777" w:rsidR="00D60D07" w:rsidRDefault="00000000">
            <w:r>
              <w:rPr>
                <w:sz w:val="19"/>
                <w:szCs w:val="19"/>
              </w:rPr>
              <w:t>Model A + GK</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A7B3038" w14:textId="77777777" w:rsidR="00D60D07" w:rsidRDefault="00000000">
            <w:pPr>
              <w:jc w:val="center"/>
            </w:pPr>
            <w:r>
              <w:rPr>
                <w:sz w:val="19"/>
                <w:szCs w:val="19"/>
              </w:rPr>
              <w:t>0,764</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2F584C0" w14:textId="77777777" w:rsidR="00D60D07" w:rsidRDefault="00000000">
            <w:pPr>
              <w:jc w:val="center"/>
            </w:pPr>
            <w:r>
              <w:rPr>
                <w:sz w:val="19"/>
                <w:szCs w:val="19"/>
              </w:rPr>
              <w:t>+0,004</w:t>
            </w:r>
          </w:p>
        </w:tc>
      </w:tr>
      <w:tr w:rsidR="00D60D07" w14:paraId="64C43341"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449453D" w14:textId="77777777" w:rsidR="00D60D07" w:rsidRDefault="00000000">
            <w:r>
              <w:rPr>
                <w:sz w:val="19"/>
                <w:szCs w:val="19"/>
              </w:rPr>
              <w:t>Model A + PRESSURE</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9F21A63" w14:textId="77777777" w:rsidR="00D60D07" w:rsidRDefault="00000000">
            <w:pPr>
              <w:jc w:val="center"/>
            </w:pPr>
            <w:r>
              <w:rPr>
                <w:sz w:val="19"/>
                <w:szCs w:val="19"/>
              </w:rPr>
              <w:t>0,767</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7EB3105" w14:textId="77777777" w:rsidR="00D60D07" w:rsidRDefault="00000000">
            <w:pPr>
              <w:jc w:val="center"/>
            </w:pPr>
            <w:r>
              <w:rPr>
                <w:sz w:val="19"/>
                <w:szCs w:val="19"/>
              </w:rPr>
              <w:t>+0,007</w:t>
            </w:r>
          </w:p>
        </w:tc>
      </w:tr>
      <w:tr w:rsidR="00D60D07" w14:paraId="0FF896BA"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5EF256B" w14:textId="77777777" w:rsidR="00D60D07" w:rsidRDefault="00000000">
            <w:r>
              <w:rPr>
                <w:sz w:val="19"/>
                <w:szCs w:val="19"/>
              </w:rPr>
              <w:t>Model A + CONE</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27B6DC9" w14:textId="77777777" w:rsidR="00D60D07" w:rsidRDefault="00000000">
            <w:pPr>
              <w:jc w:val="center"/>
            </w:pPr>
            <w:r>
              <w:rPr>
                <w:sz w:val="19"/>
                <w:szCs w:val="19"/>
              </w:rPr>
              <w:t>0,768</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642F91C8" w14:textId="77777777" w:rsidR="00D60D07" w:rsidRDefault="00000000">
            <w:pPr>
              <w:jc w:val="center"/>
            </w:pPr>
            <w:r>
              <w:rPr>
                <w:sz w:val="19"/>
                <w:szCs w:val="19"/>
              </w:rPr>
              <w:t>+0,008</w:t>
            </w:r>
          </w:p>
        </w:tc>
      </w:tr>
      <w:tr w:rsidR="00D60D07" w14:paraId="43A54AC5"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EBB14B8" w14:textId="77777777" w:rsidR="00D60D07" w:rsidRDefault="00000000">
            <w:r>
              <w:rPr>
                <w:sz w:val="19"/>
                <w:szCs w:val="19"/>
              </w:rPr>
              <w:t>Model B (sve 360 grupe)</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A16A4B1" w14:textId="77777777" w:rsidR="00D60D07" w:rsidRDefault="00000000">
            <w:pPr>
              <w:jc w:val="center"/>
            </w:pPr>
            <w:r>
              <w:rPr>
                <w:sz w:val="19"/>
                <w:szCs w:val="19"/>
              </w:rPr>
              <w:t>0,772</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1B90FF0" w14:textId="77777777" w:rsidR="00D60D07" w:rsidRDefault="00000000">
            <w:pPr>
              <w:jc w:val="center"/>
            </w:pPr>
            <w:r>
              <w:rPr>
                <w:sz w:val="19"/>
                <w:szCs w:val="19"/>
              </w:rPr>
              <w:t>+0,012</w:t>
            </w:r>
          </w:p>
        </w:tc>
      </w:tr>
    </w:tbl>
    <w:p w14:paraId="37324694" w14:textId="77777777" w:rsidR="00D60D07" w:rsidRDefault="00000000">
      <w:pPr>
        <w:spacing w:after="160" w:line="276" w:lineRule="auto"/>
        <w:ind w:firstLine="397"/>
        <w:jc w:val="both"/>
      </w:pPr>
      <w:r>
        <w:t>Rezultati pokazuju da CONE daje najveće poboljšanje kada se pojedinačno doda Modelu A (+0,008),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(0,772) blago se razlikuje od vrednosti u Tabeli 3 (0,771) jer ablation koristi logističku regresiju bez GridSearchCV.</w:t>
      </w:r>
    </w:p>
    <w:p w14:paraId="1ECA5B88" w14:textId="77777777" w:rsidR="00D60D07" w:rsidRDefault="00000000">
      <w:pPr>
        <w:pStyle w:val="Heading2"/>
      </w:pPr>
      <w:r>
        <w:t>4.6. Interpretacija modela: Odds Ratio i SHAP</w:t>
      </w:r>
    </w:p>
    <w:p w14:paraId="542639FC" w14:textId="77777777" w:rsidR="00D60D07" w:rsidRDefault="00000000">
      <w:pPr>
        <w:spacing w:after="160" w:line="276" w:lineRule="auto"/>
        <w:ind w:firstLine="397"/>
        <w:jc w:val="both"/>
      </w:pPr>
      <w:r>
        <w:lastRenderedPageBreak/>
        <w:t>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14:paraId="598B609F" w14:textId="77777777" w:rsidR="00D60D07" w:rsidRDefault="00000000">
      <w:pPr>
        <w:spacing w:after="160" w:line="276" w:lineRule="auto"/>
        <w:ind w:firstLine="397"/>
        <w:jc w:val="both"/>
      </w:pPr>
      <w:r>
        <w:t>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14:paraId="53069910" w14:textId="77777777" w:rsidR="00D60D07" w:rsidRDefault="00000000">
      <w:pPr>
        <w:spacing w:after="160" w:line="276" w:lineRule="auto"/>
        <w:ind w:firstLine="397"/>
        <w:jc w:val="both"/>
      </w:pPr>
      <w:r>
        <w:t>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14:paraId="3F2AEAD5" w14:textId="77777777" w:rsidR="00D60D07" w:rsidRDefault="00000000">
      <w:pPr>
        <w:pStyle w:val="Heading1"/>
      </w:pPr>
      <w:r>
        <w:t>5. Diskusija</w:t>
      </w:r>
    </w:p>
    <w:p w14:paraId="6C7FB60F" w14:textId="77777777" w:rsidR="00D60D07" w:rsidRDefault="00000000">
      <w:pPr>
        <w:pStyle w:val="Heading2"/>
      </w:pPr>
      <w:r>
        <w:t>5.1. Doprinos StatsBomb 360 prostornih podataka</w:t>
      </w:r>
    </w:p>
    <w:p w14:paraId="7A783EA1" w14:textId="77777777" w:rsidR="00D60D07" w:rsidRDefault="00000000">
      <w:pPr>
        <w:spacing w:after="160" w:line="276" w:lineRule="auto"/>
        <w:ind w:firstLine="397"/>
        <w:jc w:val="both"/>
      </w:pPr>
      <w:r>
        <w:t>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14:paraId="720796F4" w14:textId="77777777" w:rsidR="00D60D07" w:rsidRDefault="00000000">
      <w:pPr>
        <w:spacing w:after="160" w:line="276" w:lineRule="auto"/>
        <w:ind w:firstLine="397"/>
        <w:jc w:val="both"/>
      </w:pPr>
      <w:r>
        <w:t>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14:paraId="28370135" w14:textId="77777777" w:rsidR="00D60D07" w:rsidRDefault="00000000">
      <w:pPr>
        <w:pStyle w:val="Heading2"/>
      </w:pPr>
      <w:r>
        <w:t>5.2. Generalizacija kroz turnire</w:t>
      </w:r>
    </w:p>
    <w:p w14:paraId="61361DC0" w14:textId="77777777" w:rsidR="00D60D07" w:rsidRDefault="00000000">
      <w:pPr>
        <w:spacing w:after="160" w:line="276" w:lineRule="auto"/>
        <w:ind w:firstLine="397"/>
        <w:jc w:val="both"/>
      </w:pPr>
      <w:r>
        <w:t>Nalaz da Stratified K-Fold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14:paraId="7420443C" w14:textId="77777777" w:rsidR="00D60D07" w:rsidRDefault="00000000">
      <w:pPr>
        <w:spacing w:after="160" w:line="276" w:lineRule="auto"/>
        <w:ind w:firstLine="397"/>
        <w:jc w:val="both"/>
      </w:pPr>
      <w:r>
        <w:t xml:space="preserve">Sa druge strane, stopa konverzije šuteva u gol značajno se razlikuje između turnira, pri čemu Evropsko prvenstvo 2024 ima primetno nižu stopu. Razlika u konverziji nije objašnjena razlikama u marginalnim </w:t>
      </w:r>
      <w:r>
        <w:lastRenderedPageBreak/>
        <w:t>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14:paraId="14E6AACF" w14:textId="77777777" w:rsidR="00D60D07" w:rsidRDefault="00000000">
      <w:pPr>
        <w:pStyle w:val="Heading2"/>
      </w:pPr>
      <w:r>
        <w:t>5.3. Praktična primena</w:t>
      </w:r>
    </w:p>
    <w:p w14:paraId="70338829" w14:textId="77777777" w:rsidR="00D60D07" w:rsidRDefault="00000000">
      <w:pPr>
        <w:spacing w:after="160" w:line="276" w:lineRule="auto"/>
        <w:ind w:firstLine="397"/>
        <w:jc w:val="both"/>
      </w:pPr>
      <w:r>
        <w:t>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14:paraId="03FB793F" w14:textId="77777777" w:rsidR="00D60D07" w:rsidRDefault="00000000">
      <w:pPr>
        <w:pStyle w:val="Heading2"/>
      </w:pPr>
      <w:r>
        <w:t>5.4. Ograničenja istraživanja</w:t>
      </w:r>
    </w:p>
    <w:p w14:paraId="61670C06" w14:textId="77777777" w:rsidR="00D60D07" w:rsidRDefault="00000000">
      <w:pPr>
        <w:spacing w:after="160" w:line="276" w:lineRule="auto"/>
        <w:ind w:firstLine="397"/>
        <w:jc w:val="both"/>
      </w:pPr>
      <w:r>
        <w:t>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14:paraId="49452D7A" w14:textId="77777777" w:rsidR="00D60D07" w:rsidRDefault="00000000">
      <w:pPr>
        <w:spacing w:after="160" w:line="276" w:lineRule="auto"/>
        <w:ind w:firstLine="397"/>
        <w:jc w:val="both"/>
      </w:pPr>
      <w:r>
        <w:t>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14:paraId="7DEE7F5A" w14:textId="77777777" w:rsidR="00D60D07" w:rsidRDefault="00000000">
      <w:pPr>
        <w:spacing w:after="160" w:line="276" w:lineRule="auto"/>
        <w:ind w:firstLine="397"/>
        <w:jc w:val="both"/>
      </w:pPr>
      <w:r>
        <w:t>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14:paraId="41989E53" w14:textId="77777777" w:rsidR="00D60D07" w:rsidRDefault="00000000">
      <w:pPr>
        <w:spacing w:after="160" w:line="276" w:lineRule="auto"/>
        <w:ind w:firstLine="397"/>
        <w:jc w:val="both"/>
      </w:pPr>
      <w:r>
        <w:t>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14:paraId="16FEAEF2" w14:textId="77777777" w:rsidR="00D60D07" w:rsidRDefault="00000000">
      <w:pPr>
        <w:spacing w:after="160" w:line="276" w:lineRule="auto"/>
        <w:ind w:firstLine="397"/>
        <w:jc w:val="both"/>
      </w:pPr>
      <w:r>
        <w:t>Peto, numerički atributi su skalirani primenom StandardScaler-a unutar svakog trening folda (kao deo sklearn Pipeline/ColumnTransformer), čime se obezbeđuje da L2 regularizacija ravnomerno penalizuje koeficijente bez obzira na originalnu skalu atributa.</w:t>
      </w:r>
    </w:p>
    <w:p w14:paraId="438A36C2" w14:textId="77777777" w:rsidR="00D60D07" w:rsidRDefault="00000000">
      <w:pPr>
        <w:spacing w:after="160" w:line="276" w:lineRule="auto"/>
        <w:ind w:firstLine="397"/>
        <w:jc w:val="both"/>
      </w:pPr>
      <w:r>
        <w:t>Šesto, Stratified K-Fold validacija deli šuteve na nivou pojedinačnih opservacija, ne na nivou mečeva. Šutevi iz istog meča mogu završiti u trening i test delu, što može dati blago optimističniju procenu performansa. LOTO validacija adresira ovaj problem na nivou turnira, ali unutar nje K-Fold i dalje deli po šutevima. StratifiedGroupKFold sa meč ID-em kao grupom bi bio stroži pristup.</w:t>
      </w:r>
    </w:p>
    <w:p w14:paraId="286376D6" w14:textId="77777777" w:rsidR="00D60D07" w:rsidRDefault="00000000">
      <w:pPr>
        <w:spacing w:after="160" w:line="276" w:lineRule="auto"/>
        <w:ind w:firstLine="397"/>
        <w:jc w:val="both"/>
      </w:pPr>
      <w:r>
        <w:lastRenderedPageBreak/>
        <w:t>Sedmo, bootstrap analiza je sprovedena na nivou pojedinačnih šuteva (parno resamplovanje), što čuva uparivanje Model A/B predikcija za isti šut, ali ne čuva zavisnost šuteva unutar istog meča. Cluster bootstrap po mečevima bi bio robusniji pristup.</w:t>
      </w:r>
    </w:p>
    <w:p w14:paraId="0AD2B8BA" w14:textId="77777777" w:rsidR="00D60D07" w:rsidRDefault="00000000">
      <w:pPr>
        <w:spacing w:after="160" w:line="276" w:lineRule="auto"/>
        <w:ind w:firstLine="397"/>
        <w:jc w:val="both"/>
      </w:pPr>
      <w:r>
        <w:t>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14:paraId="510567E6" w14:textId="77777777" w:rsidR="00D60D07" w:rsidRDefault="00000000">
      <w:pPr>
        <w:spacing w:after="160" w:line="276" w:lineRule="auto"/>
        <w:ind w:firstLine="397"/>
        <w:jc w:val="both"/>
      </w:pPr>
      <w:r>
        <w:t>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14:paraId="576FC276" w14:textId="77777777" w:rsidR="00D60D07" w:rsidRDefault="00000000">
      <w:pPr>
        <w:pStyle w:val="Heading1"/>
      </w:pPr>
      <w:r>
        <w:t>6. Zaključak</w:t>
      </w:r>
    </w:p>
    <w:p w14:paraId="758415E3" w14:textId="77777777" w:rsidR="00D60D07" w:rsidRDefault="00000000">
      <w:pPr>
        <w:spacing w:after="160" w:line="276" w:lineRule="auto"/>
        <w:ind w:firstLine="397"/>
        <w:jc w:val="both"/>
      </w:pPr>
      <w:r>
        <w:t>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14:paraId="67488A51" w14:textId="77777777" w:rsidR="00D60D07" w:rsidRDefault="00000000">
      <w:pPr>
        <w:spacing w:after="160" w:line="276" w:lineRule="auto"/>
        <w:ind w:firstLine="397"/>
        <w:jc w:val="both"/>
      </w:pPr>
      <w:r>
        <w:t>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14:paraId="64EF31FF" w14:textId="77777777" w:rsidR="00D60D07" w:rsidRDefault="00000000">
      <w:pPr>
        <w:spacing w:after="160" w:line="276" w:lineRule="auto"/>
        <w:ind w:firstLine="397"/>
        <w:jc w:val="both"/>
      </w:pPr>
      <w:r>
        <w:t>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14:paraId="475DE50B" w14:textId="77777777" w:rsidR="00D60D07" w:rsidRDefault="00000000">
      <w:pPr>
        <w:pStyle w:val="Heading1"/>
      </w:pPr>
      <w:r>
        <w:t>7. Literatura</w:t>
      </w:r>
    </w:p>
    <w:p w14:paraId="7828B5ED" w14:textId="77777777" w:rsidR="00D60D07" w:rsidRDefault="00000000">
      <w:pPr>
        <w:spacing w:after="160" w:line="276" w:lineRule="auto"/>
        <w:jc w:val="both"/>
      </w:pPr>
      <w:r>
        <w:t>Degrenne, O., &amp; Carling, C. (2024). Comparison of goalscoring patterns between the 2018 and 2022 FIFA World Cups. Frontiers in Sports and Active Living, 6, 1394621. https://doi.org/10.3389/fspor.2024.1394621</w:t>
      </w:r>
    </w:p>
    <w:p w14:paraId="4CD84A9F" w14:textId="77777777" w:rsidR="00D60D07" w:rsidRDefault="00000000">
      <w:pPr>
        <w:spacing w:after="160" w:line="276" w:lineRule="auto"/>
        <w:jc w:val="both"/>
      </w:pPr>
      <w:r>
        <w:lastRenderedPageBreak/>
        <w:t>Iapteff, L., Le Coz, S., Rioland, M., Houde, T., Carling, C., &amp; Imbach, F. (2025). Toward interpretable expected goals modeling using Bayesian mixed models. Frontiers in Sports and Active Living, 7, 1504362. https://doi.org/10.3389/fspor.2025.1504362</w:t>
      </w:r>
    </w:p>
    <w:p w14:paraId="20B38377" w14:textId="77777777" w:rsidR="00D60D07" w:rsidRDefault="00000000">
      <w:pPr>
        <w:spacing w:after="160" w:line="276" w:lineRule="auto"/>
        <w:jc w:val="both"/>
      </w:pPr>
      <w:r>
        <w:t>Singh, S. (2025). Improving expected Goals (xG) models: methods, results, and novel extensions. Journal of High School Science, 9(3), 475-485. https://doi.org/10.64336/001c.144180</w:t>
      </w:r>
    </w:p>
    <w:p w14:paraId="21C72D92" w14:textId="77777777" w:rsidR="00D60D07" w:rsidRDefault="00000000">
      <w:pPr>
        <w:spacing w:after="160" w:line="276" w:lineRule="auto"/>
        <w:jc w:val="both"/>
      </w:pPr>
      <w:r>
        <w:t>StatsBomb. (2023). StatsBomb open data repozitorijum [skup podataka]. GitHub. https://github.com/statsbomb/open-data</w:t>
      </w:r>
    </w:p>
    <w:p w14:paraId="712BFC7F" w14:textId="77777777" w:rsidR="00D60D07" w:rsidRDefault="00000000">
      <w:pPr>
        <w:spacing w:after="160" w:line="276" w:lineRule="auto"/>
        <w:jc w:val="both"/>
      </w:pPr>
      <w:r>
        <w:t>van der Wurp, H., Groll, A., Kneib, T., Marra, G., &amp; Radice, R. (2020). Generalised joint regression for count data: a penalty extension for competitive settings. Statistics and Computing, 30(5), 1419-1432. https://doi.org/10.1007/s11222-020-09953-7</w:t>
      </w:r>
    </w:p>
    <w:p>
      <w:pPr>
        <w:pStyle w:val="Heading2"/>
      </w:pPr>
      <w:r>
        <w:t>Prilog: Vizualizacija prostornih atributa</w:t>
      </w:r>
    </w:p>
    <w:p>
      <w:pPr>
        <w:jc w:val="center"/>
      </w:pPr>
      <w:r>
        <w:drawing>
          <wp:inline xmlns:a="http://schemas.openxmlformats.org/drawingml/2006/main" xmlns:pic="http://schemas.openxmlformats.org/drawingml/2006/picture">
            <wp:extent cx="4572000" cy="2743200"/>
            <wp:docPr id="1" name="Picture 1"/>
            <wp:cNvGraphicFramePr>
              <a:graphicFrameLocks noChangeAspect="1"/>
            </wp:cNvGraphicFramePr>
            <a:graphic>
              <a:graphicData uri="http://schemas.openxmlformats.org/drawingml/2006/picture">
                <pic:pic>
                  <pic:nvPicPr>
                    <pic:cNvPr id="0" name="freeze_frame_example.png"/>
                    <pic:cNvPicPr/>
                  </pic:nvPicPr>
                  <pic:blipFill>
                    <a:blip r:embed="rId11"/>
                    <a:stretch>
                      <a:fillRect/>
                    </a:stretch>
                  </pic:blipFill>
                  <pic:spPr>
                    <a:xfrm>
                      <a:off x="0" y="0"/>
                      <a:ext cx="4572000" cy="2743200"/>
                    </a:xfrm>
                    <a:prstGeom prst="rect"/>
                  </pic:spPr>
                </pic:pic>
              </a:graphicData>
            </a:graphic>
          </wp:inline>
        </w:drawing>
      </w:r>
    </w:p>
    <w:p>
      <w:r>
        <w:t>Slika: Primer freeze-frame vizualizacije sa pozicijama igraca, linijom suta i blokiranim uglom.</w:t>
      </w:r>
    </w:p>
    <w:p>
      <w:pPr>
        <w:jc w:val="center"/>
      </w:pPr>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pressure_score_sensitivity.png"/>
                    <pic:cNvPicPr/>
                  </pic:nvPicPr>
                  <pic:blipFill>
                    <a:blip r:embed="rId12"/>
                    <a:stretch>
                      <a:fillRect/>
                    </a:stretch>
                  </pic:blipFill>
                  <pic:spPr>
                    <a:xfrm>
                      <a:off x="0" y="0"/>
                      <a:ext cx="4572000" cy="2612571"/>
                    </a:xfrm>
                    <a:prstGeom prst="rect"/>
                  </pic:spPr>
                </pic:pic>
              </a:graphicData>
            </a:graphic>
          </wp:inline>
        </w:drawing>
      </w:r>
    </w:p>
    <w:p>
      <w:r>
        <w:t>Slika: Sensitivity analiza pressure_score za razlicite vrednosti radijusa i epsilon konstante.</w:t>
      </w:r>
    </w:p>
    <w:sectPr w:rsidR="00D60D0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24BB97" w14:textId="77777777" w:rsidR="003378BD" w:rsidRDefault="003378BD">
      <w:r>
        <w:separator/>
      </w:r>
    </w:p>
  </w:endnote>
  <w:endnote w:type="continuationSeparator" w:id="0">
    <w:p w14:paraId="5F234B48" w14:textId="77777777" w:rsidR="003378BD" w:rsidRDefault="003378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A5C6A4" w14:textId="744A3BED" w:rsidR="00D60D07" w:rsidRDefault="00000000">
    <w:pPr>
      <w:jc w:val="center"/>
    </w:pPr>
    <w:r>
      <w:rPr>
        <w:color w:val="666666"/>
        <w:sz w:val="16"/>
        <w:szCs w:val="16"/>
      </w:rPr>
      <w:t xml:space="preserve">Strana </w:t>
    </w:r>
    <w:r>
      <w:rPr>
        <w:color w:val="666666"/>
        <w:sz w:val="16"/>
        <w:szCs w:val="16"/>
      </w:rPr>
      <w:fldChar w:fldCharType="begin"/>
    </w:r>
    <w:r>
      <w:rPr>
        <w:color w:val="666666"/>
        <w:sz w:val="16"/>
        <w:szCs w:val="16"/>
      </w:rPr>
      <w:instrText>PAGE</w:instrText>
    </w:r>
    <w:r>
      <w:rPr>
        <w:color w:val="666666"/>
        <w:sz w:val="16"/>
        <w:szCs w:val="16"/>
      </w:rPr>
      <w:fldChar w:fldCharType="separate"/>
    </w:r>
    <w:r w:rsidR="00E267FF">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A5E773" w14:textId="77777777" w:rsidR="003378BD" w:rsidRDefault="003378BD">
      <w:r>
        <w:separator/>
      </w:r>
    </w:p>
  </w:footnote>
  <w:footnote w:type="continuationSeparator" w:id="0">
    <w:p w14:paraId="02291FAA" w14:textId="77777777" w:rsidR="003378BD" w:rsidRDefault="003378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998B34" w14:textId="77777777" w:rsidR="00D60D07" w:rsidRDefault="00000000">
    <w:pPr>
      <w:pBdr>
        <w:bottom w:val="single" w:sz="4" w:space="4" w:color="BFBFBF"/>
      </w:pBdr>
      <w:jc w:val="right"/>
    </w:pPr>
    <w:r>
      <w:rPr>
        <w:i/>
        <w:iCs/>
        <w:color w:val="666666"/>
        <w:sz w:val="16"/>
        <w:szCs w:val="16"/>
      </w:rPr>
      <w:t>Doprinos StatsBomb 360 prostornih podataka u proceni verovatnoće gola (xG)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593B5E"/>
    <w:multiLevelType w:val="hybridMultilevel"/>
    <w:tmpl w:val="6C1E33AC"/>
    <w:lvl w:ilvl="0" w:tplc="B8C29EFA">
      <w:start w:val="1"/>
      <w:numFmt w:val="bullet"/>
      <w:lvlText w:val="●"/>
      <w:lvlJc w:val="left"/>
      <w:pPr>
        <w:ind w:left="720" w:hanging="360"/>
      </w:pPr>
    </w:lvl>
    <w:lvl w:ilvl="1" w:tplc="446C78EC">
      <w:start w:val="1"/>
      <w:numFmt w:val="bullet"/>
      <w:lvlText w:val="○"/>
      <w:lvlJc w:val="left"/>
      <w:pPr>
        <w:ind w:left="1440" w:hanging="360"/>
      </w:pPr>
    </w:lvl>
    <w:lvl w:ilvl="2" w:tplc="900A6056">
      <w:start w:val="1"/>
      <w:numFmt w:val="bullet"/>
      <w:lvlText w:val="■"/>
      <w:lvlJc w:val="left"/>
      <w:pPr>
        <w:ind w:left="2160" w:hanging="360"/>
      </w:pPr>
    </w:lvl>
    <w:lvl w:ilvl="3" w:tplc="1C8A3C9C">
      <w:start w:val="1"/>
      <w:numFmt w:val="bullet"/>
      <w:lvlText w:val="●"/>
      <w:lvlJc w:val="left"/>
      <w:pPr>
        <w:ind w:left="2880" w:hanging="360"/>
      </w:pPr>
    </w:lvl>
    <w:lvl w:ilvl="4" w:tplc="76622E96">
      <w:start w:val="1"/>
      <w:numFmt w:val="bullet"/>
      <w:lvlText w:val="○"/>
      <w:lvlJc w:val="left"/>
      <w:pPr>
        <w:ind w:left="3600" w:hanging="360"/>
      </w:pPr>
    </w:lvl>
    <w:lvl w:ilvl="5" w:tplc="B0401C66">
      <w:start w:val="1"/>
      <w:numFmt w:val="bullet"/>
      <w:lvlText w:val="■"/>
      <w:lvlJc w:val="left"/>
      <w:pPr>
        <w:ind w:left="4320" w:hanging="360"/>
      </w:pPr>
    </w:lvl>
    <w:lvl w:ilvl="6" w:tplc="D4A44816">
      <w:start w:val="1"/>
      <w:numFmt w:val="bullet"/>
      <w:lvlText w:val="●"/>
      <w:lvlJc w:val="left"/>
      <w:pPr>
        <w:ind w:left="5040" w:hanging="360"/>
      </w:pPr>
    </w:lvl>
    <w:lvl w:ilvl="7" w:tplc="C2F4A33C">
      <w:start w:val="1"/>
      <w:numFmt w:val="bullet"/>
      <w:lvlText w:val="●"/>
      <w:lvlJc w:val="left"/>
      <w:pPr>
        <w:ind w:left="5760" w:hanging="360"/>
      </w:pPr>
    </w:lvl>
    <w:lvl w:ilvl="8" w:tplc="E0467176">
      <w:start w:val="1"/>
      <w:numFmt w:val="bullet"/>
      <w:lvlText w:val="●"/>
      <w:lvlJc w:val="left"/>
      <w:pPr>
        <w:ind w:left="6480" w:hanging="360"/>
      </w:pPr>
    </w:lvl>
  </w:abstractNum>
  <w:abstractNum w:abstractNumId="1" w15:restartNumberingAfterBreak="0">
    <w:nsid w:val="7012435B"/>
    <w:multiLevelType w:val="hybridMultilevel"/>
    <w:tmpl w:val="8B084A7A"/>
    <w:lvl w:ilvl="0" w:tplc="B5DC4502">
      <w:start w:val="1"/>
      <w:numFmt w:val="bullet"/>
      <w:lvlText w:val="•"/>
      <w:lvlJc w:val="left"/>
      <w:pPr>
        <w:ind w:left="720" w:hanging="360"/>
      </w:pPr>
    </w:lvl>
    <w:lvl w:ilvl="1" w:tplc="EF66E1DE">
      <w:numFmt w:val="decimal"/>
      <w:lvlText w:val=""/>
      <w:lvlJc w:val="left"/>
    </w:lvl>
    <w:lvl w:ilvl="2" w:tplc="BD24A828">
      <w:numFmt w:val="decimal"/>
      <w:lvlText w:val=""/>
      <w:lvlJc w:val="left"/>
    </w:lvl>
    <w:lvl w:ilvl="3" w:tplc="9A3A21B2">
      <w:numFmt w:val="decimal"/>
      <w:lvlText w:val=""/>
      <w:lvlJc w:val="left"/>
    </w:lvl>
    <w:lvl w:ilvl="4" w:tplc="EDC2DEE4">
      <w:numFmt w:val="decimal"/>
      <w:lvlText w:val=""/>
      <w:lvlJc w:val="left"/>
    </w:lvl>
    <w:lvl w:ilvl="5" w:tplc="4CD61002">
      <w:numFmt w:val="decimal"/>
      <w:lvlText w:val=""/>
      <w:lvlJc w:val="left"/>
    </w:lvl>
    <w:lvl w:ilvl="6" w:tplc="728C025A">
      <w:numFmt w:val="decimal"/>
      <w:lvlText w:val=""/>
      <w:lvlJc w:val="left"/>
    </w:lvl>
    <w:lvl w:ilvl="7" w:tplc="AF9C9FBE">
      <w:numFmt w:val="decimal"/>
      <w:lvlText w:val=""/>
      <w:lvlJc w:val="left"/>
    </w:lvl>
    <w:lvl w:ilvl="8" w:tplc="C8340470">
      <w:numFmt w:val="decimal"/>
      <w:lvlText w:val=""/>
      <w:lvlJc w:val="left"/>
    </w:lvl>
  </w:abstractNum>
  <w:abstractNum w:abstractNumId="2" w15:restartNumberingAfterBreak="0">
    <w:nsid w:val="74884B15"/>
    <w:multiLevelType w:val="hybridMultilevel"/>
    <w:tmpl w:val="5B1A898C"/>
    <w:lvl w:ilvl="0" w:tplc="5E80D9DA">
      <w:start w:val="1"/>
      <w:numFmt w:val="decimal"/>
      <w:lvlText w:val="%1."/>
      <w:lvlJc w:val="left"/>
      <w:pPr>
        <w:ind w:left="720" w:hanging="360"/>
      </w:pPr>
    </w:lvl>
    <w:lvl w:ilvl="1" w:tplc="1902BFC6">
      <w:numFmt w:val="decimal"/>
      <w:lvlText w:val=""/>
      <w:lvlJc w:val="left"/>
    </w:lvl>
    <w:lvl w:ilvl="2" w:tplc="B9267BC6">
      <w:numFmt w:val="decimal"/>
      <w:lvlText w:val=""/>
      <w:lvlJc w:val="left"/>
    </w:lvl>
    <w:lvl w:ilvl="3" w:tplc="D4F2E392">
      <w:numFmt w:val="decimal"/>
      <w:lvlText w:val=""/>
      <w:lvlJc w:val="left"/>
    </w:lvl>
    <w:lvl w:ilvl="4" w:tplc="1E0E7B2C">
      <w:numFmt w:val="decimal"/>
      <w:lvlText w:val=""/>
      <w:lvlJc w:val="left"/>
    </w:lvl>
    <w:lvl w:ilvl="5" w:tplc="BE94C3E2">
      <w:numFmt w:val="decimal"/>
      <w:lvlText w:val=""/>
      <w:lvlJc w:val="left"/>
    </w:lvl>
    <w:lvl w:ilvl="6" w:tplc="6D2A68B4">
      <w:numFmt w:val="decimal"/>
      <w:lvlText w:val=""/>
      <w:lvlJc w:val="left"/>
    </w:lvl>
    <w:lvl w:ilvl="7" w:tplc="345AE0A6">
      <w:numFmt w:val="decimal"/>
      <w:lvlText w:val=""/>
      <w:lvlJc w:val="left"/>
    </w:lvl>
    <w:lvl w:ilvl="8" w:tplc="C8B6A4EA">
      <w:numFmt w:val="decimal"/>
      <w:lvlText w:val=""/>
      <w:lvlJc w:val="left"/>
    </w:lvl>
  </w:abstractNum>
  <w:num w:numId="1" w16cid:durableId="519051317">
    <w:abstractNumId w:val="0"/>
    <w:lvlOverride w:ilvl="0">
      <w:startOverride w:val="1"/>
    </w:lvlOverride>
  </w:num>
  <w:num w:numId="2" w16cid:durableId="1195772745">
    <w:abstractNumId w:val="1"/>
    <w:lvlOverride w:ilvl="0">
      <w:startOverride w:val="1"/>
    </w:lvlOverride>
  </w:num>
  <w:num w:numId="3" w16cid:durableId="523788604">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D07"/>
    <w:rsid w:val="003378BD"/>
    <w:rsid w:val="008031C4"/>
    <w:rsid w:val="00D60D07"/>
    <w:rsid w:val="00E267FF"/>
    <w:rsid w:val="00FD20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07DA31"/>
  <w15:docId w15:val="{2AD32638-6062-324F-82B0-20C710CF7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28"/>
      <w:szCs w:val="28"/>
    </w:rPr>
  </w:style>
  <w:style w:type="paragraph" w:styleId="Heading2">
    <w:name w:val="heading 2"/>
    <w:uiPriority w:val="9"/>
    <w:unhideWhenUsed/>
    <w:qFormat/>
    <w:pPr>
      <w:spacing w:before="260" w:after="140"/>
      <w:outlineLvl w:val="1"/>
    </w:pPr>
    <w:rPr>
      <w:b/>
      <w:bCs/>
      <w:color w:val="2E75B6"/>
      <w:sz w:val="24"/>
      <w:szCs w:val="24"/>
    </w:rPr>
  </w:style>
  <w:style w:type="paragraph" w:styleId="Heading3">
    <w:name w:val="heading 3"/>
    <w:uiPriority w:val="9"/>
    <w:semiHidden/>
    <w:unhideWhenUsed/>
    <w:qFormat/>
    <w:pPr>
      <w:spacing w:before="200" w:after="120"/>
      <w:outlineLvl w:val="2"/>
    </w:pPr>
    <w:rPr>
      <w:b/>
      <w:bCs/>
      <w:i/>
      <w:i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3</cp:revision>
  <dcterms:created xsi:type="dcterms:W3CDTF">2026-08-16T22:58:00Z</dcterms:created>
  <dcterms:modified xsi:type="dcterms:W3CDTF">2026-08-16T22:59:00Z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86492d6-3979-43e4-949e-6e3402943631_Enabled">
    <vt:lpwstr>true</vt:lpwstr>
  </property>
  <property fmtid="{D5CDD505-2E9C-101B-9397-08002B2CF9AE}" pid="3" name="MSIP_Label_986492d6-3979-43e4-949e-6e3402943631_SetDate">
    <vt:lpwstr>2026-08-16T22:58:49Z</vt:lpwstr>
  </property>
  <property fmtid="{D5CDD505-2E9C-101B-9397-08002B2CF9AE}" pid="4" name="MSIP_Label_986492d6-3979-43e4-949e-6e3402943631_Method">
    <vt:lpwstr>Standard</vt:lpwstr>
  </property>
  <property fmtid="{D5CDD505-2E9C-101B-9397-08002B2CF9AE}" pid="5" name="MSIP_Label_986492d6-3979-43e4-949e-6e3402943631_Name">
    <vt:lpwstr>Internal</vt:lpwstr>
  </property>
  <property fmtid="{D5CDD505-2E9C-101B-9397-08002B2CF9AE}" pid="6" name="MSIP_Label_986492d6-3979-43e4-949e-6e3402943631_SiteId">
    <vt:lpwstr>0acef020-dbe4-4221-99a6-c7c69dd68e89</vt:lpwstr>
  </property>
  <property fmtid="{D5CDD505-2E9C-101B-9397-08002B2CF9AE}" pid="7" name="MSIP_Label_986492d6-3979-43e4-949e-6e3402943631_ActionId">
    <vt:lpwstr>508f1526-e9d8-481d-9ec4-23651df3c129</vt:lpwstr>
  </property>
  <property fmtid="{D5CDD505-2E9C-101B-9397-08002B2CF9AE}" pid="8" name="MSIP_Label_986492d6-3979-43e4-949e-6e3402943631_ContentBits">
    <vt:lpwstr>0</vt:lpwstr>
  </property>
  <property fmtid="{D5CDD505-2E9C-101B-9397-08002B2CF9AE}" pid="9" name="MSIP_Label_986492d6-3979-43e4-949e-6e3402943631_Tag">
    <vt:lpwstr>50, 3, 0, 1</vt:lpwstr>
  </property>
</Properties>
</file>