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najveći deo inkrementalne vrednosti dolazi iz informacije o zagušenosti prostora (CONE), zatim iz defanzivnog pritiska (PRESSURE) i pozicije golmana (GK), dok otvorenost ugla ka golu sama ne donosi merljiv doprinos izvan kombinacije sa ostalim 360 atributima.</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udaljenost golmana, broj branilaca u konusu šuta, broj protivnika između šutera i gola, protivnici u kaznenom prostoru, broj branilaca unutar 5m i 10m, najbliža udaljenost branioca od linije šuta, broj branilaca unutar 1m i 2m od linije šuta, i kontinuiranu meru defanzivnog pritiska (pressure_score).</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su dodatni atributi StatsBomb 360 prostorni atributi (udaljenost golmana, broj branilaca u konusu šuta, protivnici između šutera i gola, protivnici u kaznenom prostoru, najbliža udaljenost branioca od linije šuta, branioci unutar 1m i 2m od linije šuta, i defanzivni pritisak).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(bez class_weight i bez regularizacije), jer ponderisanje klasa menja efektivnu likelihood funkciju. Prediktivni modeli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+0,008), zatim iz defanzivnog pritiska (PRESSURE, +0,007), dok pozicija golmana donosi manji, ali merljiv doprinos (+0,004). Udaljenost branioca od linije šuta (SHOT_LINE) ne donosi praktično nikakav inkrementalni doprinos kad se doda sama, bez ostalih 360 atributa. Zaključak je da nije ceo 360 sloj podjednako vredan: najveći deo poboljšanja dolazi iz geometrijske informacije o zagušenosti prostora između šutera i gola. Napomena: ROC AUC za pun Model B u Tabeli 5 (0,773) blago se razlikuje od vrednosti u Tabeli 3 (0,769) jer ablation analiza koristi logističku regresiju bez hiperparametarskog podešavanja (GridSearchCV), za razliku od Tabele 3 gde je model optimizovan unutar svakog folda.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udaljenosti golmana. Ovaj nesklad sugeriše da efekat ovog atributa nije linearan, odnosno da ga logistička regresija ne uspeva u potpunosti da uhvati, dok XGBoost prirodno modeluje takav nelinearni ili interakcijski efekat. Ovo je dodatni argument u prilog korišćenju oba modela paralelno, jer se njihove interpretacije međusobno nadopunjuju.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S obzirom na to da je optimalni C približno 0,85 (relativno slaba regularizacija), efekat ovog propusta procenjuje se kao zanemarljiv, ali se navodi kao metodološka nepreciznost.</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koordinate su u StatsBomb sistemu (0-120 x 0-80), a radijus defanzivnog pritiska i širina gola su izraženi u fizičkim jedinicama (jardi/metri). Konverzija je primenjenja linerano (1 SB jedinica = 105/120 = 0,875m za x-osu), ali ovo treba jasno navesti jer StatsBomb ne objavljuje zvanično mapiranje na fizičke dimenzije terena.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 njen doprinos postoji pretežno u interakciji sa ostalim 360 atributima, ne samostalno.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2026-08-16T22:22:09.815Z</dcterms:created>
  <dcterms:modified xsi:type="dcterms:W3CDTF">2026-08-16T22:22:09.820Z</dcterms:modified>
</cp:coreProperties>
</file>

<file path=docProps/custom.xml><?xml version="1.0" encoding="utf-8"?>
<Properties xmlns="http://schemas.openxmlformats.org/officeDocument/2006/custom-properties" xmlns:vt="http://schemas.openxmlformats.org/officeDocument/2006/docPropsVTypes"/>
</file>