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814915" cy="1182624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915" cy="118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9"/>
        <w:rPr>
          <w:rFonts w:ascii="Times New Roman"/>
          <w:sz w:val="25"/>
        </w:rPr>
      </w:pPr>
    </w:p>
    <w:p>
      <w:pPr>
        <w:pStyle w:val="Heading1"/>
        <w:spacing w:before="106"/>
      </w:pPr>
      <w:r>
        <w:rPr/>
        <w:t>Texas</w:t>
      </w:r>
      <w:r>
        <w:rPr>
          <w:spacing w:val="-4"/>
        </w:rPr>
        <w:t> </w:t>
      </w:r>
      <w:r>
        <w:rPr/>
        <w:t>Politics</w:t>
      </w:r>
    </w:p>
    <w:p>
      <w:pPr>
        <w:spacing w:before="296"/>
        <w:ind w:left="180" w:right="0" w:firstLine="0"/>
        <w:jc w:val="left"/>
        <w:rPr>
          <w:b/>
          <w:sz w:val="21"/>
        </w:rPr>
      </w:pPr>
      <w:r>
        <w:rPr>
          <w:b/>
          <w:sz w:val="21"/>
        </w:rPr>
        <w:t>Jack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Colpitt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-- GEOG</w:t>
      </w:r>
      <w:r>
        <w:rPr>
          <w:b/>
          <w:spacing w:val="-1"/>
          <w:sz w:val="21"/>
        </w:rPr>
        <w:t> </w:t>
      </w:r>
      <w:r>
        <w:rPr>
          <w:b/>
          <w:sz w:val="21"/>
        </w:rPr>
        <w:t>586 Lab 1</w:t>
      </w:r>
    </w:p>
    <w:p>
      <w:pPr>
        <w:pStyle w:val="BodyText"/>
        <w:spacing w:before="10"/>
        <w:rPr>
          <w:b/>
          <w:sz w:val="38"/>
        </w:rPr>
      </w:pPr>
    </w:p>
    <w:p>
      <w:pPr>
        <w:pStyle w:val="BodyText"/>
        <w:spacing w:line="288" w:lineRule="auto"/>
        <w:ind w:left="885" w:right="667" w:firstLine="460"/>
      </w:pPr>
      <w:r>
        <w:rPr/>
        <w:pict>
          <v:rect style="position:absolute;margin-left:78pt;margin-top:-.669432pt;width:3.75pt;height:101.25pt;mso-position-horizontal-relative:page;mso-position-vertical-relative:paragraph;z-index:15728640" filled="true" fillcolor="#dfdfdf" stroked="false">
            <v:fill type="solid"/>
            <w10:wrap type="none"/>
          </v:rect>
        </w:pict>
      </w:r>
      <w:r>
        <w:rPr/>
        <w:t>Today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analyzing</w:t>
      </w:r>
      <w:r>
        <w:rPr>
          <w:spacing w:val="-5"/>
        </w:rPr>
        <w:t> </w:t>
      </w:r>
      <w:r>
        <w:rPr/>
        <w:t>Congressional</w:t>
      </w:r>
      <w:r>
        <w:rPr>
          <w:spacing w:val="-5"/>
        </w:rPr>
        <w:t> </w:t>
      </w:r>
      <w:r>
        <w:rPr/>
        <w:t>voting</w:t>
      </w:r>
      <w:r>
        <w:rPr>
          <w:spacing w:val="-6"/>
        </w:rPr>
        <w:t> </w:t>
      </w:r>
      <w:r>
        <w:rPr/>
        <w:t>districts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Texas,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understanding</w:t>
      </w:r>
      <w:r>
        <w:rPr>
          <w:spacing w:val="-55"/>
        </w:rPr>
        <w:t> </w:t>
      </w:r>
      <w:r>
        <w:rPr/>
        <w:t>the political influence of location and gerrymandering. Wikipedia describes the results of</w:t>
      </w:r>
      <w:r>
        <w:rPr>
          <w:spacing w:val="1"/>
        </w:rPr>
        <w:t> </w:t>
      </w:r>
      <w:r>
        <w:rPr/>
        <w:t>gerrymandering often end in districts with perplexing boundaries rather than compact</w:t>
      </w:r>
      <w:r>
        <w:rPr>
          <w:spacing w:val="1"/>
        </w:rPr>
        <w:t> </w:t>
      </w:r>
      <w:r>
        <w:rPr/>
        <w:t>areas, and the redistricting plan for 2003 in Texas exemplifies that rather well. Figure 1</w:t>
      </w:r>
      <w:r>
        <w:rPr>
          <w:spacing w:val="1"/>
        </w:rPr>
        <w:t> </w:t>
      </w:r>
      <w:r>
        <w:rPr/>
        <w:t>below is the results of the 2002 federal election which resulted in a close race of 16</w:t>
      </w:r>
      <w:r>
        <w:rPr>
          <w:spacing w:val="1"/>
        </w:rPr>
        <w:t> </w:t>
      </w:r>
      <w:r>
        <w:rPr/>
        <w:t>Congressional districts won by both parties.</w:t>
      </w:r>
    </w:p>
    <w:p>
      <w:pPr>
        <w:pStyle w:val="BodyText"/>
        <w:spacing w:before="9"/>
        <w:rPr>
          <w:sz w:val="40"/>
        </w:rPr>
      </w:pPr>
    </w:p>
    <w:p>
      <w:pPr>
        <w:pStyle w:val="Heading1"/>
      </w:pPr>
      <w:r>
        <w:rPr/>
        <w:t>Data</w:t>
      </w:r>
    </w:p>
    <w:p>
      <w:pPr>
        <w:pStyle w:val="BodyText"/>
        <w:spacing w:line="283" w:lineRule="auto" w:before="491"/>
        <w:ind w:left="885" w:right="660" w:firstLine="460"/>
      </w:pPr>
      <w:r>
        <w:rPr/>
        <w:pict>
          <v:rect style="position:absolute;margin-left:78pt;margin-top:23.880569pt;width:3.75pt;height:50.25pt;mso-position-horizontal-relative:page;mso-position-vertical-relative:paragraph;z-index:15729152" filled="true" fillcolor="#dfdfdf" stroked="false">
            <v:fill type="solid"/>
            <w10:wrap type="none"/>
          </v:rect>
        </w:pict>
      </w:r>
      <w:r>
        <w:rPr/>
        <w:t>We will be using geospatial data from the 2002 election results and the redistricted</w:t>
      </w:r>
      <w:r>
        <w:rPr>
          <w:spacing w:val="1"/>
        </w:rPr>
        <w:t> </w:t>
      </w:r>
      <w:r>
        <w:rPr/>
        <w:t>boundaries in 2003 to predict the outcome of the 2004 election. Our prediction model will</w:t>
      </w:r>
      <w:r>
        <w:rPr>
          <w:spacing w:val="-56"/>
        </w:rPr>
        <w:t> </w:t>
      </w:r>
      <w:r>
        <w:rPr/>
        <w:t>be</w:t>
      </w:r>
      <w:r>
        <w:rPr>
          <w:spacing w:val="-1"/>
        </w:rPr>
        <w:t> </w:t>
      </w:r>
      <w:r>
        <w:rPr/>
        <w:t>created by using Kernel Density Estimation.</w:t>
      </w:r>
    </w:p>
    <w:p>
      <w:pPr>
        <w:pStyle w:val="BodyText"/>
        <w:rPr>
          <w:sz w:val="20"/>
        </w:rPr>
      </w:pPr>
    </w:p>
    <w:p>
      <w:pPr>
        <w:pStyle w:val="BodyText"/>
        <w:spacing w:before="8" w:after="1"/>
        <w:rPr>
          <w:sz w:val="19"/>
        </w:rPr>
      </w:pPr>
    </w:p>
    <w:tbl>
      <w:tblPr>
        <w:tblW w:w="0" w:type="auto"/>
        <w:jc w:val="left"/>
        <w:tblInd w:w="1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57"/>
        <w:gridCol w:w="894"/>
      </w:tblGrid>
      <w:tr>
        <w:trPr>
          <w:trHeight w:val="360" w:hRule="atLeast"/>
        </w:trPr>
        <w:tc>
          <w:tcPr>
            <w:tcW w:w="1357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5"/>
              <w:ind w:right="96"/>
              <w:jc w:val="right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DISTRICT</w:t>
            </w:r>
          </w:p>
        </w:tc>
        <w:tc>
          <w:tcPr>
            <w:tcW w:w="894" w:type="dxa"/>
            <w:tcBorders>
              <w:bottom w:val="single" w:sz="6" w:space="0" w:color="BDBDBD"/>
            </w:tcBorders>
          </w:tcPr>
          <w:p>
            <w:pPr>
              <w:pStyle w:val="TableParagraph"/>
              <w:spacing w:before="5"/>
              <w:ind w:left="67"/>
              <w:rPr>
                <w:b/>
                <w:sz w:val="19"/>
              </w:rPr>
            </w:pPr>
            <w:r>
              <w:rPr>
                <w:b/>
                <w:w w:val="105"/>
                <w:sz w:val="19"/>
              </w:rPr>
              <w:t>RepMaj</w:t>
            </w:r>
          </w:p>
        </w:tc>
      </w:tr>
      <w:tr>
        <w:trPr>
          <w:trHeight w:val="450" w:hRule="atLeast"/>
        </w:trPr>
        <w:tc>
          <w:tcPr>
            <w:tcW w:w="1357" w:type="dxa"/>
            <w:tcBorders>
              <w:top w:val="single" w:sz="6" w:space="0" w:color="BDBDBD"/>
            </w:tcBorders>
          </w:tcPr>
          <w:p>
            <w:pPr>
              <w:pStyle w:val="TableParagraph"/>
              <w:tabs>
                <w:tab w:pos="1056" w:val="left" w:leader="none"/>
              </w:tabs>
              <w:ind w:right="96"/>
              <w:jc w:val="right"/>
              <w:rPr>
                <w:sz w:val="19"/>
              </w:rPr>
            </w:pPr>
            <w:r>
              <w:rPr>
                <w:b/>
                <w:w w:val="105"/>
                <w:sz w:val="19"/>
              </w:rPr>
              <w:t>0</w:t>
              <w:tab/>
            </w:r>
            <w:r>
              <w:rPr>
                <w:w w:val="105"/>
                <w:sz w:val="19"/>
              </w:rPr>
              <w:t>1</w:t>
            </w:r>
          </w:p>
        </w:tc>
        <w:tc>
          <w:tcPr>
            <w:tcW w:w="894" w:type="dxa"/>
            <w:tcBorders>
              <w:top w:val="single" w:sz="6" w:space="0" w:color="BDBDBD"/>
            </w:tcBorders>
          </w:tcPr>
          <w:p>
            <w:pPr>
              <w:pStyle w:val="TableParagraph"/>
              <w:ind w:left="156"/>
              <w:rPr>
                <w:sz w:val="19"/>
              </w:rPr>
            </w:pPr>
            <w:r>
              <w:rPr>
                <w:w w:val="105"/>
                <w:sz w:val="19"/>
              </w:rPr>
              <w:t>-18886</w:t>
            </w:r>
          </w:p>
        </w:tc>
      </w:tr>
      <w:tr>
        <w:trPr>
          <w:trHeight w:val="450" w:hRule="atLeast"/>
        </w:trPr>
        <w:tc>
          <w:tcPr>
            <w:tcW w:w="1357" w:type="dxa"/>
            <w:shd w:val="clear" w:color="auto" w:fill="F5F5F5"/>
          </w:tcPr>
          <w:p>
            <w:pPr>
              <w:pStyle w:val="TableParagraph"/>
              <w:tabs>
                <w:tab w:pos="1056" w:val="left" w:leader="none"/>
              </w:tabs>
              <w:ind w:right="96"/>
              <w:jc w:val="right"/>
              <w:rPr>
                <w:sz w:val="19"/>
              </w:rPr>
            </w:pPr>
            <w:r>
              <w:rPr>
                <w:b/>
                <w:w w:val="105"/>
                <w:sz w:val="19"/>
              </w:rPr>
              <w:t>1</w:t>
              <w:tab/>
            </w:r>
            <w:r>
              <w:rPr>
                <w:w w:val="105"/>
                <w:sz w:val="19"/>
              </w:rPr>
              <w:t>2</w:t>
            </w:r>
          </w:p>
        </w:tc>
        <w:tc>
          <w:tcPr>
            <w:tcW w:w="894" w:type="dxa"/>
            <w:shd w:val="clear" w:color="auto" w:fill="F5F5F5"/>
          </w:tcPr>
          <w:p>
            <w:pPr>
              <w:pStyle w:val="TableParagraph"/>
              <w:ind w:left="156"/>
              <w:rPr>
                <w:sz w:val="19"/>
              </w:rPr>
            </w:pPr>
            <w:r>
              <w:rPr>
                <w:w w:val="105"/>
                <w:sz w:val="19"/>
              </w:rPr>
              <w:t>-26922</w:t>
            </w:r>
          </w:p>
        </w:tc>
      </w:tr>
      <w:tr>
        <w:trPr>
          <w:trHeight w:val="450" w:hRule="atLeast"/>
        </w:trPr>
        <w:tc>
          <w:tcPr>
            <w:tcW w:w="1357" w:type="dxa"/>
          </w:tcPr>
          <w:p>
            <w:pPr>
              <w:pStyle w:val="TableParagraph"/>
              <w:tabs>
                <w:tab w:pos="1056" w:val="left" w:leader="none"/>
              </w:tabs>
              <w:ind w:right="96"/>
              <w:jc w:val="right"/>
              <w:rPr>
                <w:sz w:val="19"/>
              </w:rPr>
            </w:pPr>
            <w:r>
              <w:rPr>
                <w:b/>
                <w:w w:val="105"/>
                <w:sz w:val="19"/>
              </w:rPr>
              <w:t>2</w:t>
              <w:tab/>
            </w:r>
            <w:r>
              <w:rPr>
                <w:w w:val="105"/>
                <w:sz w:val="19"/>
              </w:rPr>
              <w:t>3</w:t>
            </w:r>
          </w:p>
        </w:tc>
        <w:tc>
          <w:tcPr>
            <w:tcW w:w="894" w:type="dxa"/>
          </w:tcPr>
          <w:p>
            <w:pPr>
              <w:pStyle w:val="TableParagraph"/>
              <w:ind w:left="235"/>
              <w:rPr>
                <w:sz w:val="19"/>
              </w:rPr>
            </w:pPr>
            <w:r>
              <w:rPr>
                <w:w w:val="105"/>
                <w:sz w:val="19"/>
              </w:rPr>
              <w:t>76471</w:t>
            </w:r>
          </w:p>
        </w:tc>
      </w:tr>
      <w:tr>
        <w:trPr>
          <w:trHeight w:val="450" w:hRule="atLeast"/>
        </w:trPr>
        <w:tc>
          <w:tcPr>
            <w:tcW w:w="1357" w:type="dxa"/>
            <w:shd w:val="clear" w:color="auto" w:fill="F5F5F5"/>
          </w:tcPr>
          <w:p>
            <w:pPr>
              <w:pStyle w:val="TableParagraph"/>
              <w:tabs>
                <w:tab w:pos="1056" w:val="left" w:leader="none"/>
              </w:tabs>
              <w:ind w:right="96"/>
              <w:jc w:val="right"/>
              <w:rPr>
                <w:sz w:val="19"/>
              </w:rPr>
            </w:pPr>
            <w:r>
              <w:rPr>
                <w:b/>
                <w:w w:val="105"/>
                <w:sz w:val="19"/>
              </w:rPr>
              <w:t>3</w:t>
              <w:tab/>
            </w:r>
            <w:r>
              <w:rPr>
                <w:w w:val="105"/>
                <w:sz w:val="19"/>
              </w:rPr>
              <w:t>4</w:t>
            </w:r>
          </w:p>
        </w:tc>
        <w:tc>
          <w:tcPr>
            <w:tcW w:w="894" w:type="dxa"/>
            <w:shd w:val="clear" w:color="auto" w:fill="F5F5F5"/>
          </w:tcPr>
          <w:p>
            <w:pPr>
              <w:pStyle w:val="TableParagraph"/>
              <w:ind w:left="156"/>
              <w:rPr>
                <w:sz w:val="19"/>
              </w:rPr>
            </w:pPr>
            <w:r>
              <w:rPr>
                <w:w w:val="105"/>
                <w:sz w:val="19"/>
              </w:rPr>
              <w:t>-21758</w:t>
            </w:r>
          </w:p>
        </w:tc>
      </w:tr>
      <w:tr>
        <w:trPr>
          <w:trHeight w:val="348" w:hRule="atLeast"/>
        </w:trPr>
        <w:tc>
          <w:tcPr>
            <w:tcW w:w="1357" w:type="dxa"/>
          </w:tcPr>
          <w:p>
            <w:pPr>
              <w:pStyle w:val="TableParagraph"/>
              <w:tabs>
                <w:tab w:pos="1056" w:val="left" w:leader="none"/>
              </w:tabs>
              <w:spacing w:line="234" w:lineRule="exact"/>
              <w:ind w:right="96"/>
              <w:jc w:val="right"/>
              <w:rPr>
                <w:sz w:val="19"/>
              </w:rPr>
            </w:pPr>
            <w:r>
              <w:rPr>
                <w:b/>
                <w:w w:val="105"/>
                <w:sz w:val="19"/>
              </w:rPr>
              <w:t>4</w:t>
              <w:tab/>
            </w:r>
            <w:r>
              <w:rPr>
                <w:w w:val="105"/>
                <w:sz w:val="19"/>
              </w:rPr>
              <w:t>5</w:t>
            </w:r>
          </w:p>
        </w:tc>
        <w:tc>
          <w:tcPr>
            <w:tcW w:w="894" w:type="dxa"/>
          </w:tcPr>
          <w:p>
            <w:pPr>
              <w:pStyle w:val="TableParagraph"/>
              <w:spacing w:line="234" w:lineRule="exact"/>
              <w:ind w:left="235"/>
              <w:rPr>
                <w:sz w:val="19"/>
              </w:rPr>
            </w:pPr>
            <w:r>
              <w:rPr>
                <w:w w:val="105"/>
                <w:sz w:val="19"/>
              </w:rPr>
              <w:t>24378</w:t>
            </w:r>
          </w:p>
        </w:tc>
      </w:tr>
    </w:tbl>
    <w:p>
      <w:pPr>
        <w:pStyle w:val="BodyText"/>
        <w:rPr>
          <w:sz w:val="27"/>
        </w:rPr>
      </w:pPr>
    </w:p>
    <w:p>
      <w:pPr>
        <w:pStyle w:val="BodyText"/>
        <w:spacing w:line="283" w:lineRule="auto" w:before="100"/>
        <w:ind w:left="180" w:right="223"/>
      </w:pPr>
      <w:r>
        <w:rPr>
          <w:b/>
        </w:rPr>
        <w:t>Table</w:t>
      </w:r>
      <w:r>
        <w:rPr>
          <w:b/>
          <w:spacing w:val="-3"/>
        </w:rPr>
        <w:t> </w:t>
      </w:r>
      <w:r>
        <w:rPr>
          <w:b/>
        </w:rPr>
        <w:t>1-1.</w:t>
      </w:r>
      <w:r>
        <w:rPr>
          <w:b/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dataset</w:t>
      </w:r>
      <w:r>
        <w:rPr>
          <w:spacing w:val="-2"/>
        </w:rPr>
        <w:t> </w:t>
      </w:r>
      <w:r>
        <w:rPr/>
        <w:t>uses</w:t>
      </w:r>
      <w:r>
        <w:rPr>
          <w:spacing w:val="-2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represent</w:t>
      </w:r>
      <w:r>
        <w:rPr>
          <w:spacing w:val="-2"/>
        </w:rPr>
        <w:t> </w:t>
      </w:r>
      <w:r>
        <w:rPr/>
        <w:t>victory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republican</w:t>
      </w:r>
      <w:r>
        <w:rPr>
          <w:spacing w:val="-2"/>
        </w:rPr>
        <w:t> </w:t>
      </w:r>
      <w:r>
        <w:rPr/>
        <w:t>party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negative</w:t>
      </w:r>
      <w:r>
        <w:rPr>
          <w:spacing w:val="-55"/>
        </w:rPr>
        <w:t> </w:t>
      </w:r>
      <w:r>
        <w:rPr/>
        <w:t>values to represent wins for the democratic party in the 2002 federal election.</w:t>
      </w:r>
    </w:p>
    <w:p>
      <w:pPr>
        <w:spacing w:after="0" w:line="283" w:lineRule="auto"/>
        <w:sectPr>
          <w:type w:val="continuous"/>
          <w:pgSz w:w="12240" w:h="15840"/>
          <w:pgMar w:top="1140" w:bottom="280" w:left="960" w:right="1380"/>
        </w:sectPr>
      </w:pPr>
    </w:p>
    <w:p>
      <w:pPr>
        <w:pStyle w:val="Heading2"/>
        <w:spacing w:before="86"/>
        <w:rPr>
          <w:b/>
        </w:rPr>
      </w:pPr>
      <w:r>
        <w:rPr>
          <w:b/>
        </w:rPr>
        <w:t>2002</w:t>
      </w:r>
      <w:r>
        <w:rPr>
          <w:b/>
          <w:spacing w:val="7"/>
        </w:rPr>
        <w:t> </w:t>
      </w:r>
      <w:r>
        <w:rPr>
          <w:b/>
        </w:rPr>
        <w:t>Election</w:t>
      </w:r>
    </w:p>
    <w:p>
      <w:pPr>
        <w:pStyle w:val="BodyText"/>
        <w:rPr>
          <w:rFonts w:ascii="Segoe UI Semibold"/>
          <w:b/>
          <w:sz w:val="20"/>
        </w:rPr>
      </w:pPr>
    </w:p>
    <w:p>
      <w:pPr>
        <w:pStyle w:val="BodyText"/>
        <w:rPr>
          <w:rFonts w:ascii="Segoe UI Semibold"/>
          <w:b/>
          <w:sz w:val="20"/>
        </w:rPr>
      </w:pPr>
    </w:p>
    <w:p>
      <w:pPr>
        <w:pStyle w:val="BodyText"/>
        <w:rPr>
          <w:rFonts w:ascii="Segoe UI Semibold"/>
          <w:b/>
          <w:sz w:val="20"/>
        </w:rPr>
      </w:pPr>
    </w:p>
    <w:p>
      <w:pPr>
        <w:pStyle w:val="BodyText"/>
        <w:rPr>
          <w:rFonts w:ascii="Segoe UI Semibold"/>
          <w:b/>
          <w:sz w:val="20"/>
        </w:rPr>
      </w:pPr>
    </w:p>
    <w:p>
      <w:pPr>
        <w:pStyle w:val="BodyText"/>
        <w:spacing w:before="4"/>
        <w:rPr>
          <w:rFonts w:ascii="Segoe UI Semibold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999004</wp:posOffset>
            </wp:positionH>
            <wp:positionV relativeFrom="paragraph">
              <wp:posOffset>120316</wp:posOffset>
            </wp:positionV>
            <wp:extent cx="5157216" cy="515721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216" cy="5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Segoe UI Semibold"/>
          <w:b/>
          <w:sz w:val="20"/>
        </w:rPr>
      </w:pPr>
    </w:p>
    <w:p>
      <w:pPr>
        <w:pStyle w:val="BodyText"/>
        <w:spacing w:before="4"/>
        <w:rPr>
          <w:rFonts w:ascii="Segoe UI Semibold"/>
          <w:b/>
          <w:sz w:val="20"/>
        </w:rPr>
      </w:pPr>
    </w:p>
    <w:p>
      <w:pPr>
        <w:pStyle w:val="BodyText"/>
        <w:spacing w:line="283" w:lineRule="auto"/>
        <w:ind w:left="180"/>
      </w:pPr>
      <w:r>
        <w:rPr>
          <w:b/>
        </w:rPr>
        <w:t>Figure</w:t>
      </w:r>
      <w:r>
        <w:rPr>
          <w:b/>
          <w:spacing w:val="-3"/>
        </w:rPr>
        <w:t> </w:t>
      </w:r>
      <w:r>
        <w:rPr>
          <w:b/>
        </w:rPr>
        <w:t>1.</w:t>
      </w:r>
      <w:r>
        <w:rPr>
          <w:b/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32</w:t>
      </w:r>
      <w:r>
        <w:rPr>
          <w:spacing w:val="-3"/>
        </w:rPr>
        <w:t> </w:t>
      </w:r>
      <w:r>
        <w:rPr/>
        <w:t>Congressional</w:t>
      </w:r>
      <w:r>
        <w:rPr>
          <w:spacing w:val="-2"/>
        </w:rPr>
        <w:t> </w:t>
      </w:r>
      <w:r>
        <w:rPr/>
        <w:t>districts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Texas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Federal</w:t>
      </w:r>
      <w:r>
        <w:rPr>
          <w:spacing w:val="-2"/>
        </w:rPr>
        <w:t> </w:t>
      </w:r>
      <w:r>
        <w:rPr/>
        <w:t>elections</w:t>
      </w:r>
      <w:r>
        <w:rPr>
          <w:spacing w:val="-3"/>
        </w:rPr>
        <w:t> </w:t>
      </w:r>
      <w:r>
        <w:rPr/>
        <w:t>were</w:t>
      </w:r>
      <w:r>
        <w:rPr>
          <w:spacing w:val="-2"/>
        </w:rPr>
        <w:t> </w:t>
      </w:r>
      <w:r>
        <w:rPr/>
        <w:t>held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November</w:t>
      </w:r>
      <w:r>
        <w:rPr>
          <w:spacing w:val="-54"/>
        </w:rPr>
        <w:t> </w:t>
      </w:r>
      <w:r>
        <w:rPr/>
        <w:t>2002.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288" w:lineRule="auto"/>
        <w:ind w:left="885" w:right="631" w:firstLine="402"/>
      </w:pPr>
      <w:r>
        <w:rPr/>
        <w:pict>
          <v:rect style="position:absolute;margin-left:78pt;margin-top:-.669468pt;width:3.75pt;height:100.5pt;mso-position-horizontal-relative:page;mso-position-vertical-relative:paragraph;z-index:15730176" filled="true" fillcolor="#dfdfdf" stroked="false">
            <v:fill type="solid"/>
            <w10:wrap type="none"/>
          </v:rect>
        </w:pict>
      </w:r>
      <w:r>
        <w:rPr/>
        <w:t>The voting trends for the 2002 federal election in Texas show trends of rural versus</w:t>
      </w:r>
      <w:r>
        <w:rPr>
          <w:spacing w:val="1"/>
        </w:rPr>
        <w:t> </w:t>
      </w:r>
      <w:r>
        <w:rPr/>
        <w:t>urban political demographics. We can visualize that the majority of democratic voting</w:t>
      </w:r>
      <w:r>
        <w:rPr>
          <w:spacing w:val="1"/>
        </w:rPr>
        <w:t> </w:t>
      </w:r>
      <w:r>
        <w:rPr/>
        <w:t>takes place in the major cities, and the majority of republican votes are in the rural areas.</w:t>
      </w:r>
      <w:r>
        <w:rPr>
          <w:spacing w:val="1"/>
        </w:rPr>
        <w:t> </w:t>
      </w:r>
      <w:r>
        <w:rPr/>
        <w:t>There is also an apparent trend of a republican corridor ranging from the Northwest to the</w:t>
      </w:r>
      <w:r>
        <w:rPr>
          <w:spacing w:val="-56"/>
        </w:rPr>
        <w:t> </w:t>
      </w:r>
      <w:r>
        <w:rPr/>
        <w:t>Southeast. It's quite interesting that the large congressional districts in East texas</w:t>
      </w:r>
      <w:r>
        <w:rPr>
          <w:spacing w:val="1"/>
        </w:rPr>
        <w:t> </w:t>
      </w:r>
      <w:r>
        <w:rPr/>
        <w:t>marginally represent a favor towards the democratic party.</w:t>
      </w:r>
    </w:p>
    <w:p>
      <w:pPr>
        <w:spacing w:after="0" w:line="288" w:lineRule="auto"/>
        <w:sectPr>
          <w:pgSz w:w="12240" w:h="15840"/>
          <w:pgMar w:top="560" w:bottom="280" w:left="960" w:right="1380"/>
        </w:sectPr>
      </w:pPr>
    </w:p>
    <w:p>
      <w:pPr>
        <w:pStyle w:val="Heading2"/>
        <w:spacing w:before="76"/>
        <w:rPr>
          <w:b/>
        </w:rPr>
      </w:pPr>
      <w:r>
        <w:rPr>
          <w:b/>
        </w:rPr>
        <w:t>2003</w:t>
      </w:r>
      <w:r>
        <w:rPr>
          <w:b/>
          <w:spacing w:val="11"/>
        </w:rPr>
        <w:t> </w:t>
      </w:r>
      <w:r>
        <w:rPr>
          <w:b/>
        </w:rPr>
        <w:t>Boundaries</w:t>
      </w:r>
      <w:r>
        <w:rPr>
          <w:b/>
          <w:spacing w:val="12"/>
        </w:rPr>
        <w:t> </w:t>
      </w:r>
      <w:r>
        <w:rPr>
          <w:b/>
        </w:rPr>
        <w:t>and</w:t>
      </w:r>
      <w:r>
        <w:rPr>
          <w:b/>
          <w:spacing w:val="12"/>
        </w:rPr>
        <w:t> </w:t>
      </w:r>
      <w:r>
        <w:rPr>
          <w:b/>
        </w:rPr>
        <w:t>Predictions</w:t>
      </w:r>
      <w:r>
        <w:rPr>
          <w:b/>
          <w:spacing w:val="11"/>
        </w:rPr>
        <w:t> </w:t>
      </w:r>
      <w:r>
        <w:rPr>
          <w:b/>
        </w:rPr>
        <w:t>for</w:t>
      </w:r>
      <w:r>
        <w:rPr>
          <w:b/>
          <w:spacing w:val="12"/>
        </w:rPr>
        <w:t> </w:t>
      </w:r>
      <w:r>
        <w:rPr>
          <w:b/>
        </w:rPr>
        <w:t>2004</w:t>
      </w:r>
    </w:p>
    <w:p>
      <w:pPr>
        <w:pStyle w:val="BodyText"/>
        <w:rPr>
          <w:rFonts w:ascii="Segoe UI Semibold"/>
          <w:b/>
          <w:sz w:val="20"/>
        </w:rPr>
      </w:pPr>
    </w:p>
    <w:p>
      <w:pPr>
        <w:pStyle w:val="BodyText"/>
        <w:rPr>
          <w:rFonts w:ascii="Segoe UI Semibold"/>
          <w:b/>
          <w:sz w:val="20"/>
        </w:rPr>
      </w:pPr>
    </w:p>
    <w:p>
      <w:pPr>
        <w:pStyle w:val="BodyText"/>
        <w:spacing w:before="1"/>
        <w:rPr>
          <w:rFonts w:ascii="Segoe UI Semibold"/>
          <w:b/>
          <w:sz w:val="23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999004</wp:posOffset>
            </wp:positionH>
            <wp:positionV relativeFrom="paragraph">
              <wp:posOffset>220031</wp:posOffset>
            </wp:positionV>
            <wp:extent cx="5157216" cy="515721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7216" cy="5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Segoe UI Semibold"/>
          <w:b/>
          <w:sz w:val="20"/>
        </w:rPr>
      </w:pPr>
    </w:p>
    <w:p>
      <w:pPr>
        <w:pStyle w:val="BodyText"/>
        <w:spacing w:before="4"/>
        <w:rPr>
          <w:rFonts w:ascii="Segoe UI Semibold"/>
          <w:b/>
          <w:sz w:val="20"/>
        </w:rPr>
      </w:pPr>
    </w:p>
    <w:p>
      <w:pPr>
        <w:pStyle w:val="BodyText"/>
        <w:spacing w:line="283" w:lineRule="auto"/>
        <w:ind w:left="180"/>
      </w:pPr>
      <w:r>
        <w:rPr>
          <w:b/>
        </w:rPr>
        <w:t>Figure</w:t>
      </w:r>
      <w:r>
        <w:rPr>
          <w:b/>
          <w:spacing w:val="-2"/>
        </w:rPr>
        <w:t> </w:t>
      </w:r>
      <w:r>
        <w:rPr>
          <w:b/>
        </w:rPr>
        <w:t>2.</w:t>
      </w:r>
      <w:r>
        <w:rPr>
          <w:b/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black</w:t>
      </w:r>
      <w:r>
        <w:rPr>
          <w:spacing w:val="-1"/>
        </w:rPr>
        <w:t> </w:t>
      </w:r>
      <w:r>
        <w:rPr/>
        <w:t>boundaries</w:t>
      </w:r>
      <w:r>
        <w:rPr>
          <w:spacing w:val="-2"/>
        </w:rPr>
        <w:t> </w:t>
      </w:r>
      <w:r>
        <w:rPr/>
        <w:t>represent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Congressional</w:t>
      </w:r>
      <w:r>
        <w:rPr>
          <w:spacing w:val="-1"/>
        </w:rPr>
        <w:t> </w:t>
      </w:r>
      <w:r>
        <w:rPr/>
        <w:t>district</w:t>
      </w:r>
      <w:r>
        <w:rPr>
          <w:spacing w:val="-2"/>
        </w:rPr>
        <w:t> </w:t>
      </w:r>
      <w:r>
        <w:rPr/>
        <w:t>boundaries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2003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54"/>
        </w:rPr>
        <w:t> </w:t>
      </w:r>
      <w:r>
        <w:rPr/>
        <w:t>2002 election results layered below in their respective boundaries during that year.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288" w:lineRule="auto"/>
        <w:ind w:left="885" w:right="615" w:firstLine="460"/>
      </w:pPr>
      <w:r>
        <w:rPr/>
        <w:pict>
          <v:rect style="position:absolute;margin-left:78pt;margin-top:-.66948pt;width:3.75pt;height:134.25pt;mso-position-horizontal-relative:page;mso-position-vertical-relative:paragraph;z-index:15731200" filled="true" fillcolor="#dfdfdf" stroked="false">
            <v:fill type="solid"/>
            <w10:wrap type="none"/>
          </v:rect>
        </w:pict>
      </w:r>
      <w:r>
        <w:rPr/>
        <w:t>By previewing the new district boundaries over the 2002 election results. There are</w:t>
      </w:r>
      <w:r>
        <w:rPr>
          <w:spacing w:val="1"/>
        </w:rPr>
        <w:t> </w:t>
      </w:r>
      <w:r>
        <w:rPr/>
        <w:t>interesting situations for example, where District 21 which is a republican hotspot is</w:t>
      </w:r>
      <w:r>
        <w:rPr>
          <w:spacing w:val="1"/>
        </w:rPr>
        <w:t> </w:t>
      </w:r>
      <w:r>
        <w:rPr/>
        <w:t>moving its boundaries into some of the urban areas where representation of the</w:t>
      </w:r>
      <w:r>
        <w:rPr>
          <w:spacing w:val="1"/>
        </w:rPr>
        <w:t> </w:t>
      </w:r>
      <w:r>
        <w:rPr/>
        <w:t>democratic party could be diminshed. The greater Dallas area is also expanding the district</w:t>
      </w:r>
      <w:r>
        <w:rPr>
          <w:spacing w:val="-56"/>
        </w:rPr>
        <w:t> </w:t>
      </w:r>
      <w:r>
        <w:rPr/>
        <w:t>boundaries of republican majority into areas that are voting marginally and partially</w:t>
      </w:r>
      <w:r>
        <w:rPr>
          <w:spacing w:val="1"/>
        </w:rPr>
        <w:t> </w:t>
      </w:r>
      <w:r>
        <w:rPr/>
        <w:t>democratic which could push the vote further in the favor republicans. I cannot predict the</w:t>
      </w:r>
      <w:r>
        <w:rPr>
          <w:spacing w:val="-55"/>
        </w:rPr>
        <w:t> </w:t>
      </w:r>
      <w:r>
        <w:rPr/>
        <w:t>outcome based purely based on the previewing the new boundaries, but I would imagine</w:t>
      </w:r>
      <w:r>
        <w:rPr>
          <w:spacing w:val="1"/>
        </w:rPr>
        <w:t> </w:t>
      </w:r>
      <w:r>
        <w:rPr/>
        <w:t>the results will favor the conservative party.</w:t>
      </w:r>
    </w:p>
    <w:p>
      <w:pPr>
        <w:spacing w:after="0" w:line="288" w:lineRule="auto"/>
        <w:sectPr>
          <w:pgSz w:w="12240" w:h="15840"/>
          <w:pgMar w:top="900" w:bottom="280" w:left="960" w:right="1380"/>
        </w:sectPr>
      </w:pPr>
    </w:p>
    <w:p>
      <w:pPr>
        <w:pStyle w:val="BodyText"/>
        <w:spacing w:before="13"/>
        <w:rPr>
          <w:sz w:val="3"/>
        </w:rPr>
      </w:pPr>
    </w:p>
    <w:p>
      <w:pPr>
        <w:pStyle w:val="BodyText"/>
        <w:ind w:left="613"/>
        <w:rPr>
          <w:sz w:val="20"/>
        </w:rPr>
      </w:pPr>
      <w:r>
        <w:rPr>
          <w:sz w:val="20"/>
        </w:rPr>
        <w:drawing>
          <wp:inline distT="0" distB="0" distL="0" distR="0">
            <wp:extent cx="5138928" cy="5102352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510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pStyle w:val="BodyText"/>
        <w:spacing w:line="290" w:lineRule="auto" w:before="100"/>
        <w:ind w:left="180" w:right="480"/>
      </w:pPr>
      <w:r>
        <w:rPr>
          <w:b/>
        </w:rPr>
        <w:t>Figure 3. </w:t>
      </w:r>
      <w:r>
        <w:rPr/>
        <w:t>Using the Kernel Density Estimation tool in ArcGIS Pro we were able to predict the voting</w:t>
      </w:r>
      <w:r>
        <w:rPr>
          <w:spacing w:val="1"/>
        </w:rPr>
        <w:t> </w:t>
      </w:r>
      <w:r>
        <w:rPr/>
        <w:t>pattern for the next election based on the 2003 Congressional redistricting updates. The new trends</w:t>
      </w:r>
      <w:r>
        <w:rPr>
          <w:spacing w:val="-56"/>
        </w:rPr>
        <w:t> </w:t>
      </w:r>
      <w:r>
        <w:rPr/>
        <w:t>reveal an increase in marginally republican voting patterns across the state.</w:t>
      </w:r>
    </w:p>
    <w:p>
      <w:pPr>
        <w:pStyle w:val="BodyText"/>
        <w:spacing w:before="4"/>
        <w:rPr>
          <w:sz w:val="34"/>
        </w:rPr>
      </w:pPr>
    </w:p>
    <w:p>
      <w:pPr>
        <w:pStyle w:val="BodyText"/>
        <w:spacing w:line="288" w:lineRule="auto"/>
        <w:ind w:left="885" w:right="595" w:firstLine="460"/>
      </w:pPr>
      <w:r>
        <w:rPr/>
        <w:pict>
          <v:rect style="position:absolute;margin-left:78pt;margin-top:-.669494pt;width:3.75pt;height:100.5pt;mso-position-horizontal-relative:page;mso-position-vertical-relative:paragraph;z-index:15731712" filled="true" fillcolor="#dfdfdf" stroked="false">
            <v:fill type="solid"/>
            <w10:wrap type="none"/>
          </v:rect>
        </w:pict>
      </w:r>
      <w:r>
        <w:rPr/>
        <w:t>Based on the prediction model analysis the Republican party would increase their win</w:t>
      </w:r>
      <w:r>
        <w:rPr>
          <w:spacing w:val="-55"/>
        </w:rPr>
        <w:t> </w:t>
      </w:r>
      <w:r>
        <w:rPr/>
        <w:t>in Congressional districts from 16 to 22, and Democrats would decrease from 16 to 10. The</w:t>
      </w:r>
      <w:r>
        <w:rPr>
          <w:spacing w:val="-56"/>
        </w:rPr>
        <w:t> </w:t>
      </w:r>
      <w:r>
        <w:rPr/>
        <w:t>proposed redistricting would have a large affect on the next election in favor of the</w:t>
      </w:r>
      <w:r>
        <w:rPr>
          <w:spacing w:val="1"/>
        </w:rPr>
        <w:t> </w:t>
      </w:r>
      <w:r>
        <w:rPr/>
        <w:t>republican party. The Kernel Density Estimation (KDE) works well for predictions across an</w:t>
      </w:r>
      <w:r>
        <w:rPr>
          <w:spacing w:val="1"/>
        </w:rPr>
        <w:t> </w:t>
      </w:r>
      <w:r>
        <w:rPr/>
        <w:t>operational scale with a variety of distribution and can adequately smooth the local</w:t>
      </w:r>
      <w:r>
        <w:rPr>
          <w:spacing w:val="1"/>
        </w:rPr>
        <w:t> </w:t>
      </w:r>
      <w:r>
        <w:rPr/>
        <w:t>variation.</w:t>
      </w:r>
    </w:p>
    <w:p>
      <w:pPr>
        <w:spacing w:after="0" w:line="288" w:lineRule="auto"/>
        <w:sectPr>
          <w:pgSz w:w="12240" w:h="15840"/>
          <w:pgMar w:top="1500" w:bottom="280" w:left="960" w:right="1380"/>
        </w:sectPr>
      </w:pPr>
    </w:p>
    <w:p>
      <w:pPr>
        <w:pStyle w:val="BodyText"/>
        <w:ind w:left="148"/>
        <w:rPr>
          <w:sz w:val="20"/>
        </w:rPr>
      </w:pPr>
      <w:r>
        <w:rPr>
          <w:sz w:val="20"/>
        </w:rPr>
        <w:drawing>
          <wp:inline distT="0" distB="0" distL="0" distR="0">
            <wp:extent cx="5641283" cy="4870037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283" cy="487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283" w:lineRule="auto" w:before="100"/>
        <w:ind w:left="180" w:right="107"/>
        <w:jc w:val="both"/>
      </w:pPr>
      <w:r>
        <w:rPr>
          <w:b/>
        </w:rPr>
        <w:t>Figure 4. </w:t>
      </w:r>
      <w:r>
        <w:rPr/>
        <w:t>The predicted election results reveal further insights into possibilities from redistricting. There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reversals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political</w:t>
      </w:r>
      <w:r>
        <w:rPr>
          <w:spacing w:val="-1"/>
        </w:rPr>
        <w:t> </w:t>
      </w:r>
      <w:r>
        <w:rPr/>
        <w:t>parties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districts</w:t>
      </w:r>
      <w:r>
        <w:rPr>
          <w:spacing w:val="-1"/>
        </w:rPr>
        <w:t> </w:t>
      </w:r>
      <w:r>
        <w:rPr/>
        <w:t>2,</w:t>
      </w:r>
      <w:r>
        <w:rPr>
          <w:spacing w:val="-1"/>
        </w:rPr>
        <w:t> </w:t>
      </w:r>
      <w:r>
        <w:rPr/>
        <w:t>4,</w:t>
      </w:r>
      <w:r>
        <w:rPr>
          <w:spacing w:val="-1"/>
        </w:rPr>
        <w:t> </w:t>
      </w:r>
      <w:r>
        <w:rPr/>
        <w:t>9,</w:t>
      </w:r>
      <w:r>
        <w:rPr>
          <w:spacing w:val="-1"/>
        </w:rPr>
        <w:t> </w:t>
      </w:r>
      <w:r>
        <w:rPr/>
        <w:t>10,</w:t>
      </w:r>
      <w:r>
        <w:rPr>
          <w:spacing w:val="-1"/>
        </w:rPr>
        <w:t> </w:t>
      </w:r>
      <w:r>
        <w:rPr/>
        <w:t>17,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24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Kernel</w:t>
      </w:r>
      <w:r>
        <w:rPr>
          <w:spacing w:val="-1"/>
        </w:rPr>
        <w:t> </w:t>
      </w:r>
      <w:r>
        <w:rPr/>
        <w:t>Density</w:t>
      </w:r>
      <w:r>
        <w:rPr>
          <w:spacing w:val="-1"/>
        </w:rPr>
        <w:t> </w:t>
      </w:r>
      <w:r>
        <w:rPr/>
        <w:t>Estimation</w:t>
      </w:r>
      <w:r>
        <w:rPr>
          <w:spacing w:val="-55"/>
        </w:rPr>
        <w:t> </w:t>
      </w:r>
      <w:r>
        <w:rPr/>
        <w:t>and</w:t>
      </w:r>
      <w:r>
        <w:rPr>
          <w:spacing w:val="-1"/>
        </w:rPr>
        <w:t> </w:t>
      </w:r>
      <w:r>
        <w:rPr/>
        <w:t>summation of Zonal Statistics.</w:t>
      </w:r>
    </w:p>
    <w:p>
      <w:pPr>
        <w:pStyle w:val="BodyText"/>
        <w:rPr>
          <w:sz w:val="33"/>
        </w:rPr>
      </w:pPr>
    </w:p>
    <w:p>
      <w:pPr>
        <w:pStyle w:val="Heading2"/>
        <w:rPr>
          <w:b/>
        </w:rPr>
      </w:pPr>
      <w:r>
        <w:rPr>
          <w:b/>
        </w:rPr>
        <w:t>Conclusion</w:t>
      </w:r>
    </w:p>
    <w:p>
      <w:pPr>
        <w:pStyle w:val="BodyText"/>
        <w:spacing w:line="292" w:lineRule="auto" w:before="295"/>
        <w:ind w:left="885" w:right="634" w:firstLine="460"/>
      </w:pPr>
      <w:r>
        <w:rPr/>
        <w:pict>
          <v:rect style="position:absolute;margin-left:78pt;margin-top:14.080491pt;width:3.75pt;height:67.5pt;mso-position-horizontal-relative:page;mso-position-vertical-relative:paragraph;z-index:15732224" filled="true" fillcolor="#dfdfdf" stroked="false">
            <v:fill type="solid"/>
            <w10:wrap type="none"/>
          </v:rect>
        </w:pict>
      </w:r>
      <w:r>
        <w:rPr/>
        <w:t>Gerrymandering can have clear influence on the results of elections. As you can see in</w:t>
      </w:r>
      <w:r>
        <w:rPr>
          <w:spacing w:val="-55"/>
        </w:rPr>
        <w:t> </w:t>
      </w:r>
      <w:r>
        <w:rPr/>
        <w:t>Figure 3 and 4 the republican party would be able have a landslide victory based on the</w:t>
      </w:r>
      <w:r>
        <w:rPr>
          <w:spacing w:val="1"/>
        </w:rPr>
        <w:t> </w:t>
      </w:r>
      <w:r>
        <w:rPr/>
        <w:t>adjusted</w:t>
      </w:r>
      <w:r>
        <w:rPr>
          <w:spacing w:val="1"/>
        </w:rPr>
        <w:t> </w:t>
      </w:r>
      <w:r>
        <w:rPr/>
        <w:t>changes.</w:t>
      </w:r>
      <w:r>
        <w:rPr>
          <w:spacing w:val="1"/>
        </w:rPr>
        <w:t> </w:t>
      </w:r>
      <w:r>
        <w:rPr/>
        <w:t>Kernel</w:t>
      </w:r>
      <w:r>
        <w:rPr>
          <w:spacing w:val="2"/>
        </w:rPr>
        <w:t> </w:t>
      </w:r>
      <w:r>
        <w:rPr/>
        <w:t>Density</w:t>
      </w:r>
      <w:r>
        <w:rPr>
          <w:spacing w:val="1"/>
        </w:rPr>
        <w:t> </w:t>
      </w:r>
      <w:r>
        <w:rPr/>
        <w:t>Estimation</w:t>
      </w:r>
      <w:r>
        <w:rPr>
          <w:spacing w:val="2"/>
        </w:rPr>
        <w:t> </w:t>
      </w:r>
      <w:r>
        <w:rPr/>
        <w:t>was</w:t>
      </w:r>
      <w:r>
        <w:rPr>
          <w:spacing w:val="1"/>
        </w:rPr>
        <w:t> </w:t>
      </w:r>
      <w:r>
        <w:rPr/>
        <w:t>able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2"/>
        </w:rPr>
        <w:t> </w:t>
      </w:r>
      <w:r>
        <w:rPr/>
        <w:t>an</w:t>
      </w:r>
      <w:r>
        <w:rPr>
          <w:spacing w:val="1"/>
        </w:rPr>
        <w:t> </w:t>
      </w:r>
      <w:r>
        <w:rPr/>
        <w:t>appropriate</w:t>
      </w:r>
      <w:r>
        <w:rPr>
          <w:spacing w:val="2"/>
        </w:rPr>
        <w:t> </w:t>
      </w:r>
      <w:r>
        <w:rPr/>
        <w:t>model</w:t>
      </w:r>
      <w:r>
        <w:rPr>
          <w:spacing w:val="1"/>
        </w:rPr>
        <w:t> </w:t>
      </w:r>
      <w:r>
        <w:rPr/>
        <w:t>based on the spatial dependence and variation.</w:t>
      </w:r>
    </w:p>
    <w:sectPr>
      <w:pgSz w:w="12240" w:h="15840"/>
      <w:pgMar w:top="860" w:bottom="280" w:left="960" w:right="1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egoe UI Semibold">
    <w:altName w:val="Segoe UI Semibold"/>
    <w:charset w:val="0"/>
    <w:family w:val="swiss"/>
    <w:pitch w:val="variable"/>
  </w:font>
  <w:font w:name="Segoe UI">
    <w:altName w:val="Segoe UI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</w:rPr>
  </w:style>
  <w:style w:styleId="BodyText" w:type="paragraph">
    <w:name w:val="Body Text"/>
    <w:basedOn w:val="Normal"/>
    <w:uiPriority w:val="1"/>
    <w:qFormat/>
    <w:pPr/>
    <w:rPr>
      <w:rFonts w:ascii="Segoe UI" w:hAnsi="Segoe UI" w:eastAsia="Segoe UI" w:cs="Segoe UI"/>
      <w:sz w:val="21"/>
      <w:szCs w:val="21"/>
    </w:rPr>
  </w:style>
  <w:style w:styleId="Heading1" w:type="paragraph">
    <w:name w:val="Heading 1"/>
    <w:basedOn w:val="Normal"/>
    <w:uiPriority w:val="1"/>
    <w:qFormat/>
    <w:pPr>
      <w:ind w:left="180"/>
      <w:outlineLvl w:val="1"/>
    </w:pPr>
    <w:rPr>
      <w:rFonts w:ascii="Segoe UI" w:hAnsi="Segoe UI" w:eastAsia="Segoe UI" w:cs="Segoe UI"/>
      <w:b/>
      <w:bCs/>
      <w:sz w:val="43"/>
      <w:szCs w:val="43"/>
    </w:rPr>
  </w:style>
  <w:style w:styleId="Heading2" w:type="paragraph">
    <w:name w:val="Heading 2"/>
    <w:basedOn w:val="Normal"/>
    <w:uiPriority w:val="1"/>
    <w:qFormat/>
    <w:pPr>
      <w:ind w:left="180"/>
      <w:outlineLvl w:val="2"/>
    </w:pPr>
    <w:rPr>
      <w:rFonts w:ascii="Segoe UI Semibold" w:hAnsi="Segoe UI Semibold" w:eastAsia="Segoe UI Semibold" w:cs="Segoe UI Semibold"/>
      <w:sz w:val="43"/>
      <w:szCs w:val="43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>
      <w:spacing w:before="95"/>
      <w:ind w:right="69"/>
      <w:jc w:val="center"/>
    </w:pPr>
    <w:rPr>
      <w:rFonts w:ascii="Segoe UI" w:hAnsi="Segoe UI" w:eastAsia="Segoe UI" w:cs="Segoe UI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2023-10-09T15:31:35Z</dcterms:created>
  <dcterms:modified xsi:type="dcterms:W3CDTF">2023-10-09T15:31:35Z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2023-10-09T00:00:00Z</vt:filetime>
  </property>
  <property fmtid="{D5CDD505-2E9C-101B-9397-08002B2CF9AE}" pid="3" name="Creator">
    <vt:lpwstr>Mozilla/5.0 (Windows NT 10.0; Win64; x64) AppleWebKit/537.36 (KHTML, like Gecko) Chrome/117.0.0.0 Safari/537.36</vt:lpwstr>
  </property>
  <property fmtid="{D5CDD505-2E9C-101B-9397-08002B2CF9AE}" pid="4" name="LastSaved">
    <vt:filetime>2023-10-09T00:00:00Z</vt:filetime>
  </property>
</Properties>
</file>