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7h72c3vc1sq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description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the different files are?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currently have two different data files that originated from Liu &amp; Jaeger, 2018. One is the collected data from the exposure phase while the other one is from the test phase.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 the different column names mean?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Exposure csv. File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target token contained in the word. S-label means the word contains the token that is normally pronounced as /s/. SH-label means the word contains the token that is normally pronounced as /sh/. Filler- label means the word doesn’t contain /s/ or /sh/.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pronunciation of the token is paired with pen-in-hand/ pen-in-mouth manipulations.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Contains fricative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word contains target fricatives. true/false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Contains normal fricative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target fricative is pronounced normally. true/false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Contains shifted fricative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target fricative is pronounced ambiguously. true/false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Is correct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response = right answer. Correct =1/ incorrect =0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135582</wp:posOffset>
            </wp:positionV>
            <wp:extent cx="6962775" cy="233139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31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csv. File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Participants’ categorical decision of the target tokens. S/SH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participants’ reaction time of recognizing the category of target tokens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target token contained in the word. S-label means the word contains the token that is normally pronounced as /s/. SH-label means the word contains the token that is normally pronounced as /sh/. Filler- label means the word doesn’t contain /s/ or /sh/.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the pronunciation of the token is paired with pen-in-hand/ pen-in-mouth manipulations.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: I’m confused about the data listed under the column since we assume there will just be 6 steps on the /asi/ ~ /ashi/ continuum.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: Confusion. I assume the number listed below means “Group number” associated with each test block. Looking through the data file, each block contains 60 trials.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