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8DABD0"/>
                                <w:sz w:val="80"/>
                                <w:szCs w:val="80"/>
                                <w:lang w:val="en-US" w:eastAsia="zh-CN"/>
                              </w:rPr>
                              <w:t>后台管理系统</w:t>
                            </w: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8DABD0"/>
                          <w:sz w:val="80"/>
                          <w:szCs w:val="80"/>
                          <w:lang w:val="en-US" w:eastAsia="zh-CN"/>
                        </w:rPr>
                        <w:t>后台管理系统</w:t>
                      </w: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项目解决方案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项目解决方案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3175" b="1333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77344256" behindDoc="1" locked="0" layoutInCell="1" allowOverlap="1">
            <wp:simplePos x="0" y="0"/>
            <wp:positionH relativeFrom="column">
              <wp:posOffset>-1150620</wp:posOffset>
            </wp:positionH>
            <wp:positionV relativeFrom="paragraph">
              <wp:posOffset>-925195</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p>
    <w:p>
      <w:pPr>
        <w:pStyle w:val="2"/>
        <w:bidi w:val="0"/>
        <w:jc w:val="center"/>
        <w:rPr>
          <w:rFonts w:hint="eastAsia"/>
          <w:lang w:val="en-US" w:eastAsia="zh-CN"/>
        </w:rPr>
        <w:sectPr>
          <w:pgSz w:w="11850" w:h="16783"/>
          <w:pgMar w:top="1440" w:right="1800" w:bottom="1440" w:left="1800" w:header="851" w:footer="992" w:gutter="0"/>
          <w:cols w:space="425" w:num="1"/>
          <w:docGrid w:type="lines" w:linePitch="312" w:charSpace="0"/>
        </w:sectPr>
      </w:pPr>
    </w:p>
    <w:p>
      <w:pPr>
        <w:pStyle w:val="2"/>
        <w:bidi w:val="0"/>
        <w:rPr>
          <w:rFonts w:hint="eastAsia"/>
          <w:lang w:val="en-US" w:eastAsia="zh-CN"/>
        </w:rPr>
      </w:pPr>
      <w:r>
        <w:rPr>
          <w:rFonts w:hint="eastAsia"/>
          <w:lang w:val="en-US" w:eastAsia="zh-CN"/>
        </w:rPr>
        <w:t>后台管理系统开发计划</w:t>
      </w:r>
    </w:p>
    <w:p>
      <w:pPr>
        <w:pStyle w:val="3"/>
        <w:numPr>
          <w:ilvl w:val="0"/>
          <w:numId w:val="1"/>
        </w:numPr>
        <w:bidi w:val="0"/>
        <w:rPr>
          <w:rFonts w:hint="eastAsia"/>
          <w:lang w:val="en-US" w:eastAsia="zh-CN"/>
        </w:rPr>
      </w:pPr>
      <w:r>
        <w:rPr>
          <w:rFonts w:hint="eastAsia"/>
          <w:lang w:val="en-US" w:eastAsia="zh-CN"/>
        </w:rPr>
        <w:t>开发目的</w:t>
      </w:r>
    </w:p>
    <w:p>
      <w:pPr>
        <w:numPr>
          <w:numId w:val="0"/>
        </w:numPr>
        <w:ind w:leftChars="0" w:firstLine="420" w:firstLineChars="0"/>
        <w:rPr>
          <w:rFonts w:hint="default"/>
          <w:lang w:val="en-US" w:eastAsia="zh-CN"/>
        </w:rPr>
      </w:pPr>
      <w:r>
        <w:rPr>
          <w:rFonts w:hint="eastAsia"/>
          <w:lang w:val="en-US" w:eastAsia="zh-CN"/>
        </w:rPr>
        <w:t>作为个体软件开发的第一款系统，为保障后续系统开发的快捷性，将常见系统中的公共模块进行系统化开发</w:t>
      </w:r>
    </w:p>
    <w:p>
      <w:pPr>
        <w:pStyle w:val="3"/>
        <w:bidi w:val="0"/>
        <w:rPr>
          <w:rFonts w:hint="eastAsia"/>
          <w:lang w:val="en-US" w:eastAsia="zh-CN"/>
        </w:rPr>
      </w:pPr>
      <w:r>
        <w:rPr>
          <w:rFonts w:hint="eastAsia"/>
          <w:lang w:val="en-US" w:eastAsia="zh-CN"/>
        </w:rPr>
        <w:t>二、开发工具</w:t>
      </w:r>
    </w:p>
    <w:p>
      <w:pPr>
        <w:rPr>
          <w:rFonts w:hint="default"/>
          <w:lang w:val="en-US" w:eastAsia="zh-CN"/>
        </w:rPr>
      </w:pPr>
      <w:r>
        <w:rPr>
          <w:rFonts w:hint="eastAsia"/>
          <w:lang w:val="en-US" w:eastAsia="zh-CN"/>
        </w:rPr>
        <w:t>前端：Vue全家桶</w:t>
      </w:r>
    </w:p>
    <w:p>
      <w:pPr>
        <w:rPr>
          <w:rFonts w:hint="default"/>
          <w:color w:val="0000FF"/>
          <w:lang w:val="en-US" w:eastAsia="zh-CN"/>
        </w:rPr>
      </w:pPr>
      <w:r>
        <w:rPr>
          <w:rFonts w:hint="eastAsia"/>
          <w:lang w:val="en-US" w:eastAsia="zh-CN"/>
        </w:rPr>
        <w:t>后端：</w:t>
      </w:r>
      <w:r>
        <w:rPr>
          <w:rFonts w:hint="eastAsia"/>
          <w:color w:val="0000FF"/>
          <w:lang w:val="en-US" w:eastAsia="zh-CN"/>
        </w:rPr>
        <w:t>暂定为Node.js</w:t>
      </w:r>
    </w:p>
    <w:p>
      <w:pPr>
        <w:rPr>
          <w:rFonts w:hint="default"/>
          <w:lang w:val="en-US" w:eastAsia="zh-CN"/>
        </w:rPr>
      </w:pPr>
      <w:r>
        <w:rPr>
          <w:rFonts w:hint="eastAsia"/>
          <w:lang w:val="en-US" w:eastAsia="zh-CN"/>
        </w:rPr>
        <w:t>数据库：mySql数据库</w:t>
      </w:r>
    </w:p>
    <w:p>
      <w:pPr>
        <w:pStyle w:val="3"/>
        <w:numPr>
          <w:ilvl w:val="0"/>
          <w:numId w:val="2"/>
        </w:numPr>
        <w:bidi w:val="0"/>
        <w:rPr>
          <w:rFonts w:hint="eastAsia"/>
          <w:lang w:val="en-US" w:eastAsia="zh-CN"/>
        </w:rPr>
      </w:pPr>
      <w:r>
        <w:rPr>
          <w:rFonts w:hint="eastAsia"/>
          <w:lang w:val="en-US" w:eastAsia="zh-CN"/>
        </w:rPr>
        <w:t>功能模块</w:t>
      </w:r>
    </w:p>
    <w:p>
      <w:pPr>
        <w:pStyle w:val="4"/>
        <w:numPr>
          <w:ilvl w:val="1"/>
          <w:numId w:val="2"/>
        </w:numPr>
        <w:bidi w:val="0"/>
        <w:rPr>
          <w:rFonts w:hint="default"/>
          <w:lang w:val="en-US" w:eastAsia="zh-CN"/>
        </w:rPr>
      </w:pPr>
      <w:r>
        <w:rPr>
          <w:rFonts w:hint="eastAsia"/>
          <w:lang w:val="en-US" w:eastAsia="zh-CN"/>
        </w:rPr>
        <w:t>登录模块</w:t>
      </w:r>
    </w:p>
    <w:p>
      <w:pPr>
        <w:numPr>
          <w:ilvl w:val="2"/>
          <w:numId w:val="2"/>
        </w:numPr>
        <w:bidi w:val="0"/>
        <w:ind w:left="0" w:leftChars="0" w:firstLine="0" w:firstLineChars="0"/>
        <w:rPr>
          <w:rFonts w:hint="default"/>
          <w:lang w:val="en-US" w:eastAsia="zh-CN"/>
        </w:rPr>
      </w:pPr>
      <w:r>
        <w:rPr>
          <w:rFonts w:hint="eastAsia"/>
          <w:lang w:val="en-US" w:eastAsia="zh-CN"/>
        </w:rPr>
        <w:t>登录验证</w:t>
      </w:r>
    </w:p>
    <w:p>
      <w:pPr>
        <w:numPr>
          <w:numId w:val="0"/>
        </w:numPr>
        <w:bidi w:val="0"/>
        <w:ind w:leftChars="0" w:firstLine="420" w:firstLineChars="0"/>
        <w:rPr>
          <w:rFonts w:hint="default"/>
          <w:lang w:val="en-US" w:eastAsia="zh-CN"/>
        </w:rPr>
      </w:pPr>
      <w:r>
        <w:rPr>
          <w:rFonts w:hint="eastAsia"/>
          <w:lang w:val="en-US" w:eastAsia="zh-CN"/>
        </w:rPr>
        <w:t>优先保证基础user/password方式的基础上，采用多种登录方式相结合，包括手机号、二维码、微信、QQ等方式。</w:t>
      </w:r>
    </w:p>
    <w:p>
      <w:pPr>
        <w:numPr>
          <w:ilvl w:val="2"/>
          <w:numId w:val="2"/>
        </w:numPr>
        <w:bidi w:val="0"/>
        <w:ind w:left="0" w:leftChars="0" w:firstLine="0" w:firstLineChars="0"/>
        <w:rPr>
          <w:rFonts w:hint="default"/>
          <w:lang w:val="en-US" w:eastAsia="zh-CN"/>
        </w:rPr>
      </w:pPr>
      <w:r>
        <w:rPr>
          <w:rFonts w:hint="eastAsia"/>
          <w:lang w:val="en-US" w:eastAsia="zh-CN"/>
        </w:rPr>
        <w:t>注册</w:t>
      </w:r>
    </w:p>
    <w:p>
      <w:pPr>
        <w:numPr>
          <w:numId w:val="0"/>
        </w:numPr>
        <w:bidi w:val="0"/>
        <w:ind w:leftChars="0" w:firstLine="420" w:firstLineChars="0"/>
        <w:rPr>
          <w:rFonts w:hint="default"/>
          <w:lang w:val="en-US" w:eastAsia="zh-CN"/>
        </w:rPr>
      </w:pPr>
      <w:r>
        <w:rPr>
          <w:rFonts w:hint="eastAsia"/>
          <w:lang w:val="en-US" w:eastAsia="zh-CN"/>
        </w:rPr>
        <w:t>该模块分为快捷注册与详细注册。快捷注册尽可能在低于3分钟的注册用户账号基础信息。详细注册偏向于能完善的构建用户模型</w:t>
      </w:r>
    </w:p>
    <w:p>
      <w:pPr>
        <w:numPr>
          <w:ilvl w:val="2"/>
          <w:numId w:val="2"/>
        </w:numPr>
        <w:bidi w:val="0"/>
        <w:ind w:left="0" w:leftChars="0" w:firstLine="0" w:firstLineChars="0"/>
        <w:rPr>
          <w:rFonts w:hint="default"/>
          <w:lang w:val="en-US" w:eastAsia="zh-CN"/>
        </w:rPr>
      </w:pPr>
      <w:r>
        <w:rPr>
          <w:rFonts w:hint="eastAsia"/>
          <w:lang w:val="en-US" w:eastAsia="zh-CN"/>
        </w:rPr>
        <w:t>找回密码</w:t>
      </w:r>
    </w:p>
    <w:p>
      <w:pPr>
        <w:numPr>
          <w:numId w:val="0"/>
        </w:numPr>
        <w:bidi w:val="0"/>
        <w:ind w:leftChars="0" w:firstLine="420" w:firstLineChars="0"/>
        <w:rPr>
          <w:rFonts w:hint="default"/>
          <w:lang w:val="en-US" w:eastAsia="zh-CN"/>
        </w:rPr>
      </w:pPr>
      <w:r>
        <w:rPr>
          <w:rFonts w:hint="eastAsia"/>
          <w:lang w:val="en-US" w:eastAsia="zh-CN"/>
        </w:rPr>
        <w:t>作为用户账户遗忘后再次登录的功能</w:t>
      </w:r>
    </w:p>
    <w:p>
      <w:pPr>
        <w:pStyle w:val="4"/>
        <w:numPr>
          <w:ilvl w:val="1"/>
          <w:numId w:val="2"/>
        </w:numPr>
        <w:bidi w:val="0"/>
        <w:rPr>
          <w:rFonts w:hint="default"/>
          <w:lang w:val="en-US" w:eastAsia="zh-CN"/>
        </w:rPr>
      </w:pPr>
      <w:r>
        <w:rPr>
          <w:rFonts w:hint="eastAsia"/>
          <w:lang w:val="en-US" w:eastAsia="zh-CN"/>
        </w:rPr>
        <w:t>用户模块</w:t>
      </w:r>
    </w:p>
    <w:p>
      <w:pPr>
        <w:numPr>
          <w:ilvl w:val="2"/>
          <w:numId w:val="2"/>
        </w:numPr>
        <w:bidi w:val="0"/>
        <w:ind w:left="0" w:leftChars="0" w:firstLine="0" w:firstLineChars="0"/>
        <w:rPr>
          <w:rFonts w:hint="default"/>
          <w:lang w:val="en-US" w:eastAsia="zh-CN"/>
        </w:rPr>
      </w:pPr>
      <w:r>
        <w:rPr>
          <w:rFonts w:hint="eastAsia"/>
          <w:lang w:val="en-US" w:eastAsia="zh-CN"/>
        </w:rPr>
        <w:t>个人信息模块</w:t>
      </w:r>
    </w:p>
    <w:p>
      <w:pPr>
        <w:numPr>
          <w:numId w:val="0"/>
        </w:numPr>
        <w:bidi w:val="0"/>
        <w:ind w:leftChars="0" w:firstLine="420" w:firstLineChars="0"/>
        <w:rPr>
          <w:rFonts w:hint="default"/>
          <w:lang w:val="en-US" w:eastAsia="zh-CN"/>
        </w:rPr>
      </w:pPr>
      <w:r>
        <w:rPr>
          <w:rFonts w:hint="eastAsia"/>
          <w:lang w:val="en-US" w:eastAsia="zh-CN"/>
        </w:rPr>
        <w:t>设置当前登录用户的非权限的用户模型信息</w:t>
      </w:r>
    </w:p>
    <w:p>
      <w:pPr>
        <w:numPr>
          <w:ilvl w:val="2"/>
          <w:numId w:val="2"/>
        </w:numPr>
        <w:bidi w:val="0"/>
        <w:ind w:left="0" w:leftChars="0" w:firstLine="0" w:firstLineChars="0"/>
        <w:rPr>
          <w:rFonts w:hint="default"/>
          <w:lang w:val="en-US" w:eastAsia="zh-CN"/>
        </w:rPr>
      </w:pPr>
      <w:r>
        <w:rPr>
          <w:rFonts w:hint="eastAsia"/>
          <w:lang w:val="en-US" w:eastAsia="zh-CN"/>
        </w:rPr>
        <w:t>用户管理模块</w:t>
      </w:r>
    </w:p>
    <w:p>
      <w:pPr>
        <w:ind w:firstLine="420" w:firstLineChars="0"/>
        <w:rPr>
          <w:rFonts w:hint="default"/>
          <w:lang w:val="en-US" w:eastAsia="zh-CN"/>
        </w:rPr>
      </w:pPr>
      <w:r>
        <w:rPr>
          <w:rFonts w:hint="eastAsia"/>
          <w:lang w:val="en-US" w:eastAsia="zh-CN"/>
        </w:rPr>
        <w:t>增删改查用户表相关信息</w:t>
      </w:r>
    </w:p>
    <w:p>
      <w:pPr>
        <w:pStyle w:val="4"/>
        <w:numPr>
          <w:ilvl w:val="1"/>
          <w:numId w:val="2"/>
        </w:numPr>
        <w:bidi w:val="0"/>
        <w:rPr>
          <w:rFonts w:hint="default"/>
          <w:lang w:val="en-US" w:eastAsia="zh-CN"/>
        </w:rPr>
      </w:pPr>
      <w:r>
        <w:rPr>
          <w:rFonts w:hint="eastAsia"/>
          <w:lang w:val="en-US" w:eastAsia="zh-CN"/>
        </w:rPr>
        <w:t>组件模块</w:t>
      </w:r>
    </w:p>
    <w:p>
      <w:pPr>
        <w:numPr>
          <w:ilvl w:val="0"/>
          <w:numId w:val="3"/>
        </w:numPr>
        <w:rPr>
          <w:rFonts w:hint="eastAsia"/>
          <w:lang w:val="en-US" w:eastAsia="zh-CN"/>
        </w:rPr>
      </w:pPr>
      <w:r>
        <w:rPr>
          <w:rFonts w:hint="eastAsia"/>
          <w:lang w:val="en-US" w:eastAsia="zh-CN"/>
        </w:rPr>
        <w:t>图表组件</w:t>
      </w:r>
    </w:p>
    <w:p>
      <w:pPr>
        <w:numPr>
          <w:numId w:val="0"/>
        </w:numPr>
        <w:ind w:firstLine="420" w:firstLineChars="0"/>
        <w:rPr>
          <w:rFonts w:hint="default"/>
          <w:lang w:val="en-US" w:eastAsia="zh-CN"/>
        </w:rPr>
      </w:pPr>
      <w:r>
        <w:rPr>
          <w:rFonts w:hint="eastAsia"/>
          <w:lang w:val="en-US" w:eastAsia="zh-CN"/>
        </w:rPr>
        <w:t>展示echarts图表效果</w:t>
      </w:r>
    </w:p>
    <w:p>
      <w:pPr>
        <w:numPr>
          <w:ilvl w:val="0"/>
          <w:numId w:val="3"/>
        </w:numPr>
        <w:rPr>
          <w:rFonts w:hint="default"/>
          <w:lang w:val="en-US" w:eastAsia="zh-CN"/>
        </w:rPr>
      </w:pPr>
      <w:r>
        <w:rPr>
          <w:rFonts w:hint="eastAsia"/>
          <w:lang w:val="en-US" w:eastAsia="zh-CN"/>
        </w:rPr>
        <w:t>Vue组件</w:t>
      </w:r>
    </w:p>
    <w:p>
      <w:pPr>
        <w:numPr>
          <w:numId w:val="0"/>
        </w:numPr>
        <w:ind w:firstLine="420" w:firstLineChars="0"/>
        <w:rPr>
          <w:rFonts w:hint="default"/>
          <w:lang w:val="en-US" w:eastAsia="zh-CN"/>
        </w:rPr>
      </w:pPr>
      <w:r>
        <w:rPr>
          <w:rFonts w:hint="eastAsia"/>
          <w:lang w:val="en-US" w:eastAsia="zh-CN"/>
        </w:rPr>
        <w:t>自主编写的Vue组件</w:t>
      </w:r>
    </w:p>
    <w:p>
      <w:pPr>
        <w:numPr>
          <w:ilvl w:val="0"/>
          <w:numId w:val="3"/>
        </w:numPr>
        <w:rPr>
          <w:rFonts w:hint="default"/>
          <w:lang w:val="en-US" w:eastAsia="zh-CN"/>
        </w:rPr>
      </w:pPr>
      <w:r>
        <w:rPr>
          <w:rFonts w:hint="eastAsia"/>
          <w:lang w:val="en-US" w:eastAsia="zh-CN"/>
        </w:rPr>
        <w:t>特殊动画</w:t>
      </w:r>
    </w:p>
    <w:p>
      <w:pPr>
        <w:numPr>
          <w:numId w:val="0"/>
        </w:numPr>
        <w:ind w:left="420" w:leftChars="0"/>
        <w:rPr>
          <w:rFonts w:hint="default"/>
          <w:lang w:val="en-US" w:eastAsia="zh-CN"/>
        </w:rPr>
      </w:pPr>
      <w:r>
        <w:rPr>
          <w:rFonts w:hint="eastAsia"/>
          <w:lang w:val="en-US" w:eastAsia="zh-CN"/>
        </w:rPr>
        <w:t>特殊的js、css动画</w:t>
      </w:r>
    </w:p>
    <w:p>
      <w:pPr>
        <w:numPr>
          <w:ilvl w:val="0"/>
          <w:numId w:val="3"/>
        </w:numPr>
        <w:rPr>
          <w:rFonts w:hint="default"/>
          <w:lang w:val="en-US" w:eastAsia="zh-CN"/>
        </w:rPr>
      </w:pPr>
      <w:r>
        <w:rPr>
          <w:rFonts w:hint="eastAsia"/>
          <w:lang w:val="en-US" w:eastAsia="zh-CN"/>
        </w:rPr>
        <w:t>地图动画</w:t>
      </w:r>
    </w:p>
    <w:p>
      <w:pPr>
        <w:numPr>
          <w:numId w:val="0"/>
        </w:numPr>
        <w:ind w:firstLine="420" w:firstLineChars="0"/>
        <w:rPr>
          <w:rFonts w:hint="default"/>
          <w:lang w:val="en-US" w:eastAsia="zh-CN"/>
        </w:rPr>
      </w:pPr>
      <w:r>
        <w:rPr>
          <w:rFonts w:hint="eastAsia"/>
          <w:lang w:val="en-US" w:eastAsia="zh-CN"/>
        </w:rPr>
        <w:t>展示Cesium动画</w:t>
      </w:r>
    </w:p>
    <w:p>
      <w:pPr>
        <w:numPr>
          <w:ilvl w:val="0"/>
          <w:numId w:val="3"/>
        </w:numPr>
        <w:rPr>
          <w:rFonts w:hint="default"/>
          <w:lang w:val="en-US" w:eastAsia="zh-CN"/>
        </w:rPr>
      </w:pPr>
      <w:r>
        <w:rPr>
          <w:rFonts w:hint="eastAsia"/>
          <w:lang w:val="en-US" w:eastAsia="zh-CN"/>
        </w:rPr>
        <w:t>富文本组件</w:t>
      </w:r>
    </w:p>
    <w:p>
      <w:pPr>
        <w:numPr>
          <w:numId w:val="0"/>
        </w:numPr>
        <w:ind w:firstLine="420" w:firstLineChars="0"/>
        <w:rPr>
          <w:rFonts w:hint="default"/>
          <w:lang w:val="en-US" w:eastAsia="zh-CN"/>
        </w:rPr>
      </w:pPr>
      <w:r>
        <w:rPr>
          <w:rFonts w:hint="eastAsia"/>
          <w:lang w:val="en-US" w:eastAsia="zh-CN"/>
        </w:rPr>
        <w:t>常见的富文本编辑器展示</w:t>
      </w:r>
    </w:p>
    <w:p>
      <w:pPr>
        <w:pStyle w:val="4"/>
        <w:numPr>
          <w:ilvl w:val="1"/>
          <w:numId w:val="2"/>
        </w:numPr>
        <w:bidi w:val="0"/>
        <w:rPr>
          <w:rFonts w:hint="default"/>
          <w:lang w:val="en-US" w:eastAsia="zh-CN"/>
        </w:rPr>
      </w:pPr>
      <w:r>
        <w:rPr>
          <w:rFonts w:hint="eastAsia"/>
          <w:lang w:val="en-US" w:eastAsia="zh-CN"/>
        </w:rPr>
        <w:t>文件管理模块</w:t>
      </w:r>
      <w:bookmarkStart w:id="0" w:name="_GoBack"/>
      <w:bookmarkEnd w:id="0"/>
    </w:p>
    <w:p>
      <w:pPr>
        <w:numPr>
          <w:ilvl w:val="2"/>
          <w:numId w:val="2"/>
        </w:numPr>
        <w:bidi w:val="0"/>
        <w:ind w:left="0" w:leftChars="0" w:firstLine="0" w:firstLineChars="0"/>
        <w:rPr>
          <w:rFonts w:hint="default"/>
          <w:lang w:val="en-US" w:eastAsia="zh-CN"/>
        </w:rPr>
      </w:pPr>
      <w:r>
        <w:rPr>
          <w:rFonts w:hint="eastAsia"/>
          <w:lang w:val="en-US" w:eastAsia="zh-CN"/>
        </w:rPr>
        <w:t>上传管理</w:t>
      </w:r>
    </w:p>
    <w:p>
      <w:pPr>
        <w:numPr>
          <w:numId w:val="0"/>
        </w:numPr>
        <w:bidi w:val="0"/>
        <w:ind w:leftChars="0" w:firstLine="420" w:firstLineChars="0"/>
        <w:rPr>
          <w:rFonts w:hint="default"/>
          <w:lang w:val="en-US" w:eastAsia="zh-CN"/>
        </w:rPr>
      </w:pPr>
      <w:r>
        <w:rPr>
          <w:rFonts w:hint="eastAsia"/>
          <w:lang w:val="en-US" w:eastAsia="zh-CN"/>
        </w:rPr>
        <w:t>上传相关的地址、权限、别名等管理</w:t>
      </w:r>
    </w:p>
    <w:p>
      <w:pPr>
        <w:numPr>
          <w:ilvl w:val="2"/>
          <w:numId w:val="2"/>
        </w:numPr>
        <w:bidi w:val="0"/>
        <w:ind w:left="0" w:leftChars="0" w:firstLine="0" w:firstLineChars="0"/>
        <w:rPr>
          <w:rFonts w:hint="default"/>
          <w:lang w:val="en-US" w:eastAsia="zh-CN"/>
        </w:rPr>
      </w:pPr>
      <w:r>
        <w:rPr>
          <w:rFonts w:hint="eastAsia"/>
          <w:lang w:val="en-US" w:eastAsia="zh-CN"/>
        </w:rPr>
        <w:t>下载管理</w:t>
      </w:r>
    </w:p>
    <w:p>
      <w:pPr>
        <w:numPr>
          <w:ilvl w:val="0"/>
          <w:numId w:val="0"/>
        </w:numPr>
        <w:bidi w:val="0"/>
        <w:ind w:leftChars="0" w:firstLine="420" w:firstLineChars="0"/>
        <w:rPr>
          <w:rFonts w:hint="default"/>
          <w:lang w:val="en-US" w:eastAsia="zh-CN"/>
        </w:rPr>
      </w:pPr>
      <w:r>
        <w:rPr>
          <w:rFonts w:hint="eastAsia"/>
          <w:lang w:val="en-US" w:eastAsia="zh-CN"/>
        </w:rPr>
        <w:t>下载相关的地址、权限、别名等管理</w:t>
      </w:r>
    </w:p>
    <w:p>
      <w:pPr>
        <w:pStyle w:val="4"/>
        <w:numPr>
          <w:ilvl w:val="1"/>
          <w:numId w:val="2"/>
        </w:numPr>
        <w:bidi w:val="0"/>
        <w:rPr>
          <w:rFonts w:hint="default"/>
          <w:lang w:val="en-US" w:eastAsia="zh-CN"/>
        </w:rPr>
      </w:pPr>
      <w:r>
        <w:rPr>
          <w:rFonts w:hint="eastAsia"/>
          <w:lang w:val="en-US" w:eastAsia="zh-CN"/>
        </w:rPr>
        <w:t>网站数据管理模块</w:t>
      </w:r>
    </w:p>
    <w:p>
      <w:pPr>
        <w:numPr>
          <w:ilvl w:val="2"/>
          <w:numId w:val="2"/>
        </w:numPr>
        <w:bidi w:val="0"/>
        <w:ind w:left="0" w:leftChars="0" w:firstLine="0" w:firstLineChars="0"/>
        <w:rPr>
          <w:rFonts w:hint="default"/>
          <w:lang w:val="en-US" w:eastAsia="zh-CN"/>
        </w:rPr>
      </w:pPr>
      <w:r>
        <w:rPr>
          <w:rFonts w:hint="eastAsia"/>
          <w:lang w:val="en-US" w:eastAsia="zh-CN"/>
        </w:rPr>
        <w:t>访问量管理</w:t>
      </w:r>
    </w:p>
    <w:p>
      <w:pPr>
        <w:numPr>
          <w:numId w:val="0"/>
        </w:numPr>
        <w:bidi w:val="0"/>
        <w:ind w:leftChars="0" w:firstLine="420" w:firstLineChars="0"/>
        <w:rPr>
          <w:rFonts w:hint="default"/>
          <w:lang w:val="en-US" w:eastAsia="zh-CN"/>
        </w:rPr>
      </w:pPr>
      <w:r>
        <w:rPr>
          <w:rFonts w:hint="eastAsia"/>
          <w:lang w:val="en-US" w:eastAsia="zh-CN"/>
        </w:rPr>
        <w:t>查看各个系统的访问量</w:t>
      </w:r>
    </w:p>
    <w:p>
      <w:pPr>
        <w:numPr>
          <w:ilvl w:val="2"/>
          <w:numId w:val="2"/>
        </w:numPr>
        <w:bidi w:val="0"/>
        <w:ind w:left="0" w:leftChars="0" w:firstLine="0" w:firstLineChars="0"/>
        <w:rPr>
          <w:rFonts w:hint="default"/>
          <w:lang w:val="en-US" w:eastAsia="zh-CN"/>
        </w:rPr>
      </w:pPr>
      <w:r>
        <w:rPr>
          <w:rFonts w:hint="eastAsia"/>
          <w:lang w:val="en-US" w:eastAsia="zh-CN"/>
        </w:rPr>
        <w:t>用户管理</w:t>
      </w:r>
    </w:p>
    <w:p>
      <w:pPr>
        <w:numPr>
          <w:numId w:val="0"/>
        </w:numPr>
        <w:bidi w:val="0"/>
        <w:ind w:leftChars="0" w:firstLine="420" w:firstLineChars="0"/>
        <w:rPr>
          <w:rFonts w:hint="default"/>
          <w:lang w:val="en-US" w:eastAsia="zh-CN"/>
        </w:rPr>
      </w:pPr>
      <w:r>
        <w:rPr>
          <w:rFonts w:hint="eastAsia"/>
          <w:lang w:val="en-US" w:eastAsia="zh-CN"/>
        </w:rPr>
        <w:t>管理各个系统的用户账号</w:t>
      </w:r>
    </w:p>
    <w:p>
      <w:pPr>
        <w:numPr>
          <w:ilvl w:val="2"/>
          <w:numId w:val="2"/>
        </w:numPr>
        <w:bidi w:val="0"/>
        <w:ind w:left="0" w:leftChars="0" w:firstLine="0" w:firstLineChars="0"/>
        <w:rPr>
          <w:rFonts w:hint="default"/>
          <w:lang w:val="en-US" w:eastAsia="zh-CN"/>
        </w:rPr>
      </w:pPr>
      <w:r>
        <w:rPr>
          <w:rFonts w:hint="eastAsia"/>
          <w:lang w:val="en-US" w:eastAsia="zh-CN"/>
        </w:rPr>
        <w:t>系统管理</w:t>
      </w:r>
    </w:p>
    <w:p>
      <w:pPr>
        <w:numPr>
          <w:numId w:val="0"/>
        </w:numPr>
        <w:bidi w:val="0"/>
        <w:ind w:leftChars="0" w:firstLine="420" w:firstLineChars="0"/>
        <w:rPr>
          <w:rFonts w:hint="default"/>
          <w:lang w:val="en-US" w:eastAsia="zh-CN"/>
        </w:rPr>
      </w:pPr>
      <w:r>
        <w:rPr>
          <w:rFonts w:hint="eastAsia"/>
          <w:lang w:val="en-US" w:eastAsia="zh-CN"/>
        </w:rPr>
        <w:t>管理系统的名称、api地址、文件地址等信息</w:t>
      </w:r>
    </w:p>
    <w:p>
      <w:pPr>
        <w:pStyle w:val="4"/>
        <w:numPr>
          <w:ilvl w:val="1"/>
          <w:numId w:val="2"/>
        </w:numPr>
        <w:bidi w:val="0"/>
        <w:rPr>
          <w:rFonts w:hint="default"/>
          <w:lang w:val="en-US" w:eastAsia="zh-CN"/>
        </w:rPr>
      </w:pPr>
      <w:r>
        <w:rPr>
          <w:rFonts w:hint="eastAsia"/>
          <w:lang w:val="en-US" w:eastAsia="zh-CN"/>
        </w:rPr>
        <w:t>权限管理模块</w:t>
      </w:r>
    </w:p>
    <w:p>
      <w:pPr>
        <w:numPr>
          <w:ilvl w:val="2"/>
          <w:numId w:val="2"/>
        </w:numPr>
        <w:bidi w:val="0"/>
        <w:ind w:left="0" w:leftChars="0" w:firstLine="0" w:firstLineChars="0"/>
        <w:rPr>
          <w:rFonts w:hint="default"/>
          <w:lang w:val="en-US" w:eastAsia="zh-CN"/>
        </w:rPr>
      </w:pPr>
      <w:r>
        <w:rPr>
          <w:rFonts w:hint="eastAsia"/>
          <w:lang w:val="en-US" w:eastAsia="zh-CN"/>
        </w:rPr>
        <w:t>机构管理</w:t>
      </w:r>
    </w:p>
    <w:p>
      <w:pPr>
        <w:numPr>
          <w:numId w:val="0"/>
        </w:numPr>
        <w:bidi w:val="0"/>
        <w:ind w:leftChars="0" w:firstLine="420" w:firstLineChars="0"/>
        <w:rPr>
          <w:rFonts w:hint="default"/>
          <w:lang w:val="en-US" w:eastAsia="zh-CN"/>
        </w:rPr>
      </w:pPr>
      <w:r>
        <w:rPr>
          <w:rFonts w:hint="eastAsia"/>
          <w:lang w:val="en-US" w:eastAsia="zh-CN"/>
        </w:rPr>
        <w:t>设置机构权限</w:t>
      </w:r>
    </w:p>
    <w:p>
      <w:pPr>
        <w:numPr>
          <w:ilvl w:val="2"/>
          <w:numId w:val="2"/>
        </w:numPr>
        <w:bidi w:val="0"/>
        <w:ind w:left="0" w:leftChars="0" w:firstLine="0" w:firstLineChars="0"/>
        <w:rPr>
          <w:rFonts w:hint="default"/>
          <w:lang w:val="en-US" w:eastAsia="zh-CN"/>
        </w:rPr>
      </w:pPr>
      <w:r>
        <w:rPr>
          <w:rFonts w:hint="eastAsia"/>
          <w:lang w:val="en-US" w:eastAsia="zh-CN"/>
        </w:rPr>
        <w:t>部门管理</w:t>
      </w:r>
    </w:p>
    <w:p>
      <w:pPr>
        <w:numPr>
          <w:numId w:val="0"/>
        </w:numPr>
        <w:bidi w:val="0"/>
        <w:ind w:leftChars="0" w:firstLine="420" w:firstLineChars="0"/>
        <w:rPr>
          <w:rFonts w:hint="default"/>
          <w:lang w:val="en-US" w:eastAsia="zh-CN"/>
        </w:rPr>
      </w:pPr>
      <w:r>
        <w:rPr>
          <w:rFonts w:hint="eastAsia"/>
          <w:lang w:val="en-US" w:eastAsia="zh-CN"/>
        </w:rPr>
        <w:t>设置部门权限</w:t>
      </w:r>
    </w:p>
    <w:p>
      <w:pPr>
        <w:numPr>
          <w:ilvl w:val="2"/>
          <w:numId w:val="2"/>
        </w:numPr>
        <w:bidi w:val="0"/>
        <w:ind w:left="0" w:leftChars="0" w:firstLine="0" w:firstLineChars="0"/>
        <w:rPr>
          <w:rFonts w:hint="default"/>
          <w:lang w:val="en-US" w:eastAsia="zh-CN"/>
        </w:rPr>
      </w:pPr>
      <w:r>
        <w:rPr>
          <w:rFonts w:hint="eastAsia"/>
          <w:lang w:val="en-US" w:eastAsia="zh-CN"/>
        </w:rPr>
        <w:t>个人管理</w:t>
      </w:r>
    </w:p>
    <w:p>
      <w:pPr>
        <w:numPr>
          <w:numId w:val="0"/>
        </w:numPr>
        <w:bidi w:val="0"/>
        <w:ind w:leftChars="0" w:firstLine="420" w:firstLineChars="0"/>
        <w:rPr>
          <w:rFonts w:hint="default"/>
          <w:lang w:val="en-US" w:eastAsia="zh-CN"/>
        </w:rPr>
      </w:pPr>
      <w:r>
        <w:rPr>
          <w:rFonts w:hint="eastAsia"/>
          <w:lang w:val="en-US" w:eastAsia="zh-CN"/>
        </w:rPr>
        <w:t>设置个人权限</w:t>
      </w:r>
    </w:p>
    <w:p>
      <w:pPr>
        <w:numPr>
          <w:ilvl w:val="2"/>
          <w:numId w:val="2"/>
        </w:numPr>
        <w:bidi w:val="0"/>
        <w:ind w:left="0" w:leftChars="0" w:firstLine="0" w:firstLineChars="0"/>
        <w:rPr>
          <w:rFonts w:hint="default"/>
          <w:lang w:val="en-US" w:eastAsia="zh-CN"/>
        </w:rPr>
      </w:pPr>
      <w:r>
        <w:rPr>
          <w:rFonts w:hint="eastAsia"/>
          <w:lang w:val="en-US" w:eastAsia="zh-CN"/>
        </w:rPr>
        <w:t>系统权限管理</w:t>
      </w:r>
    </w:p>
    <w:p>
      <w:pPr>
        <w:numPr>
          <w:numId w:val="0"/>
        </w:numPr>
        <w:bidi w:val="0"/>
        <w:ind w:leftChars="0" w:firstLine="420" w:firstLineChars="0"/>
        <w:rPr>
          <w:rFonts w:hint="default"/>
          <w:lang w:val="en-US" w:eastAsia="zh-CN"/>
        </w:rPr>
      </w:pPr>
      <w:r>
        <w:rPr>
          <w:rFonts w:hint="eastAsia"/>
          <w:lang w:val="en-US" w:eastAsia="zh-CN"/>
        </w:rPr>
        <w:t>设置该系统权限</w:t>
      </w:r>
    </w:p>
    <w:p>
      <w:pPr>
        <w:rPr>
          <w:rFonts w:hint="default"/>
          <w:lang w:val="en-US" w:eastAsia="zh-CN"/>
        </w:rPr>
      </w:pPr>
    </w:p>
    <w:p>
      <w:pPr>
        <w:numPr>
          <w:numId w:val="0"/>
        </w:numPr>
        <w:bidi w:val="0"/>
        <w:ind w:left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jc w:val="left"/>
        <w:rPr>
          <w:rFonts w:hint="default"/>
          <w:lang w:val="en-US"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4019550" cy="6402705"/>
            <wp:effectExtent l="0" t="0" r="0" b="17145"/>
            <wp:docPr id="1" name="图片 1" descr="function_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unction_module"/>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019550" cy="6402705"/>
                    </a:xfrm>
                    <a:prstGeom prst="rect">
                      <a:avLst/>
                    </a:prstGeom>
                  </pic:spPr>
                </pic:pic>
              </a:graphicData>
            </a:graphic>
          </wp:inline>
        </w:drawing>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B7E253"/>
    <w:multiLevelType w:val="multilevel"/>
    <w:tmpl w:val="F4B7E25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DC2CE2B"/>
    <w:multiLevelType w:val="multilevel"/>
    <w:tmpl w:val="FDC2CE2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5674401"/>
    <w:multiLevelType w:val="multilevel"/>
    <w:tmpl w:val="45674401"/>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84F8D"/>
    <w:rsid w:val="5191780A"/>
    <w:rsid w:val="52F30840"/>
    <w:rsid w:val="66B629F2"/>
    <w:rsid w:val="6F4C2486"/>
    <w:rsid w:val="776D1C33"/>
    <w:rsid w:val="78CF335C"/>
    <w:rsid w:val="7DDA4C92"/>
    <w:rsid w:val="7F5C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静看晚霞的孤风</cp:lastModifiedBy>
  <dcterms:modified xsi:type="dcterms:W3CDTF">2021-01-11T08:21:55Z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