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650"/>
        <w:gridCol w:w="1860"/>
        <w:gridCol w:w="1875"/>
      </w:tblGrid>
      <w:tr w:rsidR="00AF739B" w:rsidRPr="00AF739B" w14:paraId="1B2A6F2D" w14:textId="77777777" w:rsidTr="00AF739B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1EC2D" w14:textId="77777777" w:rsidR="00AF739B" w:rsidRPr="00AF739B" w:rsidRDefault="00AF739B" w:rsidP="00AF739B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E656B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10% Oral vs Variable </w:t>
            </w: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Injectabile</w:t>
            </w:r>
            <w:proofErr w:type="spellEnd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</w:t>
            </w: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5A95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25% Oral vs Variable </w:t>
            </w: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Injectabile</w:t>
            </w:r>
            <w:proofErr w:type="spellEnd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</w:t>
            </w: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F396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50%Oral vs Variable </w:t>
            </w: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Injectabile</w:t>
            </w:r>
            <w:proofErr w:type="spellEnd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</w:t>
            </w: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</w:tr>
      <w:tr w:rsidR="00AF739B" w:rsidRPr="00AF739B" w14:paraId="2C0E5ADA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7D8E7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NYC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901A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1B83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95E210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0D61C71E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02B45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Miami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48DA40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E9771B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8B26F0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06CBA7F4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207C2C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LA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489F9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203F2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36AF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3AEF1ECB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6F8C8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Atlanta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2F2E4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CCD5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DC15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3DA967F3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D12B7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Houston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3961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22FF4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6593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45E4EE80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5AE5E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Dallas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F24D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60E86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7F52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2E591376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E7EB6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Chicago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000A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50BB6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2F1C2F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</w:tr>
      <w:tr w:rsidR="00AF739B" w:rsidRPr="00AF739B" w14:paraId="34DD5875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C6E49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DC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FA6E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220711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5DE4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6FFB2B05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7545A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Philadelphia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BBDF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045CB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5AF18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68AEF32E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E5009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Orlando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12E6D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EFE8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7C00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</w:tr>
      <w:tr w:rsidR="00AF739B" w:rsidRPr="00AF739B" w14:paraId="6349D8D5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42AB8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SF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783C1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[-2%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62B5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9E3E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60FBEE53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104623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Phoenix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5F6FA0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[-2%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A2ED4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375D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1FFC6577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2DBB7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Tampa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3D518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[-2% to 2%]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2DCD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8F56A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30D12BC2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CD586E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Riverside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6316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[-3% to 3%]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621428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C3744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</w:tr>
      <w:tr w:rsidR="00AF739B" w:rsidRPr="00AF739B" w14:paraId="60C44C57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87549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Detroit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85A20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3%]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6209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CE209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2E509F75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B1947F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Baltimore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AC5B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102A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EFD1CD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072190CE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21A40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Vegas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605C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89F26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CE5863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7264E17F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CE337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Boston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572AF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D8086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867D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</w:tr>
      <w:tr w:rsidR="00AF739B" w:rsidRPr="00AF739B" w14:paraId="76B4157C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BB408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San_Diego</w:t>
            </w:r>
            <w:proofErr w:type="spellEnd"/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66A26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32C71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0CAF75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48E6704D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A92B28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Charlotte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E99A2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[-2%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B0D41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836A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0225CE64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6F1190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San_Antonio</w:t>
            </w:r>
            <w:proofErr w:type="spellEnd"/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01A81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B427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51B8A8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</w:tr>
      <w:tr w:rsidR="00AF739B" w:rsidRPr="00AF739B" w14:paraId="4B388A78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B7F22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Jacksonville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92D05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0F85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845EE0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41CD4358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5084A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New_Orleans</w:t>
            </w:r>
            <w:proofErr w:type="spellEnd"/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BF1E6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3BD76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C44664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06D5A421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D58B6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Memphis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144D8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9AB65D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2C17D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3B9D3914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63B56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Seattle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F38A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[-12% to 5%]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DDD93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[-3% to 3%]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A27FE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665E1750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38D35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Austin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CF509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11863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157B1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  <w:tr w:rsidR="00AF739B" w:rsidRPr="00AF739B" w14:paraId="53762A27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B13520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Indianapolis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FD708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90F8B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625D5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</w:tr>
      <w:tr w:rsidR="00AF739B" w:rsidRPr="00AF739B" w14:paraId="7B5D32E8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C08D6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Cincinatti</w:t>
            </w:r>
            <w:proofErr w:type="spellEnd"/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2BDE7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19A0D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[-2%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FA80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</w:tr>
      <w:tr w:rsidR="00AF739B" w:rsidRPr="00AF739B" w14:paraId="5F8BB5E4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6FAD9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Columbus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22762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D9831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4757B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1%]</w:t>
            </w:r>
          </w:p>
        </w:tc>
      </w:tr>
      <w:tr w:rsidR="00AF739B" w:rsidRPr="00AF739B" w14:paraId="602F7492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CDCD3D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Baton_Rouge</w:t>
            </w:r>
            <w:proofErr w:type="spellEnd"/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755B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0C617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C546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</w:tr>
      <w:tr w:rsidR="00AF739B" w:rsidRPr="00AF739B" w14:paraId="10460D31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7EDDE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Sacramento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D158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[-4% to 4%]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8062AA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6068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</w:tr>
      <w:tr w:rsidR="00AF739B" w:rsidRPr="00AF739B" w14:paraId="38BE7F9F" w14:textId="77777777" w:rsidTr="00AF739B">
        <w:trPr>
          <w:trHeight w:val="165"/>
        </w:trPr>
        <w:tc>
          <w:tcPr>
            <w:tcW w:w="97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4CC97" w14:textId="77777777" w:rsidR="00AF739B" w:rsidRPr="00AF739B" w:rsidRDefault="00AF739B" w:rsidP="00AF739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Cleveland</w:t>
            </w:r>
          </w:p>
        </w:tc>
        <w:tc>
          <w:tcPr>
            <w:tcW w:w="16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9BB1D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0%]</w:t>
            </w:r>
          </w:p>
        </w:tc>
        <w:tc>
          <w:tcPr>
            <w:tcW w:w="186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BFD7C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[-1% to 1%]</w:t>
            </w:r>
          </w:p>
        </w:tc>
        <w:tc>
          <w:tcPr>
            <w:tcW w:w="187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684F7F" w14:textId="77777777" w:rsidR="00AF739B" w:rsidRPr="00AF739B" w:rsidRDefault="00AF739B" w:rsidP="00AF739B">
            <w:pPr>
              <w:rPr>
                <w:rFonts w:ascii="Times New Roman" w:eastAsia="Times New Roman" w:hAnsi="Times New Roman" w:cs="Times New Roman"/>
              </w:rPr>
            </w:pPr>
            <w:r w:rsidRPr="00AF739B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0% [0% to 0%]</w:t>
            </w:r>
          </w:p>
        </w:tc>
      </w:tr>
    </w:tbl>
    <w:p w14:paraId="6AC629FB" w14:textId="77777777" w:rsidR="009904F9" w:rsidRDefault="009904F9" w:rsidP="00F75427">
      <w:pPr>
        <w:jc w:val="center"/>
      </w:pPr>
    </w:p>
    <w:sectPr w:rsidR="009904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6754" w14:textId="77777777" w:rsidR="001158B4" w:rsidRDefault="001158B4" w:rsidP="00EF4DC2">
      <w:r>
        <w:separator/>
      </w:r>
    </w:p>
  </w:endnote>
  <w:endnote w:type="continuationSeparator" w:id="0">
    <w:p w14:paraId="6BDC5067" w14:textId="77777777" w:rsidR="001158B4" w:rsidRDefault="001158B4" w:rsidP="00E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2C8A4" w14:textId="77777777" w:rsidR="00AF739B" w:rsidRDefault="00AF73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00E2" w14:textId="0BE72308" w:rsidR="00EF4DC2" w:rsidRPr="0025559D" w:rsidRDefault="00EF4DC2" w:rsidP="00EF4DC2">
    <w:pPr>
      <w:pStyle w:val="Footer"/>
      <w:numPr>
        <w:ilvl w:val="0"/>
        <w:numId w:val="1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 w:rsidR="005B797C"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 w:rsidR="00534722"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 w:rsidR="00534722">
      <w:rPr>
        <w:rFonts w:ascii="Times New Roman" w:hAnsi="Times New Roman" w:cs="Times New Roman"/>
        <w:sz w:val="20"/>
        <w:szCs w:val="20"/>
      </w:rPr>
      <w:t>or</w:t>
    </w:r>
    <w:r w:rsidRPr="0025559D">
      <w:rPr>
        <w:rFonts w:ascii="Times New Roman" w:hAnsi="Times New Roman" w:cs="Times New Roman"/>
        <w:sz w:val="20"/>
        <w:szCs w:val="20"/>
      </w:rPr>
      <w:t xml:space="preserve"> </w:t>
    </w:r>
    <w:r w:rsidR="00AF739B">
      <w:rPr>
        <w:rFonts w:ascii="Times New Roman" w:hAnsi="Times New Roman" w:cs="Times New Roman"/>
        <w:sz w:val="20"/>
        <w:szCs w:val="20"/>
      </w:rPr>
      <w:t xml:space="preserve">Variable </w:t>
    </w:r>
    <w:r w:rsidRPr="0025559D">
      <w:rPr>
        <w:rFonts w:ascii="Times New Roman" w:hAnsi="Times New Roman" w:cs="Times New Roman"/>
        <w:sz w:val="20"/>
        <w:szCs w:val="20"/>
      </w:rPr>
      <w:t xml:space="preserve">Injectable </w:t>
    </w:r>
    <w:proofErr w:type="spellStart"/>
    <w:r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Pr="0025559D">
      <w:rPr>
        <w:rFonts w:ascii="Times New Roman" w:hAnsi="Times New Roman" w:cs="Times New Roman"/>
        <w:sz w:val="20"/>
        <w:szCs w:val="20"/>
      </w:rPr>
      <w:t xml:space="preserve"> for 10%, 25% and 50% coverage levels 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</w:t>
    </w:r>
    <w:r w:rsidR="00AF739B">
      <w:rPr>
        <w:rFonts w:ascii="Times New Roman" w:hAnsi="Times New Roman" w:cs="Times New Roman"/>
        <w:sz w:val="20"/>
        <w:szCs w:val="20"/>
      </w:rPr>
      <w:t>Reduction in</w:t>
    </w:r>
    <w:r w:rsidR="00AF739B" w:rsidRPr="0025559D">
      <w:rPr>
        <w:rFonts w:ascii="Times New Roman" w:hAnsi="Times New Roman" w:cs="Times New Roman"/>
        <w:sz w:val="20"/>
        <w:szCs w:val="20"/>
      </w:rPr>
      <w:t xml:space="preserve"> incidence was calculated by </w:t>
    </w:r>
    <w:r w:rsidR="00AF739B">
      <w:rPr>
        <w:rFonts w:ascii="Times New Roman" w:hAnsi="Times New Roman" w:cs="Times New Roman"/>
        <w:sz w:val="20"/>
        <w:szCs w:val="20"/>
      </w:rPr>
      <w:t>calculating the percent difference in incidence in the year 2030 to the year 2020</w:t>
    </w:r>
    <w:r w:rsidR="00AF739B">
      <w:rPr>
        <w:rFonts w:ascii="Times New Roman" w:hAnsi="Times New Roman" w:cs="Times New Roman"/>
        <w:sz w:val="20"/>
        <w:szCs w:val="20"/>
      </w:rPr>
      <w:t>. Absolute</w:t>
    </w:r>
    <w:r w:rsidRPr="0025559D">
      <w:rPr>
        <w:rFonts w:ascii="Times New Roman" w:hAnsi="Times New Roman" w:cs="Times New Roman"/>
        <w:sz w:val="20"/>
        <w:szCs w:val="20"/>
      </w:rPr>
      <w:t xml:space="preserve"> difference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was calculated by subtracting the </w:t>
    </w:r>
    <w:r w:rsidR="00AF739B">
      <w:rPr>
        <w:rFonts w:ascii="Times New Roman" w:hAnsi="Times New Roman" w:cs="Times New Roman"/>
        <w:sz w:val="20"/>
        <w:szCs w:val="20"/>
      </w:rPr>
      <w:t>reduction in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incidence with Oral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="0025559D" w:rsidRPr="0025559D">
      <w:rPr>
        <w:rFonts w:ascii="Times New Roman" w:hAnsi="Times New Roman" w:cs="Times New Roman"/>
        <w:sz w:val="20"/>
        <w:szCs w:val="20"/>
      </w:rPr>
      <w:t xml:space="preserve"> from the </w:t>
    </w:r>
    <w:r w:rsidR="00AF739B">
      <w:rPr>
        <w:rFonts w:ascii="Times New Roman" w:hAnsi="Times New Roman" w:cs="Times New Roman"/>
        <w:sz w:val="20"/>
        <w:szCs w:val="20"/>
      </w:rPr>
      <w:t>reduction in incidence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with </w:t>
    </w:r>
    <w:r w:rsidR="00AF739B">
      <w:rPr>
        <w:rFonts w:ascii="Times New Roman" w:hAnsi="Times New Roman" w:cs="Times New Roman"/>
        <w:sz w:val="20"/>
        <w:szCs w:val="20"/>
      </w:rPr>
      <w:t xml:space="preserve">Variable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Injectable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="00CD542D">
      <w:rPr>
        <w:rFonts w:ascii="Times New Roman" w:hAnsi="Times New Roman" w:cs="Times New Roman"/>
        <w:sz w:val="20"/>
        <w:szCs w:val="20"/>
      </w:rPr>
      <w:t xml:space="preserve"> </w:t>
    </w:r>
    <w:r w:rsidR="00AF739B">
      <w:rPr>
        <w:rFonts w:ascii="Times New Roman" w:hAnsi="Times New Roman" w:cs="Times New Roman"/>
        <w:sz w:val="20"/>
        <w:szCs w:val="20"/>
      </w:rPr>
      <w:t>Absolute</w:t>
    </w:r>
    <w:r w:rsidR="0025559D">
      <w:rPr>
        <w:rFonts w:ascii="Times New Roman" w:hAnsi="Times New Roman" w:cs="Times New Roman"/>
        <w:sz w:val="20"/>
        <w:szCs w:val="20"/>
      </w:rPr>
      <w:t xml:space="preserve"> differences were reported as percentages.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The mean of this </w:t>
    </w:r>
    <w:r w:rsidR="00AF739B">
      <w:rPr>
        <w:rFonts w:ascii="Times New Roman" w:hAnsi="Times New Roman" w:cs="Times New Roman"/>
        <w:sz w:val="20"/>
        <w:szCs w:val="20"/>
      </w:rPr>
      <w:t>absolute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difference across </w:t>
    </w:r>
    <w:r w:rsidR="0025559D"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simulations was calculated for 32 cities for each coverage level. 95% Confidence Intervals were calculated by reporting the 0.025 quantile and 0.975 quantile of the distribution.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D9CA1" w14:textId="77777777" w:rsidR="00AF739B" w:rsidRDefault="00AF7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2AA7" w14:textId="77777777" w:rsidR="001158B4" w:rsidRDefault="001158B4" w:rsidP="00EF4DC2">
      <w:r>
        <w:separator/>
      </w:r>
    </w:p>
  </w:footnote>
  <w:footnote w:type="continuationSeparator" w:id="0">
    <w:p w14:paraId="0411B028" w14:textId="77777777" w:rsidR="001158B4" w:rsidRDefault="001158B4" w:rsidP="00EF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CC0A3" w14:textId="77777777" w:rsidR="00AF739B" w:rsidRDefault="00AF73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D321" w14:textId="55AD55CD" w:rsidR="00EF4DC2" w:rsidRPr="00EF4DC2" w:rsidRDefault="00EF4DC2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</w:t>
    </w:r>
    <w:r w:rsidR="00AF739B">
      <w:rPr>
        <w:rFonts w:ascii="Times New Roman" w:hAnsi="Times New Roman" w:cs="Times New Roman"/>
      </w:rPr>
      <w:t>Absolute</w:t>
    </w:r>
    <w:r w:rsidRPr="00EF4DC2">
      <w:rPr>
        <w:rFonts w:ascii="Times New Roman" w:hAnsi="Times New Roman" w:cs="Times New Roman"/>
      </w:rPr>
      <w:t xml:space="preserve"> </w:t>
    </w:r>
    <w:r w:rsidR="00AF739B">
      <w:rPr>
        <w:rFonts w:ascii="Times New Roman" w:hAnsi="Times New Roman" w:cs="Times New Roman"/>
      </w:rPr>
      <w:t>d</w:t>
    </w:r>
    <w:r w:rsidRPr="00EF4DC2">
      <w:rPr>
        <w:rFonts w:ascii="Times New Roman" w:hAnsi="Times New Roman" w:cs="Times New Roman"/>
      </w:rPr>
      <w:t xml:space="preserve">ifference in the </w:t>
    </w:r>
    <w:r w:rsidR="00AF739B">
      <w:rPr>
        <w:rFonts w:ascii="Times New Roman" w:hAnsi="Times New Roman" w:cs="Times New Roman"/>
      </w:rPr>
      <w:t>reduction of</w:t>
    </w:r>
    <w:r w:rsidRPr="00EF4DC2">
      <w:rPr>
        <w:rFonts w:ascii="Times New Roman" w:hAnsi="Times New Roman" w:cs="Times New Roman"/>
      </w:rPr>
      <w:t xml:space="preserve"> incidence of HIV from 2020-2030 between Oral and</w:t>
    </w:r>
    <w:r w:rsidR="00AF739B">
      <w:rPr>
        <w:rFonts w:ascii="Times New Roman" w:hAnsi="Times New Roman" w:cs="Times New Roman"/>
      </w:rPr>
      <w:t xml:space="preserve"> Variable</w:t>
    </w:r>
    <w:r w:rsidRPr="00EF4DC2">
      <w:rPr>
        <w:rFonts w:ascii="Times New Roman" w:hAnsi="Times New Roman" w:cs="Times New Roman"/>
      </w:rPr>
      <w:t xml:space="preserve"> Injectable </w:t>
    </w:r>
    <w:proofErr w:type="spellStart"/>
    <w:r w:rsidRPr="00EF4DC2">
      <w:rPr>
        <w:rFonts w:ascii="Times New Roman" w:hAnsi="Times New Roman" w:cs="Times New Roman"/>
      </w:rPr>
      <w:t>PrEP</w:t>
    </w:r>
    <w:proofErr w:type="spellEnd"/>
    <w:r w:rsidRPr="00EF4DC2">
      <w:rPr>
        <w:rFonts w:ascii="Times New Roman" w:hAnsi="Times New Roman" w:cs="Times New Roman"/>
      </w:rPr>
      <w:t xml:space="preserve"> at different coverage levels</w:t>
    </w:r>
    <w:r w:rsidRPr="00EF4DC2">
      <w:rPr>
        <w:rFonts w:ascii="Times New Roman" w:hAnsi="Times New Roman" w:cs="Times New Roman"/>
        <w:vertAlign w:val="superscript"/>
      </w:rPr>
      <w:t>1</w:t>
    </w:r>
    <w:r w:rsidRPr="00EF4DC2">
      <w:rPr>
        <w:rFonts w:ascii="Times New Roman" w:hAnsi="Times New Roman" w:cs="Times New Roman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9145" w14:textId="77777777" w:rsidR="00AF739B" w:rsidRDefault="00AF7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9"/>
    <w:rsid w:val="001158B4"/>
    <w:rsid w:val="00142037"/>
    <w:rsid w:val="001619B5"/>
    <w:rsid w:val="0025559D"/>
    <w:rsid w:val="00363B34"/>
    <w:rsid w:val="00534722"/>
    <w:rsid w:val="005B797C"/>
    <w:rsid w:val="007D2815"/>
    <w:rsid w:val="00826451"/>
    <w:rsid w:val="00850E05"/>
    <w:rsid w:val="009904F9"/>
    <w:rsid w:val="00AF739B"/>
    <w:rsid w:val="00CD542D"/>
    <w:rsid w:val="00D34A77"/>
    <w:rsid w:val="00EE1DC2"/>
    <w:rsid w:val="00EF4DC2"/>
    <w:rsid w:val="00F4422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802D2"/>
  <w15:chartTrackingRefBased/>
  <w15:docId w15:val="{478565A1-359A-9D42-AEDA-1A1C7AE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C2"/>
  </w:style>
  <w:style w:type="paragraph" w:styleId="Footer">
    <w:name w:val="footer"/>
    <w:basedOn w:val="Normal"/>
    <w:link w:val="Foot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0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5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13</cp:revision>
  <dcterms:created xsi:type="dcterms:W3CDTF">2021-09-23T20:05:00Z</dcterms:created>
  <dcterms:modified xsi:type="dcterms:W3CDTF">2021-10-05T19:10:00Z</dcterms:modified>
</cp:coreProperties>
</file>