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5B871" w14:textId="77777777" w:rsidR="00D473E4" w:rsidRPr="00BA0979" w:rsidRDefault="00272E48" w:rsidP="00C343D3">
      <w:r>
        <w:br w:type="textWrapping" w:clear="all"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654"/>
        <w:gridCol w:w="577"/>
        <w:gridCol w:w="630"/>
        <w:gridCol w:w="705"/>
        <w:gridCol w:w="705"/>
        <w:gridCol w:w="675"/>
        <w:gridCol w:w="600"/>
      </w:tblGrid>
      <w:tr w:rsidR="00D473E4" w14:paraId="3A839924" w14:textId="77777777" w:rsidTr="002B33A1">
        <w:trPr>
          <w:trHeight w:val="285"/>
          <w:jc w:val="center"/>
        </w:trPr>
        <w:tc>
          <w:tcPr>
            <w:tcW w:w="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F1B81F" w14:textId="77777777" w:rsidR="00D473E4" w:rsidRDefault="00D473E4" w:rsidP="002B33A1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31346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b/>
                <w:bCs/>
                <w:color w:val="555555"/>
                <w:sz w:val="8"/>
                <w:szCs w:val="8"/>
              </w:rPr>
              <w:t>No Intervention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B46DFF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b/>
                <w:bCs/>
                <w:color w:val="555555"/>
                <w:sz w:val="8"/>
                <w:szCs w:val="8"/>
              </w:rPr>
              <w:t>10% Variable Injectable</w:t>
            </w:r>
            <w:r>
              <w:rPr>
                <w:rStyle w:val="apple-converted-space"/>
                <w:rFonts w:ascii="Lucida Grande" w:hAnsi="Lucida Grande" w:cs="Lucida Grande"/>
                <w:b/>
                <w:bCs/>
                <w:color w:val="555555"/>
                <w:sz w:val="8"/>
                <w:szCs w:val="8"/>
              </w:rPr>
              <w:t> 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EC9EE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b/>
                <w:bCs/>
                <w:color w:val="555555"/>
                <w:sz w:val="8"/>
                <w:szCs w:val="8"/>
              </w:rPr>
              <w:t>10% Oral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99313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b/>
                <w:bCs/>
                <w:color w:val="555555"/>
                <w:sz w:val="8"/>
                <w:szCs w:val="8"/>
              </w:rPr>
              <w:t>25% Variable Injectable</w:t>
            </w:r>
            <w:r>
              <w:rPr>
                <w:rStyle w:val="apple-converted-space"/>
                <w:rFonts w:ascii="Lucida Grande" w:hAnsi="Lucida Grande" w:cs="Lucida Grande"/>
                <w:b/>
                <w:bCs/>
                <w:color w:val="555555"/>
                <w:sz w:val="8"/>
                <w:szCs w:val="8"/>
              </w:rPr>
              <w:t> 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025D15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b/>
                <w:bCs/>
                <w:color w:val="555555"/>
                <w:sz w:val="8"/>
                <w:szCs w:val="8"/>
              </w:rPr>
              <w:t>25% Oral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B9AE64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b/>
                <w:bCs/>
                <w:color w:val="555555"/>
                <w:sz w:val="8"/>
                <w:szCs w:val="8"/>
              </w:rPr>
              <w:t>50% Variable Injectable</w:t>
            </w:r>
            <w:r>
              <w:rPr>
                <w:rStyle w:val="apple-converted-space"/>
                <w:rFonts w:ascii="Lucida Grande" w:hAnsi="Lucida Grande" w:cs="Lucida Grande"/>
                <w:b/>
                <w:bCs/>
                <w:color w:val="555555"/>
                <w:sz w:val="8"/>
                <w:szCs w:val="8"/>
              </w:rPr>
              <w:t> 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642246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b/>
                <w:bCs/>
                <w:color w:val="555555"/>
                <w:sz w:val="8"/>
                <w:szCs w:val="8"/>
              </w:rPr>
              <w:t>50% Oral</w:t>
            </w:r>
          </w:p>
        </w:tc>
      </w:tr>
      <w:tr w:rsidR="00D473E4" w14:paraId="45ECAA49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96DF61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NYC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047C41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-27% [-44% to -8%]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1FB8A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-27% [-44% to -10%]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FBE636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-27% [-44% to -10%]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BB9603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-37% [-51% to -24%]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76B64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-37% [-51% to -24%]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3A81D4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-57% [-66% to -49%]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936DE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-57% [-66% to -49%]</w:t>
            </w:r>
          </w:p>
        </w:tc>
      </w:tr>
      <w:tr w:rsidR="00D473E4" w14:paraId="497267CB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4D8B29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Miami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E0792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-26% [-43% to -11%]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950ED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-29% [-46% to -15%]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67D63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-29% [-46% to -15%]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9253D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-45% [-56% to -33%]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A7917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-45% [-56% to -33%]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8334D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-65% [-73% to -57%]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8F6DC1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-65% [-73% to -56%]</w:t>
            </w:r>
          </w:p>
        </w:tc>
      </w:tr>
      <w:tr w:rsidR="00D473E4" w14:paraId="3280B7B7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04B921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LA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3EED6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-14% [-36% to 7%]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27182F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-20% [-40% to -4%]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D795A5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-20% [-40% to -5%]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94BB3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-42% [-56% to -32%]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DF6336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-42% [-56% to -31%]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EDB88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-66% [-73% to -61%]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CBF4F2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-66% [-73% to -61%]</w:t>
            </w:r>
          </w:p>
        </w:tc>
      </w:tr>
      <w:tr w:rsidR="00D473E4" w14:paraId="28A65794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14AC1E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Atlanta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1BBD1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-7% [-29% to 4%]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30D132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-12% [-32% to -2%]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D668D1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-12% [-32% to -2%]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800B4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-28% [-44% to -19%]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3E0F44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-28% [-44% to -19%]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DC876F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-50% [-61% to -42%]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447E1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-50% [-61% to -42%]</w:t>
            </w:r>
          </w:p>
        </w:tc>
      </w:tr>
      <w:tr w:rsidR="00D473E4" w14:paraId="66B68751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7AA215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Houston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A8C6E3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-9% [-31% to 13%]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E2C257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-17% [-37% to 3%]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464F36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-17% [-36% to 3%]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5988A8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-38% [-52% to -24%]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DC7E2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-38% [-52% to -24%]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E0984E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-62% [-69% to -53%]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3F9EA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-62% [-69% to -53%]</w:t>
            </w:r>
          </w:p>
        </w:tc>
      </w:tr>
      <w:tr w:rsidR="00D473E4" w14:paraId="170C2997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722B09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Dallas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E9AE5E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-19% [-40% to -2%]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D32B8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-26% [-45% to -10%]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39E302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-26% [-45% to -10%]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C6C56D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-45% [-58% to -34%]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90D09E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-45% [-58% to -34%]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A03E6D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-65% [-73% to -60%]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87AD32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-65% [-73% to -60%]</w:t>
            </w:r>
          </w:p>
        </w:tc>
      </w:tr>
      <w:tr w:rsidR="00D473E4" w14:paraId="4B10D01C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A431D7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Chicago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18D07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-3% [-20% to 11%]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02F48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-5% [-20% to 6%]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6C6DFD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-5% [-20% to 6%]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C42F32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-21% [-35% to -10%]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53520D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-21% [-35% to -11%]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7FAD91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-52% [-59% to -45%]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325C6E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-51% [-59% to -45%]</w:t>
            </w:r>
          </w:p>
        </w:tc>
      </w:tr>
      <w:tr w:rsidR="00D473E4" w14:paraId="1363D0AD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0CAE97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DC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92D0B1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-37% [-55% to -19%]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5CD71E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-39% [-56% to -22%]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B551F1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-39% [-56% to -21%]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1585A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-50% [-64% to -36%]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B568A8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-50% [-64% to -37%]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7CBAB7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-65% [-76% to -56%]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13EC7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-65% [-76% to -56%]</w:t>
            </w:r>
          </w:p>
        </w:tc>
      </w:tr>
      <w:tr w:rsidR="00D473E4" w14:paraId="01D62148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4933D8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Philadelphia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56CBBF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-26% [-48% to -9%]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D335F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-29% [-50% to -12%]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CA9EA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-29% [-50% to -12%]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341BB2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-43% [-59% to -30%]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173EA6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-43% [-59% to -30%]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CB4EF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-60% [-71% to -53%]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A1C382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-60% [-71% to -53%]</w:t>
            </w:r>
          </w:p>
        </w:tc>
      </w:tr>
      <w:tr w:rsidR="00D473E4" w14:paraId="73D80AAC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C76C79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Orlando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9922F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-23% [-47% to -5%]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DF59BC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-27% [-50% to -10%]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8272BD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-27% [-50% to -10%]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7896CD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-44% [-61% to -29%]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3DFDA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-44% [-61% to -29%]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38DEEF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-63% [-76% to -49%]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CD6CE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-63% [-75% to -49%]</w:t>
            </w:r>
          </w:p>
        </w:tc>
      </w:tr>
      <w:tr w:rsidR="00D473E4" w14:paraId="201DEB78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1E5521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SF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B4BB84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-34% [-52% to -6%]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8A7957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-35% [-53% to -10%]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5DD5E5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-35% [-53% to -9%]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E3A37D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-52% [-66% to -34%]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039818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-52% [-66% to -34%]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EEDEF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-74% [-82% to -67%]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EB476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-74% [-82% to -67%]</w:t>
            </w:r>
          </w:p>
        </w:tc>
      </w:tr>
      <w:tr w:rsidR="00D473E4" w14:paraId="42E883FB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DF19E9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Phoenix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F1C5C7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-25% [-54% to 1%]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3D3DBC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-34% [-58% to -12%]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7611FE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-34% [-58% to -11%]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9CF5B2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-53% [-69% to -37%]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8A8A63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-53% [-69% to -37%]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EBDC84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-73% [-82% to -63%]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77AB05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-73% [-82% to -63%]</w:t>
            </w:r>
          </w:p>
        </w:tc>
      </w:tr>
      <w:tr w:rsidR="00D473E4" w14:paraId="43FDBF52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1C119E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Tampa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DCC7A4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-25% [-50% to -2%]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E3D87C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-31% [-52% to -10%]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F4FB31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-30% [-52% to -10%]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55613D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-50% [-65% to -34%]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804438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-50% [-65% to -35%]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C5D0E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-69% [-79% to -59%]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EC802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-69% [-79% to -59%]</w:t>
            </w:r>
          </w:p>
        </w:tc>
      </w:tr>
      <w:tr w:rsidR="00D473E4" w14:paraId="7868186E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A1947D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Riverside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CA683C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5% [-27% to 68%]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0DA422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-17% [-41% to 35%]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5E7A21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-17% [-42% to 36%]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800C4C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-50% [-63% to -21%]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647DF3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-50% [-63% to -20%]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40B1E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-77% [-83% to -65%]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F6214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-77% [-83% to -65%]</w:t>
            </w:r>
          </w:p>
        </w:tc>
      </w:tr>
      <w:tr w:rsidR="00D473E4" w14:paraId="381B8711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7E1A2A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Detroit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BE8DCF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-16% [-42% to 40%]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52FBC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-26% [-47% to 30%]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925A0F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-26% [-47% to 26%]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95DDF1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-53% [-67% to -26%]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70675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-53% [-67% to -24%]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39CAC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-76% [-83% to -66%]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24068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-76% [-83% to -66%]</w:t>
            </w:r>
          </w:p>
        </w:tc>
      </w:tr>
      <w:tr w:rsidR="00D473E4" w14:paraId="15AB05A7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197417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Baltimore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8752D2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-38% [-61% to -21%]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813288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-40% [-62% to -25%]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7C68FD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-40% [-62% to -25%]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D4AD1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-53% [-69% to -41%]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013CE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-53% [-69% to -41%]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8917F8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-68% [-80% to -57%]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696094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-68% [-80% to -57%]</w:t>
            </w:r>
          </w:p>
        </w:tc>
      </w:tr>
      <w:tr w:rsidR="00D473E4" w14:paraId="1249BE01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4A31F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Vegas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F2B2B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-30% [-54% to -9%]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BF7AF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-38% [-59% to -21%]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DC1C35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-38% [-59% to -20%]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3300FC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-55% [-71% to -43%]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B99452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-55% [-71% to -43%]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7BE04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-73% [-83% to -67%]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5829D6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-73% [-83% to -66%]</w:t>
            </w:r>
          </w:p>
        </w:tc>
      </w:tr>
      <w:tr w:rsidR="00D473E4" w14:paraId="3480F96B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0AD5E0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Boston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BBBDF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-25% [-43% to 2%]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74043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-26% [-44% to 2%]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D2E7D5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-26% [-44% to 1%]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14AA25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-30% [-47% to -2%]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D0507E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-30% [-47% to -2%]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ACBFC7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-40% [-55% to -10%]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45EC24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-40% [-55% to -10%]</w:t>
            </w:r>
          </w:p>
        </w:tc>
      </w:tr>
      <w:tr w:rsidR="00D473E4" w14:paraId="644167E9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ED5DA1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San_Diego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2DC892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-35% [-55% to -11%]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747623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-40% [-58% to -19%]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E4E22D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-40% [-58% to -20%]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C59A6F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-58% [-69% to -43%]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C2761C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-58% [-69% to -43%]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39C53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-75% [-82% to -66%]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4FE644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-75% [-82% to -66%]</w:t>
            </w:r>
          </w:p>
        </w:tc>
      </w:tr>
      <w:tr w:rsidR="00D473E4" w14:paraId="680B627C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3C521A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Charlotte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267DF8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-11% [-28% to 18%]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BB7AB8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-20% [-36% to 3%]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5FC6C6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-20% [-36% to 3%]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59835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-46% [-58% to -29%]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11036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-46% [-58% to -29%]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BCCCAF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-72% [-79% to -62%]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04FA83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-72% [-79% to -62%]</w:t>
            </w:r>
          </w:p>
        </w:tc>
      </w:tr>
      <w:tr w:rsidR="00D473E4" w14:paraId="6FE5A5EF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CE0DC2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San_Antonio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F295B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-15% [-37% to 5%]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67010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-24% [-43% to -8%]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9E1D37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-24% [-43% to -7%]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D39401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-45% [-59% to -33%]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E1E013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-45% [-59% to -33%]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5E2088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-67% [-76% to -60%]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12BCE6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-67% [-76% to -60%]</w:t>
            </w:r>
          </w:p>
        </w:tc>
      </w:tr>
      <w:tr w:rsidR="00D473E4" w14:paraId="58EE9F14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1BAE9E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Jacksonville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06D9B6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-9% [-35% to 34%]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DAEDB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-20% [-42% to 13%]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DD593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-20% [-42% to 14%]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B4A2D7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-43% [-60% to -22%]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D808B8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-43% [-60% to -22%]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D3430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-66% [-76% to -54%]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BE2DC4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-66% [-76% to -54%]</w:t>
            </w:r>
          </w:p>
        </w:tc>
      </w:tr>
      <w:tr w:rsidR="00D473E4" w14:paraId="733CAC94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59AB2A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New_Orleans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084F7C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-28% [-47% to -7%]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DE311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-31% [-49% to -9%]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0E590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-31% [-48% to -9%]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7A76A7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-46% [-59% to -28%]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26A9F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-46% [-59% to -29%]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53B656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-64% [-73% to -52%]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86C4E7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-63% [-73% to -52%]</w:t>
            </w:r>
          </w:p>
        </w:tc>
      </w:tr>
      <w:tr w:rsidR="00D473E4" w14:paraId="2E2598B7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B5A1B9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Memphis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0A2F11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-17% [-35% to -2%]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BC7891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-26% [-42% to -13%]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6A20E6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-26% [-42% to -12%]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7D09AC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-44% [-57% to -32%]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E8D776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-44% [-57% to -33%]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9EAAC1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-66% [-73% to -57%]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095C46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-66% [-73% to -56%]</w:t>
            </w:r>
          </w:p>
        </w:tc>
      </w:tr>
      <w:tr w:rsidR="00D473E4" w14:paraId="7EF08B44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606032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Seattle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575573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-17% [-54% to 38%]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75FD35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-20% [-55% to 32%]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7FD1B1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-19% [-53% to 39%]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9C3B4E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-48% [-64% to -20%]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9C0E8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-48% [-65% to -21%]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E6402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-79% [-85% to -71%]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384D0D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-79% [-85% to -71%]</w:t>
            </w:r>
          </w:p>
        </w:tc>
      </w:tr>
      <w:tr w:rsidR="00D473E4" w14:paraId="581A0B1B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1B9B99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Austin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2D2C0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-35% [-55% to -14%]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FDD9B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-38% [-57% to -17%]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96E40D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-38% [-57% to -18%]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B7B025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-56% [-68% to -44%]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ED6B2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-56% [-68% to -44%]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34D724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-76% [-82% to -71%]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2E525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-76% [-83% to -71%]</w:t>
            </w:r>
          </w:p>
        </w:tc>
      </w:tr>
      <w:tr w:rsidR="00D473E4" w14:paraId="6F5ADFC1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28DE6D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lastRenderedPageBreak/>
              <w:t>Indianapolis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E9F0B7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-12% [-37% to 21%]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C44C5D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-19% [-41% to 9%]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B241E2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-19% [-41% to 10%]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965A7D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-35% [-55% to -12%]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1A29A8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-35% [-55% to -13%]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BCC702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-53% [-71% to -24%]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2B5B5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-53% [-71% to -24%]</w:t>
            </w:r>
          </w:p>
        </w:tc>
      </w:tr>
      <w:tr w:rsidR="00D473E4" w14:paraId="35108953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46EB33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Cincinatti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B9AF37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-5% [-43% to 37%]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83807C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-10% [-47% to 28%]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E4F507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-10% [-47% to 29%]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990188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-23% [-56% to 7%]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DC9F23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-23% [-55% to 7%]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D1EEBC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-38% [-65% to -14%]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C0873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-37% [-64% to -14%]</w:t>
            </w:r>
          </w:p>
        </w:tc>
      </w:tr>
      <w:tr w:rsidR="00D473E4" w14:paraId="28BEAF94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70F30B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Columbus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28C82F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-23% [-38% to -6%]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948F17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-27% [-42% to -7%]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421AEE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-27% [-42% to -8%]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0FF16E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-44% [-55% to -19%]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ADE20E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-44% [-55% to -19%]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C5E570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-62% [-73% to -34%]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FFD5ED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-62% [-73% to -34%]</w:t>
            </w:r>
          </w:p>
        </w:tc>
      </w:tr>
      <w:tr w:rsidR="00D473E4" w14:paraId="3E539550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62895F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Baton_Rouge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3CDBB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-15% [-28% to 13%]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C63CB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-17% [-31% to 9%]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144A11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-18% [-31% to 9%]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6A453E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-29% [-43% to -1%]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EF37E8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-29% [-43% to -1%]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40BE0F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-44% [-63% to -12%]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C82C2C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-43% [-63% to -11%]</w:t>
            </w:r>
          </w:p>
        </w:tc>
      </w:tr>
      <w:tr w:rsidR="00D473E4" w14:paraId="01FB39C0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93E552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Sacramento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D14AA9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2% [-28% to 54%]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2A275C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-16% [-39% to 21%]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34D8E7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-15% [-38% to 18%]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71DFA6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-47% [-62% to -20%]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9DB2F5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-47% [-63% to -20%]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E717B3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-73% [-81% to -59%]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851ECC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-73% [-81% to -59%]</w:t>
            </w:r>
          </w:p>
        </w:tc>
      </w:tr>
      <w:tr w:rsidR="00D473E4" w14:paraId="15CFE5FF" w14:textId="77777777" w:rsidTr="002B33A1">
        <w:trPr>
          <w:trHeight w:val="180"/>
          <w:jc w:val="center"/>
        </w:trPr>
        <w:tc>
          <w:tcPr>
            <w:tcW w:w="688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E332B9" w14:textId="77777777" w:rsidR="00D473E4" w:rsidRDefault="00D473E4" w:rsidP="002B33A1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Lucida Grande" w:hAnsi="Lucida Grande" w:cs="Lucida Grande"/>
                <w:b/>
                <w:bCs/>
                <w:color w:val="000000"/>
                <w:sz w:val="8"/>
                <w:szCs w:val="8"/>
              </w:rPr>
              <w:t>Cleveland</w:t>
            </w:r>
          </w:p>
        </w:tc>
        <w:tc>
          <w:tcPr>
            <w:tcW w:w="65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1DB0FC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-39% [-60% to -20%]</w:t>
            </w:r>
          </w:p>
        </w:tc>
        <w:tc>
          <w:tcPr>
            <w:tcW w:w="57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1B92DA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-43% [-62% to -25%]</w:t>
            </w:r>
          </w:p>
        </w:tc>
        <w:tc>
          <w:tcPr>
            <w:tcW w:w="6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DDB733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-43% [-62% to -25%]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C9D8B3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-57% [-71% to -43%]</w:t>
            </w:r>
          </w:p>
        </w:tc>
        <w:tc>
          <w:tcPr>
            <w:tcW w:w="70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8B1535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-57% [-71% to -43%]</w:t>
            </w:r>
          </w:p>
        </w:tc>
        <w:tc>
          <w:tcPr>
            <w:tcW w:w="6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B97C5B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-73% [-82% to -66%]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E46A54" w14:textId="77777777" w:rsidR="00D473E4" w:rsidRDefault="00D473E4" w:rsidP="002B33A1">
            <w:pPr>
              <w:pStyle w:val="NormalWeb"/>
              <w:spacing w:before="0" w:beforeAutospacing="0" w:after="0" w:afterAutospacing="0"/>
            </w:pPr>
            <w:r>
              <w:rPr>
                <w:rFonts w:ascii="Lucida Grande" w:hAnsi="Lucida Grande" w:cs="Lucida Grande"/>
                <w:color w:val="000000"/>
                <w:sz w:val="8"/>
                <w:szCs w:val="8"/>
              </w:rPr>
              <w:t>-73% [-82% to -66%]</w:t>
            </w:r>
          </w:p>
        </w:tc>
      </w:tr>
    </w:tbl>
    <w:p w14:paraId="0835F16B" w14:textId="2B475286" w:rsidR="00BA0979" w:rsidRPr="00BA0979" w:rsidRDefault="00BA0979" w:rsidP="00C343D3"/>
    <w:sectPr w:rsidR="00BA0979" w:rsidRPr="00BA0979" w:rsidSect="00BA0979">
      <w:headerReference w:type="default" r:id="rId7"/>
      <w:footerReference w:type="default" r:id="rId8"/>
      <w:pgSz w:w="12240" w:h="15840"/>
      <w:pgMar w:top="288" w:right="403" w:bottom="144" w:left="40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B9B50" w14:textId="77777777" w:rsidR="00CA5CAB" w:rsidRDefault="00CA5CAB" w:rsidP="00C343D3">
      <w:r>
        <w:separator/>
      </w:r>
    </w:p>
  </w:endnote>
  <w:endnote w:type="continuationSeparator" w:id="0">
    <w:p w14:paraId="0D4A4350" w14:textId="77777777" w:rsidR="00CA5CAB" w:rsidRDefault="00CA5CAB" w:rsidP="00C3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1E721" w14:textId="3F09E3A0" w:rsidR="00C343D3" w:rsidRPr="0025559D" w:rsidRDefault="00C343D3" w:rsidP="00C343D3">
    <w:pPr>
      <w:pStyle w:val="Footer"/>
      <w:numPr>
        <w:ilvl w:val="0"/>
        <w:numId w:val="2"/>
      </w:numPr>
      <w:rPr>
        <w:rFonts w:ascii="Times New Roman" w:hAnsi="Times New Roman" w:cs="Times New Roman"/>
        <w:sz w:val="20"/>
        <w:szCs w:val="20"/>
      </w:rPr>
    </w:pPr>
    <w:r w:rsidRPr="0025559D">
      <w:rPr>
        <w:rFonts w:ascii="Times New Roman" w:hAnsi="Times New Roman" w:cs="Times New Roman"/>
        <w:sz w:val="20"/>
        <w:szCs w:val="20"/>
      </w:rPr>
      <w:t xml:space="preserve">HIV incidence </w:t>
    </w:r>
    <w:r>
      <w:rPr>
        <w:rFonts w:ascii="Times New Roman" w:hAnsi="Times New Roman" w:cs="Times New Roman"/>
        <w:sz w:val="20"/>
        <w:szCs w:val="20"/>
      </w:rPr>
      <w:t>in populations of men who have sex with men (MSM) after</w:t>
    </w:r>
    <w:r w:rsidRPr="0025559D">
      <w:rPr>
        <w:rFonts w:ascii="Times New Roman" w:hAnsi="Times New Roman" w:cs="Times New Roman"/>
        <w:sz w:val="20"/>
        <w:szCs w:val="20"/>
      </w:rPr>
      <w:t xml:space="preserve"> the introduction of </w:t>
    </w:r>
    <w:r>
      <w:rPr>
        <w:rFonts w:ascii="Times New Roman" w:hAnsi="Times New Roman" w:cs="Times New Roman"/>
        <w:sz w:val="20"/>
        <w:szCs w:val="20"/>
      </w:rPr>
      <w:t xml:space="preserve">either </w:t>
    </w:r>
    <w:r w:rsidRPr="0025559D">
      <w:rPr>
        <w:rFonts w:ascii="Times New Roman" w:hAnsi="Times New Roman" w:cs="Times New Roman"/>
        <w:sz w:val="20"/>
        <w:szCs w:val="20"/>
      </w:rPr>
      <w:t xml:space="preserve">Oral </w:t>
    </w:r>
    <w:r>
      <w:rPr>
        <w:rFonts w:ascii="Times New Roman" w:hAnsi="Times New Roman" w:cs="Times New Roman"/>
        <w:sz w:val="20"/>
        <w:szCs w:val="20"/>
      </w:rPr>
      <w:t>or</w:t>
    </w:r>
    <w:r w:rsidR="00AA362E">
      <w:rPr>
        <w:rFonts w:ascii="Times New Roman" w:hAnsi="Times New Roman" w:cs="Times New Roman"/>
        <w:sz w:val="20"/>
        <w:szCs w:val="20"/>
      </w:rPr>
      <w:t xml:space="preserve"> Variable</w:t>
    </w:r>
    <w:r w:rsidRPr="0025559D">
      <w:rPr>
        <w:rFonts w:ascii="Times New Roman" w:hAnsi="Times New Roman" w:cs="Times New Roman"/>
        <w:sz w:val="20"/>
        <w:szCs w:val="20"/>
      </w:rPr>
      <w:t xml:space="preserve"> Injectable PrEP for 10%, 25% and 50% coverage levels </w:t>
    </w:r>
    <w:r>
      <w:rPr>
        <w:rFonts w:ascii="Times New Roman" w:hAnsi="Times New Roman" w:cs="Times New Roman"/>
        <w:sz w:val="20"/>
        <w:szCs w:val="20"/>
      </w:rPr>
      <w:t xml:space="preserve">or in the absence of any intervention </w:t>
    </w:r>
    <w:r w:rsidRPr="0025559D">
      <w:rPr>
        <w:rFonts w:ascii="Times New Roman" w:hAnsi="Times New Roman" w:cs="Times New Roman"/>
        <w:sz w:val="20"/>
        <w:szCs w:val="20"/>
      </w:rPr>
      <w:t xml:space="preserve">was calculated for each year from 2020-2030 over </w:t>
    </w:r>
    <w:r w:rsidRPr="0025559D">
      <w:rPr>
        <w:rFonts w:ascii="Times New Roman" w:hAnsi="Times New Roman" w:cs="Times New Roman"/>
        <w:b/>
        <w:bCs/>
        <w:sz w:val="20"/>
        <w:szCs w:val="20"/>
      </w:rPr>
      <w:t>50</w:t>
    </w:r>
    <w:r w:rsidRPr="0025559D">
      <w:rPr>
        <w:rFonts w:ascii="Times New Roman" w:hAnsi="Times New Roman" w:cs="Times New Roman"/>
        <w:sz w:val="20"/>
        <w:szCs w:val="20"/>
      </w:rPr>
      <w:t xml:space="preserve"> simulations. </w:t>
    </w:r>
    <w:r w:rsidR="00AA362E">
      <w:rPr>
        <w:rFonts w:ascii="Times New Roman" w:hAnsi="Times New Roman" w:cs="Times New Roman"/>
        <w:sz w:val="20"/>
        <w:szCs w:val="20"/>
      </w:rPr>
      <w:t>Reduction in</w:t>
    </w:r>
    <w:r w:rsidRPr="0025559D">
      <w:rPr>
        <w:rFonts w:ascii="Times New Roman" w:hAnsi="Times New Roman" w:cs="Times New Roman"/>
        <w:sz w:val="20"/>
        <w:szCs w:val="20"/>
      </w:rPr>
      <w:t xml:space="preserve"> incidence was calculated by </w:t>
    </w:r>
    <w:r w:rsidR="00AA362E">
      <w:rPr>
        <w:rFonts w:ascii="Times New Roman" w:hAnsi="Times New Roman" w:cs="Times New Roman"/>
        <w:sz w:val="20"/>
        <w:szCs w:val="20"/>
      </w:rPr>
      <w:t>calculating the percent difference in incidence in the year 2030 to the year 2020</w:t>
    </w:r>
    <w:r>
      <w:rPr>
        <w:rFonts w:ascii="Times New Roman" w:hAnsi="Times New Roman" w:cs="Times New Roman"/>
        <w:sz w:val="20"/>
        <w:szCs w:val="20"/>
      </w:rPr>
      <w:t>.</w:t>
    </w:r>
    <w:r w:rsidRPr="0025559D">
      <w:rPr>
        <w:rFonts w:ascii="Times New Roman" w:hAnsi="Times New Roman" w:cs="Times New Roman"/>
        <w:sz w:val="20"/>
        <w:szCs w:val="20"/>
      </w:rPr>
      <w:t xml:space="preserve"> The mean of this </w:t>
    </w:r>
    <w:r w:rsidR="00AA362E">
      <w:rPr>
        <w:rFonts w:ascii="Times New Roman" w:hAnsi="Times New Roman" w:cs="Times New Roman"/>
        <w:sz w:val="20"/>
        <w:szCs w:val="20"/>
      </w:rPr>
      <w:t>reduction in</w:t>
    </w:r>
    <w:r w:rsidRPr="0025559D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incidence</w:t>
    </w:r>
    <w:r w:rsidRPr="0025559D">
      <w:rPr>
        <w:rFonts w:ascii="Times New Roman" w:hAnsi="Times New Roman" w:cs="Times New Roman"/>
        <w:sz w:val="20"/>
        <w:szCs w:val="20"/>
      </w:rPr>
      <w:t xml:space="preserve"> across </w:t>
    </w:r>
    <w:r w:rsidRPr="0025559D">
      <w:rPr>
        <w:rFonts w:ascii="Times New Roman" w:hAnsi="Times New Roman" w:cs="Times New Roman"/>
        <w:b/>
        <w:bCs/>
        <w:sz w:val="20"/>
        <w:szCs w:val="20"/>
      </w:rPr>
      <w:t xml:space="preserve">50 </w:t>
    </w:r>
    <w:r w:rsidRPr="0025559D">
      <w:rPr>
        <w:rFonts w:ascii="Times New Roman" w:hAnsi="Times New Roman" w:cs="Times New Roman"/>
        <w:sz w:val="20"/>
        <w:szCs w:val="20"/>
      </w:rPr>
      <w:t>simulations was calculated for 32 cities for each coverage level</w:t>
    </w:r>
    <w:r>
      <w:rPr>
        <w:rFonts w:ascii="Times New Roman" w:hAnsi="Times New Roman" w:cs="Times New Roman"/>
        <w:sz w:val="20"/>
        <w:szCs w:val="20"/>
      </w:rPr>
      <w:t xml:space="preserve"> or in the absence of any intervention</w:t>
    </w:r>
    <w:r w:rsidRPr="0025559D">
      <w:rPr>
        <w:rFonts w:ascii="Times New Roman" w:hAnsi="Times New Roman" w:cs="Times New Roman"/>
        <w:sz w:val="20"/>
        <w:szCs w:val="20"/>
      </w:rPr>
      <w:t xml:space="preserve">. </w:t>
    </w:r>
    <w:r w:rsidR="0039467F">
      <w:rPr>
        <w:rFonts w:ascii="Times New Roman" w:hAnsi="Times New Roman" w:cs="Times New Roman"/>
        <w:sz w:val="20"/>
        <w:szCs w:val="20"/>
      </w:rPr>
      <w:t xml:space="preserve">Reduction in incidence was reported as a percentage. </w:t>
    </w:r>
    <w:r w:rsidRPr="0025559D">
      <w:rPr>
        <w:rFonts w:ascii="Times New Roman" w:hAnsi="Times New Roman" w:cs="Times New Roman"/>
        <w:sz w:val="20"/>
        <w:szCs w:val="20"/>
      </w:rPr>
      <w:t xml:space="preserve">95% Confidence Intervals were calculated by reporting the 0.025 quantile and 0.975 quantile of the distribution. </w:t>
    </w:r>
  </w:p>
  <w:p w14:paraId="0AF3AE81" w14:textId="53BB3447" w:rsidR="00C343D3" w:rsidRDefault="00C343D3" w:rsidP="00C343D3">
    <w:pPr>
      <w:pStyle w:val="Footer"/>
      <w:ind w:lef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89DB6" w14:textId="77777777" w:rsidR="00CA5CAB" w:rsidRDefault="00CA5CAB" w:rsidP="00C343D3">
      <w:r>
        <w:separator/>
      </w:r>
    </w:p>
  </w:footnote>
  <w:footnote w:type="continuationSeparator" w:id="0">
    <w:p w14:paraId="5C2333E8" w14:textId="77777777" w:rsidR="00CA5CAB" w:rsidRDefault="00CA5CAB" w:rsidP="00C34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C81" w14:textId="04455F4F" w:rsidR="00C343D3" w:rsidRPr="00EF4DC2" w:rsidRDefault="00C343D3" w:rsidP="00C343D3">
    <w:pPr>
      <w:pStyle w:val="Header"/>
      <w:rPr>
        <w:rFonts w:ascii="Times New Roman" w:hAnsi="Times New Roman" w:cs="Times New Roman"/>
      </w:rPr>
    </w:pPr>
    <w:r w:rsidRPr="00EF4DC2">
      <w:rPr>
        <w:rFonts w:ascii="Times New Roman" w:hAnsi="Times New Roman" w:cs="Times New Roman"/>
      </w:rPr>
      <w:t xml:space="preserve">Table X. </w:t>
    </w:r>
    <w:r w:rsidR="00AA362E">
      <w:rPr>
        <w:rFonts w:ascii="Times New Roman" w:hAnsi="Times New Roman" w:cs="Times New Roman"/>
      </w:rPr>
      <w:t>Reduction in Incidence</w:t>
    </w:r>
    <w:r w:rsidRPr="00EF4DC2">
      <w:rPr>
        <w:rFonts w:ascii="Times New Roman" w:hAnsi="Times New Roman" w:cs="Times New Roman"/>
      </w:rPr>
      <w:t xml:space="preserve"> of HIV from 2020-2030 </w:t>
    </w:r>
    <w:r>
      <w:rPr>
        <w:rFonts w:ascii="Times New Roman" w:hAnsi="Times New Roman" w:cs="Times New Roman"/>
      </w:rPr>
      <w:t>across different coverage levels of</w:t>
    </w:r>
    <w:r w:rsidRPr="00EF4DC2">
      <w:rPr>
        <w:rFonts w:ascii="Times New Roman" w:hAnsi="Times New Roman" w:cs="Times New Roman"/>
      </w:rPr>
      <w:t xml:space="preserve"> Oral and</w:t>
    </w:r>
    <w:r w:rsidR="00AA362E">
      <w:rPr>
        <w:rFonts w:ascii="Times New Roman" w:hAnsi="Times New Roman" w:cs="Times New Roman"/>
      </w:rPr>
      <w:t xml:space="preserve"> Variable</w:t>
    </w:r>
    <w:r w:rsidRPr="00EF4DC2">
      <w:rPr>
        <w:rFonts w:ascii="Times New Roman" w:hAnsi="Times New Roman" w:cs="Times New Roman"/>
      </w:rPr>
      <w:t xml:space="preserve"> Injectable PrEP</w:t>
    </w:r>
    <w:r w:rsidRPr="00C343D3">
      <w:rPr>
        <w:rFonts w:ascii="Times New Roman" w:hAnsi="Times New Roman" w:cs="Times New Roman"/>
        <w:vertAlign w:val="superscript"/>
      </w:rPr>
      <w:t>1</w:t>
    </w:r>
  </w:p>
  <w:p w14:paraId="40E8746C" w14:textId="77777777" w:rsidR="00C343D3" w:rsidRDefault="00C34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31EC"/>
    <w:multiLevelType w:val="hybridMultilevel"/>
    <w:tmpl w:val="66F8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D6291"/>
    <w:multiLevelType w:val="hybridMultilevel"/>
    <w:tmpl w:val="322C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03289"/>
    <w:multiLevelType w:val="hybridMultilevel"/>
    <w:tmpl w:val="9B66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79"/>
    <w:rsid w:val="00054579"/>
    <w:rsid w:val="00272E48"/>
    <w:rsid w:val="0039467F"/>
    <w:rsid w:val="003F77FD"/>
    <w:rsid w:val="00967D28"/>
    <w:rsid w:val="009823D7"/>
    <w:rsid w:val="00AA362E"/>
    <w:rsid w:val="00BA0979"/>
    <w:rsid w:val="00BE3017"/>
    <w:rsid w:val="00BF6E8A"/>
    <w:rsid w:val="00C343D3"/>
    <w:rsid w:val="00CA5CAB"/>
    <w:rsid w:val="00D4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BB97A"/>
  <w15:chartTrackingRefBased/>
  <w15:docId w15:val="{61CBCE08-9787-4E4C-8B77-F0A98F9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9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34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3D3"/>
  </w:style>
  <w:style w:type="paragraph" w:styleId="Footer">
    <w:name w:val="footer"/>
    <w:basedOn w:val="Normal"/>
    <w:link w:val="FooterChar"/>
    <w:uiPriority w:val="99"/>
    <w:unhideWhenUsed/>
    <w:rsid w:val="00C343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3D3"/>
  </w:style>
  <w:style w:type="character" w:customStyle="1" w:styleId="apple-converted-space">
    <w:name w:val="apple-converted-space"/>
    <w:basedOn w:val="DefaultParagraphFont"/>
    <w:rsid w:val="00D4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188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182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9868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624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05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33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1561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17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6004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818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24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598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101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655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147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370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56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92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2194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79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5468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695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956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826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804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913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763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476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549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714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14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63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1955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12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5618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57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882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20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6323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466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5178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858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72449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861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67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97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291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37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928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177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0494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08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4379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82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4609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36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8575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1458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7</cp:revision>
  <dcterms:created xsi:type="dcterms:W3CDTF">2021-09-23T20:10:00Z</dcterms:created>
  <dcterms:modified xsi:type="dcterms:W3CDTF">2021-10-05T19:53:00Z</dcterms:modified>
</cp:coreProperties>
</file>