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E982E" w14:textId="047A4DDD" w:rsidR="00BD539D" w:rsidRPr="00BD539D" w:rsidRDefault="00155E87" w:rsidP="009411E3">
      <w:pPr>
        <w:pStyle w:val="Heading1"/>
      </w:pPr>
      <w:r>
        <w:t xml:space="preserve">Parameter </w:t>
      </w:r>
      <w:r w:rsidR="00675AC5">
        <w:t xml:space="preserve">List </w:t>
      </w:r>
    </w:p>
    <w:tbl>
      <w:tblPr>
        <w:tblStyle w:val="GridTable1Light"/>
        <w:tblW w:w="9935" w:type="dxa"/>
        <w:tblLook w:val="04A0" w:firstRow="1" w:lastRow="0" w:firstColumn="1" w:lastColumn="0" w:noHBand="0" w:noVBand="1"/>
      </w:tblPr>
      <w:tblGrid>
        <w:gridCol w:w="3116"/>
        <w:gridCol w:w="3702"/>
        <w:gridCol w:w="3117"/>
      </w:tblGrid>
      <w:tr w:rsidR="00BD539D" w:rsidRPr="001C45E7" w14:paraId="5CFC7A34" w14:textId="77777777" w:rsidTr="004954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shd w:val="clear" w:color="auto" w:fill="074F6A" w:themeFill="accent4" w:themeFillShade="80"/>
          </w:tcPr>
          <w:p w14:paraId="1EFE8BF5" w14:textId="08AD4485" w:rsidR="00BD539D" w:rsidRPr="00240B50" w:rsidRDefault="00BD539D" w:rsidP="00BC3AC9">
            <w:pPr>
              <w:spacing w:before="0" w:after="0"/>
              <w:rPr>
                <w:rFonts w:asciiTheme="minorBidi" w:hAnsiTheme="minorBidi" w:cstheme="minorBidi"/>
                <w:color w:val="FFFFFF" w:themeColor="background1"/>
                <w:szCs w:val="20"/>
              </w:rPr>
            </w:pPr>
            <w:r w:rsidRPr="00240B50">
              <w:rPr>
                <w:rFonts w:asciiTheme="minorBidi" w:hAnsiTheme="minorBidi" w:cstheme="minorBidi"/>
                <w:color w:val="FFFFFF" w:themeColor="background1"/>
                <w:szCs w:val="20"/>
              </w:rPr>
              <w:t>Parameter</w:t>
            </w:r>
          </w:p>
        </w:tc>
        <w:tc>
          <w:tcPr>
            <w:tcW w:w="3702" w:type="dxa"/>
            <w:shd w:val="clear" w:color="auto" w:fill="074F6A" w:themeFill="accent4" w:themeFillShade="80"/>
          </w:tcPr>
          <w:p w14:paraId="264BF6AB" w14:textId="2E67BE16" w:rsidR="00BD539D" w:rsidRPr="00240B50" w:rsidRDefault="00BD539D" w:rsidP="00BC3AC9">
            <w:pPr>
              <w:spacing w:before="0" w:after="0"/>
              <w:cnfStyle w:val="100000000000" w:firstRow="1" w:lastRow="0" w:firstColumn="0" w:lastColumn="0" w:oddVBand="0" w:evenVBand="0" w:oddHBand="0" w:evenHBand="0" w:firstRowFirstColumn="0" w:firstRowLastColumn="0" w:lastRowFirstColumn="0" w:lastRowLastColumn="0"/>
              <w:rPr>
                <w:rFonts w:asciiTheme="minorBidi" w:eastAsia="Wingdings" w:hAnsiTheme="minorBidi" w:cstheme="minorBidi"/>
                <w:color w:val="FFFFFF" w:themeColor="background1"/>
                <w:szCs w:val="20"/>
              </w:rPr>
            </w:pPr>
            <w:r w:rsidRPr="00240B50">
              <w:rPr>
                <w:rFonts w:asciiTheme="minorBidi" w:eastAsia="Wingdings" w:hAnsiTheme="minorBidi" w:cstheme="minorBidi"/>
                <w:color w:val="FFFFFF" w:themeColor="background1"/>
                <w:szCs w:val="20"/>
              </w:rPr>
              <w:t>Value</w:t>
            </w:r>
          </w:p>
        </w:tc>
        <w:tc>
          <w:tcPr>
            <w:tcW w:w="3117" w:type="dxa"/>
            <w:shd w:val="clear" w:color="auto" w:fill="074F6A" w:themeFill="accent4" w:themeFillShade="80"/>
          </w:tcPr>
          <w:p w14:paraId="4B42CE98" w14:textId="41D6F82A" w:rsidR="00BD539D" w:rsidRPr="00240B50" w:rsidRDefault="00BD539D" w:rsidP="00BC3AC9">
            <w:pPr>
              <w:spacing w:before="0" w:after="0"/>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i/>
                <w:iCs/>
                <w:color w:val="FFFFFF" w:themeColor="background1"/>
                <w:szCs w:val="20"/>
              </w:rPr>
            </w:pPr>
            <w:r w:rsidRPr="00240B50">
              <w:rPr>
                <w:rFonts w:asciiTheme="minorBidi" w:hAnsiTheme="minorBidi" w:cstheme="minorBidi"/>
                <w:i/>
                <w:iCs/>
                <w:color w:val="FFFFFF" w:themeColor="background1"/>
                <w:szCs w:val="20"/>
              </w:rPr>
              <w:t>Reference</w:t>
            </w:r>
          </w:p>
        </w:tc>
      </w:tr>
      <w:tr w:rsidR="00240B50" w:rsidRPr="001C45E7" w14:paraId="5A3A6469"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70D62C84" w14:textId="52C33181" w:rsidR="00240B50" w:rsidRPr="001C45E7" w:rsidRDefault="00DB35B3" w:rsidP="00BC3AC9">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Initial </w:t>
            </w:r>
            <w:r w:rsidR="0016531B">
              <w:rPr>
                <w:rFonts w:asciiTheme="minorBidi" w:hAnsiTheme="minorBidi" w:cstheme="minorBidi"/>
                <w:color w:val="000000" w:themeColor="text1"/>
                <w:sz w:val="18"/>
                <w:szCs w:val="18"/>
              </w:rPr>
              <w:t xml:space="preserve">infection </w:t>
            </w:r>
          </w:p>
        </w:tc>
        <w:tc>
          <w:tcPr>
            <w:tcW w:w="3702" w:type="dxa"/>
            <w:shd w:val="clear" w:color="auto" w:fill="C1E4F5" w:themeFill="accent1" w:themeFillTint="33"/>
          </w:tcPr>
          <w:p w14:paraId="6376B3D2" w14:textId="77777777" w:rsidR="00240B50" w:rsidRPr="0016531B"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b/>
                <w:bCs/>
                <w:color w:val="000000" w:themeColor="text1"/>
                <w:sz w:val="18"/>
                <w:szCs w:val="18"/>
              </w:rPr>
            </w:pPr>
          </w:p>
        </w:tc>
        <w:tc>
          <w:tcPr>
            <w:tcW w:w="3117" w:type="dxa"/>
            <w:shd w:val="clear" w:color="auto" w:fill="C1E4F5" w:themeFill="accent1" w:themeFillTint="33"/>
          </w:tcPr>
          <w:p w14:paraId="5BDD7766" w14:textId="77777777" w:rsidR="00240B50" w:rsidRPr="0016531B"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b/>
                <w:bCs/>
                <w:color w:val="000000" w:themeColor="text1"/>
                <w:sz w:val="18"/>
                <w:szCs w:val="18"/>
              </w:rPr>
            </w:pPr>
          </w:p>
        </w:tc>
      </w:tr>
      <w:tr w:rsidR="00240B50" w:rsidRPr="001C45E7" w14:paraId="16F9E4D4"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3AB2B986" w14:textId="0E8444E4" w:rsidR="00240B50" w:rsidRPr="0016531B" w:rsidRDefault="005B0B2C" w:rsidP="00BC3AC9">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Population Proportion (Rate) of New Syphilis Diagnoses in 1970</w:t>
            </w:r>
          </w:p>
        </w:tc>
        <w:tc>
          <w:tcPr>
            <w:tcW w:w="3702" w:type="dxa"/>
          </w:tcPr>
          <w:p w14:paraId="2278820C" w14:textId="008A0FE3" w:rsidR="003659A7" w:rsidRDefault="003659A7"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Sample values for Baltimore City</w:t>
            </w:r>
          </w:p>
          <w:p w14:paraId="73501F93" w14:textId="593A0902" w:rsidR="003E5820" w:rsidRDefault="00713DA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Primary &amp; Secondary = 5.8e-05</w:t>
            </w:r>
          </w:p>
          <w:p w14:paraId="148ECDC4" w14:textId="3B38AE2F" w:rsidR="005B0B2C" w:rsidRDefault="00713DA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Early latent = </w:t>
            </w:r>
            <w:r w:rsidR="003659A7">
              <w:rPr>
                <w:rFonts w:asciiTheme="minorBidi" w:hAnsiTheme="minorBidi" w:cstheme="minorBidi"/>
                <w:color w:val="000000" w:themeColor="text1"/>
                <w:sz w:val="18"/>
                <w:szCs w:val="18"/>
              </w:rPr>
              <w:t>8.3e-05</w:t>
            </w:r>
          </w:p>
          <w:p w14:paraId="758418E0" w14:textId="71559092" w:rsidR="005B0B2C" w:rsidRPr="001C45E7" w:rsidRDefault="003659A7"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Late Latent / Unknown = 6.3e-05</w:t>
            </w:r>
          </w:p>
        </w:tc>
        <w:tc>
          <w:tcPr>
            <w:tcW w:w="3117" w:type="dxa"/>
          </w:tcPr>
          <w:p w14:paraId="13E2B26C" w14:textId="77777777" w:rsidR="00240B50" w:rsidRDefault="00DA0415"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fldChar w:fldCharType="begin"/>
            </w:r>
            <w:r w:rsidR="001152BC">
              <w:rPr>
                <w:rFonts w:asciiTheme="minorBidi" w:hAnsiTheme="minorBidi" w:cstheme="minorBidi"/>
                <w:i/>
                <w:iCs/>
                <w:color w:val="000000" w:themeColor="text1"/>
                <w:sz w:val="18"/>
                <w:szCs w:val="18"/>
              </w:rPr>
              <w:instrText xml:space="preserve"> ADDIN EN.CITE &lt;EndNote&gt;&lt;Cite&gt;&lt;Author&gt;Centers for Disease Control and Prevention (CDC)&lt;/Author&gt;&lt;Year&gt;2024&lt;/Year&gt;&lt;RecNum&gt;1276&lt;/RecNum&gt;&lt;DisplayText&gt;&lt;style face="superscript"&gt;[1]&lt;/style&gt;&lt;/DisplayText&gt;&lt;record&gt;&lt;rec-number&gt;1276&lt;/rec-number&gt;&lt;foreign-keys&gt;&lt;key app="EN" db-id="0de29wz08pxpvrezp2r5trx59zf09wpzr5sv" timestamp="1741356979" guid="cbeb99a1-16bb-4683-9c74-adc0ad7138c8"&gt;1276&lt;/key&gt;&lt;/foreign-keys&gt;&lt;ref-type name="Report"&gt;27&lt;/ref-type&gt;&lt;contributors&gt;&lt;authors&gt;&lt;author&gt;Centers for Disease Control and Prevention (CDC), &lt;/author&gt;&lt;/authors&gt;&lt;/contributors&gt;&lt;titles&gt;&lt;title&gt;Sexually Transmitted Infections Surveillance, 2023 &lt;/title&gt;&lt;/titles&gt;&lt;dates&gt;&lt;year&gt;2024&lt;/year&gt;&lt;/dates&gt;&lt;pub-location&gt;Atlanta: US Department of Health and Human Services&lt;/pub-location&gt;&lt;urls&gt;&lt;related-urls&gt;&lt;url&gt;https://www.cdc.gov/sti-statistics/annual/index.html&lt;/url&gt;&lt;/related-urls&gt;&lt;/urls&gt;&lt;/record&gt;&lt;/Cite&gt;&lt;/EndNote&gt;</w:instrText>
            </w:r>
            <w:r>
              <w:rPr>
                <w:rFonts w:asciiTheme="minorBidi" w:hAnsiTheme="minorBidi" w:cstheme="minorBidi"/>
                <w:i/>
                <w:iCs/>
                <w:color w:val="000000" w:themeColor="text1"/>
                <w:sz w:val="18"/>
                <w:szCs w:val="18"/>
              </w:rPr>
              <w:fldChar w:fldCharType="separate"/>
            </w:r>
            <w:r w:rsidR="001152BC" w:rsidRPr="001152BC">
              <w:rPr>
                <w:rFonts w:asciiTheme="minorBidi" w:hAnsiTheme="minorBidi" w:cstheme="minorBidi"/>
                <w:i/>
                <w:iCs/>
                <w:noProof/>
                <w:color w:val="000000" w:themeColor="text1"/>
                <w:sz w:val="18"/>
                <w:szCs w:val="18"/>
                <w:vertAlign w:val="superscript"/>
              </w:rPr>
              <w:t>[1]</w:t>
            </w:r>
            <w:r>
              <w:rPr>
                <w:rFonts w:asciiTheme="minorBidi" w:hAnsiTheme="minorBidi" w:cstheme="minorBidi"/>
                <w:i/>
                <w:iCs/>
                <w:color w:val="000000" w:themeColor="text1"/>
                <w:sz w:val="18"/>
                <w:szCs w:val="18"/>
              </w:rPr>
              <w:fldChar w:fldCharType="end"/>
            </w:r>
          </w:p>
          <w:p w14:paraId="67BB495A" w14:textId="16C330F6" w:rsidR="005B0B2C" w:rsidRPr="001C45E7" w:rsidRDefault="005B0B2C"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t>Estimated based on first year</w:t>
            </w:r>
            <w:r w:rsidR="003659A7">
              <w:rPr>
                <w:rFonts w:asciiTheme="minorBidi" w:hAnsiTheme="minorBidi" w:cstheme="minorBidi"/>
                <w:i/>
                <w:iCs/>
                <w:color w:val="000000" w:themeColor="text1"/>
                <w:sz w:val="18"/>
                <w:szCs w:val="18"/>
              </w:rPr>
              <w:t xml:space="preserve"> </w:t>
            </w:r>
            <w:proofErr w:type="spellStart"/>
            <w:r w:rsidR="003659A7">
              <w:rPr>
                <w:rFonts w:asciiTheme="minorBidi" w:hAnsiTheme="minorBidi" w:cstheme="minorBidi"/>
                <w:i/>
                <w:iCs/>
                <w:color w:val="000000" w:themeColor="text1"/>
                <w:sz w:val="18"/>
                <w:szCs w:val="18"/>
              </w:rPr>
              <w:t>of</w:t>
            </w:r>
            <w:proofErr w:type="spellEnd"/>
            <w:r>
              <w:rPr>
                <w:rFonts w:asciiTheme="minorBidi" w:hAnsiTheme="minorBidi" w:cstheme="minorBidi"/>
                <w:i/>
                <w:iCs/>
                <w:color w:val="000000" w:themeColor="text1"/>
                <w:sz w:val="18"/>
                <w:szCs w:val="18"/>
              </w:rPr>
              <w:t xml:space="preserve"> data reporting (1993 in Baltimore city)  </w:t>
            </w:r>
          </w:p>
        </w:tc>
      </w:tr>
      <w:tr w:rsidR="003659A7" w:rsidRPr="001C45E7" w14:paraId="7FD45DA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871E69E" w14:textId="66EB64BA" w:rsidR="003659A7" w:rsidRDefault="003659A7" w:rsidP="00BC3AC9">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Proportion of PS-stage diagnoses that fall into primary stage</w:t>
            </w:r>
          </w:p>
        </w:tc>
        <w:tc>
          <w:tcPr>
            <w:tcW w:w="3702" w:type="dxa"/>
          </w:tcPr>
          <w:p w14:paraId="34A8F3BF" w14:textId="0E40DF48" w:rsidR="003659A7" w:rsidRDefault="003659A7"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25%</w:t>
            </w:r>
          </w:p>
        </w:tc>
        <w:tc>
          <w:tcPr>
            <w:tcW w:w="3117" w:type="dxa"/>
          </w:tcPr>
          <w:p w14:paraId="509BB0A4" w14:textId="46B8E70C" w:rsidR="003659A7" w:rsidRDefault="003659A7"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t xml:space="preserve">Assumed based on duration of primary </w:t>
            </w:r>
            <w:r w:rsidR="00544BC2">
              <w:rPr>
                <w:rFonts w:asciiTheme="minorBidi" w:hAnsiTheme="minorBidi" w:cstheme="minorBidi"/>
                <w:i/>
                <w:iCs/>
                <w:color w:val="000000" w:themeColor="text1"/>
                <w:sz w:val="18"/>
                <w:szCs w:val="18"/>
              </w:rPr>
              <w:t>and</w:t>
            </w:r>
            <w:r>
              <w:rPr>
                <w:rFonts w:asciiTheme="minorBidi" w:hAnsiTheme="minorBidi" w:cstheme="minorBidi"/>
                <w:i/>
                <w:iCs/>
                <w:color w:val="000000" w:themeColor="text1"/>
                <w:sz w:val="18"/>
                <w:szCs w:val="18"/>
              </w:rPr>
              <w:t xml:space="preserve"> secondary stage</w:t>
            </w:r>
            <w:r w:rsidR="00544BC2">
              <w:rPr>
                <w:rFonts w:asciiTheme="minorBidi" w:hAnsiTheme="minorBidi" w:cstheme="minorBidi"/>
                <w:i/>
                <w:iCs/>
                <w:color w:val="000000" w:themeColor="text1"/>
                <w:sz w:val="18"/>
                <w:szCs w:val="18"/>
              </w:rPr>
              <w:t>s</w:t>
            </w:r>
          </w:p>
        </w:tc>
      </w:tr>
      <w:tr w:rsidR="00240B50" w:rsidRPr="001C45E7" w14:paraId="38EDFCB5"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584B2643" w14:textId="3EA24EA4" w:rsidR="00240B50" w:rsidRPr="001C45E7" w:rsidRDefault="00771EE4" w:rsidP="00BC3AC9">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Sex ratio at birth </w:t>
            </w:r>
          </w:p>
        </w:tc>
        <w:tc>
          <w:tcPr>
            <w:tcW w:w="3702" w:type="dxa"/>
            <w:shd w:val="clear" w:color="auto" w:fill="C1E4F5" w:themeFill="accent1" w:themeFillTint="33"/>
          </w:tcPr>
          <w:p w14:paraId="5607C6EF"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03679C90"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p>
        </w:tc>
      </w:tr>
      <w:tr w:rsidR="00240B50" w:rsidRPr="001C45E7" w14:paraId="370DD0D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5E5E69CA" w14:textId="0F512E4D" w:rsidR="00240B50" w:rsidRPr="00605E16" w:rsidRDefault="00771EE4" w:rsidP="00BC3AC9">
            <w:pPr>
              <w:spacing w:before="0" w:after="0"/>
              <w:rPr>
                <w:rFonts w:asciiTheme="minorBidi" w:hAnsiTheme="minorBidi" w:cstheme="minorBidi"/>
                <w:b w:val="0"/>
                <w:bCs w:val="0"/>
                <w:color w:val="000000" w:themeColor="text1"/>
                <w:sz w:val="18"/>
                <w:szCs w:val="18"/>
              </w:rPr>
            </w:pPr>
            <w:r w:rsidRPr="00605E16">
              <w:rPr>
                <w:rFonts w:asciiTheme="minorBidi" w:hAnsiTheme="minorBidi" w:cstheme="minorBidi"/>
                <w:b w:val="0"/>
                <w:bCs w:val="0"/>
                <w:color w:val="000000" w:themeColor="text1"/>
                <w:sz w:val="18"/>
                <w:szCs w:val="18"/>
              </w:rPr>
              <w:t xml:space="preserve">Ratio of </w:t>
            </w:r>
            <w:r w:rsidR="00F928AD" w:rsidRPr="00605E16">
              <w:rPr>
                <w:rFonts w:asciiTheme="minorBidi" w:hAnsiTheme="minorBidi" w:cstheme="minorBidi"/>
                <w:b w:val="0"/>
                <w:bCs w:val="0"/>
                <w:color w:val="000000" w:themeColor="text1"/>
                <w:sz w:val="18"/>
                <w:szCs w:val="18"/>
              </w:rPr>
              <w:t xml:space="preserve">male to female births </w:t>
            </w:r>
          </w:p>
        </w:tc>
        <w:tc>
          <w:tcPr>
            <w:tcW w:w="3702" w:type="dxa"/>
          </w:tcPr>
          <w:p w14:paraId="670D55E7" w14:textId="6EA366AF" w:rsidR="00240B50" w:rsidRPr="001C45E7" w:rsidRDefault="00F928AD"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1.048 [</w:t>
            </w:r>
            <w:r w:rsidR="00DE5597">
              <w:rPr>
                <w:rFonts w:asciiTheme="minorBidi" w:hAnsiTheme="minorBidi" w:cstheme="minorBidi"/>
                <w:color w:val="000000" w:themeColor="text1"/>
                <w:sz w:val="18"/>
                <w:szCs w:val="18"/>
              </w:rPr>
              <w:t xml:space="preserve">1.04 - </w:t>
            </w:r>
            <w:r>
              <w:rPr>
                <w:rFonts w:asciiTheme="minorBidi" w:hAnsiTheme="minorBidi" w:cstheme="minorBidi"/>
                <w:color w:val="000000" w:themeColor="text1"/>
                <w:sz w:val="18"/>
                <w:szCs w:val="18"/>
              </w:rPr>
              <w:t>1.06</w:t>
            </w:r>
            <w:r w:rsidR="00DE5597">
              <w:rPr>
                <w:rFonts w:asciiTheme="minorBidi" w:hAnsiTheme="minorBidi" w:cstheme="minorBidi"/>
                <w:color w:val="000000" w:themeColor="text1"/>
                <w:sz w:val="18"/>
                <w:szCs w:val="18"/>
              </w:rPr>
              <w:t>]</w:t>
            </w:r>
          </w:p>
        </w:tc>
        <w:tc>
          <w:tcPr>
            <w:tcW w:w="3117" w:type="dxa"/>
          </w:tcPr>
          <w:p w14:paraId="05A571DD" w14:textId="5139E3E4" w:rsidR="00240B50" w:rsidRPr="001C45E7" w:rsidRDefault="00605E16"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fldChar w:fldCharType="begin"/>
            </w:r>
            <w:r w:rsidR="001152BC">
              <w:rPr>
                <w:rFonts w:asciiTheme="minorBidi" w:hAnsiTheme="minorBidi" w:cstheme="minorBidi"/>
                <w:i/>
                <w:iCs/>
                <w:color w:val="000000" w:themeColor="text1"/>
                <w:sz w:val="18"/>
                <w:szCs w:val="18"/>
              </w:rPr>
              <w:instrText xml:space="preserve"> ADDIN EN.CITE &lt;EndNote&gt;&lt;Cite&gt;&lt;Author&gt;Mathews&lt;/Author&gt;&lt;Year&gt;2005&lt;/Year&gt;&lt;RecNum&gt;1277&lt;/RecNum&gt;&lt;DisplayText&gt;&lt;style face="superscript"&gt;[3]&lt;/style&gt;&lt;/DisplayText&gt;&lt;record&gt;&lt;rec-number&gt;1277&lt;/rec-number&gt;&lt;foreign-keys&gt;&lt;key app="EN" db-id="0de29wz08pxpvrezp2r5trx59zf09wpzr5sv" timestamp="1741359863" guid="2ebf2750-2aa9-49a7-ab62-bf2fc2f969cd"&gt;1277&lt;/key&gt;&lt;/foreign-keys&gt;&lt;ref-type name="Journal Article"&gt;17&lt;/ref-type&gt;&lt;contributors&gt;&lt;authors&gt;&lt;author&gt;Mathews, TJ&lt;/author&gt;&lt;author&gt;Hamilton, Brady E&lt;/author&gt;&lt;/authors&gt;&lt;/contributors&gt;&lt;titles&gt;&lt;title&gt;Trend analysis of the sex ratio at birth in the United States&lt;/title&gt;&lt;secondary-title&gt;National vital statistics reports&lt;/secondary-title&gt;&lt;/titles&gt;&lt;periodical&gt;&lt;full-title&gt;National vital statistics reports&lt;/full-title&gt;&lt;/periodical&gt;&lt;pages&gt;1-17&lt;/pages&gt;&lt;volume&gt;53&lt;/volume&gt;&lt;number&gt;20&lt;/number&gt;&lt;dates&gt;&lt;year&gt;2005&lt;/year&gt;&lt;/dates&gt;&lt;urls&gt;&lt;/urls&gt;&lt;/record&gt;&lt;/Cite&gt;&lt;/EndNote&gt;</w:instrText>
            </w:r>
            <w:r>
              <w:rPr>
                <w:rFonts w:asciiTheme="minorBidi" w:hAnsiTheme="minorBidi" w:cstheme="minorBidi"/>
                <w:i/>
                <w:iCs/>
                <w:color w:val="000000" w:themeColor="text1"/>
                <w:sz w:val="18"/>
                <w:szCs w:val="18"/>
              </w:rPr>
              <w:fldChar w:fldCharType="separate"/>
            </w:r>
            <w:r w:rsidR="001152BC" w:rsidRPr="001152BC">
              <w:rPr>
                <w:rFonts w:asciiTheme="minorBidi" w:hAnsiTheme="minorBidi" w:cstheme="minorBidi"/>
                <w:i/>
                <w:iCs/>
                <w:noProof/>
                <w:color w:val="000000" w:themeColor="text1"/>
                <w:sz w:val="18"/>
                <w:szCs w:val="18"/>
                <w:vertAlign w:val="superscript"/>
              </w:rPr>
              <w:t>[3]</w:t>
            </w:r>
            <w:r>
              <w:rPr>
                <w:rFonts w:asciiTheme="minorBidi" w:hAnsiTheme="minorBidi" w:cstheme="minorBidi"/>
                <w:i/>
                <w:iCs/>
                <w:color w:val="000000" w:themeColor="text1"/>
                <w:sz w:val="18"/>
                <w:szCs w:val="18"/>
              </w:rPr>
              <w:fldChar w:fldCharType="end"/>
            </w:r>
            <w:r w:rsidR="00B06E1C">
              <w:rPr>
                <w:rFonts w:asciiTheme="minorBidi" w:hAnsiTheme="minorBidi" w:cstheme="minorBidi"/>
                <w:i/>
                <w:iCs/>
                <w:color w:val="000000" w:themeColor="text1"/>
                <w:sz w:val="18"/>
                <w:szCs w:val="18"/>
              </w:rPr>
              <w:t xml:space="preserve"> (Expanding the lower bound to capture more uncertainty at the </w:t>
            </w:r>
            <w:r w:rsidR="00673C21">
              <w:rPr>
                <w:rFonts w:asciiTheme="minorBidi" w:hAnsiTheme="minorBidi" w:cstheme="minorBidi"/>
                <w:i/>
                <w:iCs/>
                <w:color w:val="000000" w:themeColor="text1"/>
                <w:sz w:val="18"/>
                <w:szCs w:val="18"/>
              </w:rPr>
              <w:t>MSA</w:t>
            </w:r>
            <w:r w:rsidR="00B06E1C">
              <w:rPr>
                <w:rFonts w:asciiTheme="minorBidi" w:hAnsiTheme="minorBidi" w:cstheme="minorBidi"/>
                <w:i/>
                <w:iCs/>
                <w:color w:val="000000" w:themeColor="text1"/>
                <w:sz w:val="18"/>
                <w:szCs w:val="18"/>
              </w:rPr>
              <w:t xml:space="preserve"> level)</w:t>
            </w:r>
          </w:p>
        </w:tc>
      </w:tr>
      <w:tr w:rsidR="00240B50" w:rsidRPr="001C45E7" w14:paraId="54DE7565" w14:textId="77777777" w:rsidTr="003B2EBF">
        <w:trPr>
          <w:trHeight w:val="242"/>
        </w:trPr>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064984ED" w14:textId="14E0BC99" w:rsidR="00240B50" w:rsidRPr="001C45E7" w:rsidRDefault="00570BAA" w:rsidP="00BC3AC9">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Syphilis Natural History</w:t>
            </w:r>
          </w:p>
        </w:tc>
        <w:tc>
          <w:tcPr>
            <w:tcW w:w="3702" w:type="dxa"/>
            <w:shd w:val="clear" w:color="auto" w:fill="C1E4F5" w:themeFill="accent1" w:themeFillTint="33"/>
          </w:tcPr>
          <w:p w14:paraId="4D7D1D1D"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53D2B108"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p>
        </w:tc>
      </w:tr>
      <w:tr w:rsidR="00417DE9" w:rsidRPr="001C45E7" w14:paraId="6CC2B780"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4F0D65D0" w14:textId="05F3D650" w:rsidR="00417DE9" w:rsidRPr="001C45E7" w:rsidRDefault="00570BAA" w:rsidP="00BC3AC9">
            <w:pPr>
              <w:spacing w:before="0" w:after="0"/>
              <w:rPr>
                <w:rFonts w:asciiTheme="minorBidi" w:hAnsiTheme="minorBidi" w:cstheme="minorBidi"/>
                <w:b w:val="0"/>
                <w:bCs w:val="0"/>
                <w:i/>
                <w:iCs/>
                <w:color w:val="000000" w:themeColor="text1"/>
                <w:sz w:val="18"/>
                <w:szCs w:val="18"/>
              </w:rPr>
            </w:pPr>
            <w:r>
              <w:rPr>
                <w:rFonts w:asciiTheme="minorBidi" w:hAnsiTheme="minorBidi" w:cstheme="minorBidi"/>
                <w:b w:val="0"/>
                <w:bCs w:val="0"/>
                <w:color w:val="000000" w:themeColor="text1"/>
                <w:sz w:val="18"/>
                <w:szCs w:val="18"/>
              </w:rPr>
              <w:t>Duration of p</w:t>
            </w:r>
            <w:r w:rsidR="00417DE9" w:rsidRPr="001C45E7">
              <w:rPr>
                <w:rFonts w:asciiTheme="minorBidi" w:hAnsiTheme="minorBidi" w:cstheme="minorBidi"/>
                <w:b w:val="0"/>
                <w:bCs w:val="0"/>
                <w:color w:val="000000" w:themeColor="text1"/>
                <w:sz w:val="18"/>
                <w:szCs w:val="18"/>
              </w:rPr>
              <w:t xml:space="preserve">rimary syphilis </w:t>
            </w:r>
          </w:p>
          <w:p w14:paraId="68658316" w14:textId="77777777" w:rsidR="00417DE9" w:rsidRPr="001C45E7" w:rsidRDefault="00417DE9" w:rsidP="00BC3AC9">
            <w:pPr>
              <w:spacing w:before="0" w:after="0"/>
              <w:rPr>
                <w:rFonts w:asciiTheme="minorBidi" w:hAnsiTheme="minorBidi" w:cstheme="minorBidi"/>
                <w:b w:val="0"/>
                <w:bCs w:val="0"/>
                <w:color w:val="000000" w:themeColor="text1"/>
                <w:sz w:val="18"/>
                <w:szCs w:val="18"/>
              </w:rPr>
            </w:pPr>
          </w:p>
        </w:tc>
        <w:tc>
          <w:tcPr>
            <w:tcW w:w="3702" w:type="dxa"/>
          </w:tcPr>
          <w:p w14:paraId="1962BF4E" w14:textId="5544C5A6" w:rsidR="00417DE9" w:rsidRPr="001C45E7" w:rsidRDefault="00BD539D"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2</w:t>
            </w:r>
            <w:r w:rsidR="00CD3D26">
              <w:rPr>
                <w:rFonts w:asciiTheme="minorBidi" w:hAnsiTheme="minorBidi" w:cstheme="minorBidi"/>
                <w:color w:val="000000" w:themeColor="text1"/>
                <w:sz w:val="18"/>
                <w:szCs w:val="18"/>
              </w:rPr>
              <w:t xml:space="preserve"> </w:t>
            </w:r>
            <w:r w:rsidR="00417DE9" w:rsidRPr="001C45E7">
              <w:rPr>
                <w:rFonts w:asciiTheme="minorBidi" w:hAnsiTheme="minorBidi" w:cstheme="minorBidi"/>
                <w:color w:val="000000" w:themeColor="text1"/>
                <w:sz w:val="18"/>
                <w:szCs w:val="18"/>
              </w:rPr>
              <w:t>-</w:t>
            </w:r>
            <w:r w:rsidR="00CD3D26">
              <w:rPr>
                <w:rFonts w:asciiTheme="minorBidi" w:hAnsiTheme="minorBidi" w:cstheme="minorBidi"/>
                <w:color w:val="000000" w:themeColor="text1"/>
                <w:sz w:val="18"/>
                <w:szCs w:val="18"/>
              </w:rPr>
              <w:t xml:space="preserve"> </w:t>
            </w:r>
            <w:r w:rsidR="00417DE9" w:rsidRPr="001C45E7">
              <w:rPr>
                <w:rFonts w:asciiTheme="minorBidi" w:hAnsiTheme="minorBidi" w:cstheme="minorBidi"/>
                <w:color w:val="000000" w:themeColor="text1"/>
                <w:sz w:val="18"/>
                <w:szCs w:val="18"/>
              </w:rPr>
              <w:t xml:space="preserve">6 weeks </w:t>
            </w:r>
          </w:p>
        </w:tc>
        <w:tc>
          <w:tcPr>
            <w:tcW w:w="3117" w:type="dxa"/>
          </w:tcPr>
          <w:p w14:paraId="7C51E4C8" w14:textId="7C9C37F0" w:rsidR="00417DE9" w:rsidRPr="001C45E7" w:rsidRDefault="00417DE9"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i/>
                <w:iCs/>
                <w:color w:val="000000" w:themeColor="text1"/>
                <w:sz w:val="18"/>
                <w:szCs w:val="18"/>
              </w:rPr>
              <w:fldChar w:fldCharType="begin">
                <w:fldData xml:space="preserve">PEVuZE5vdGU+PENpdGU+PEF1dGhvcj5NZXJjdXJpPC9BdXRob3I+PFllYXI+MjAyMjwvWWVhcj48
UmVjTnVtPjEyPC9SZWNOdW0+PERpc3BsYXlUZXh0PjxzdHlsZSBmYWNlPSJzdXBlcnNjcmlwdCI+
WzQtOF08L3N0eWxlPjwvRGlzcGxheVRleHQ+PHJlY29yZD48cmVjLW51bWJlcj4xMjwvcmVjLW51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152BC">
              <w:rPr>
                <w:rFonts w:asciiTheme="minorBidi" w:hAnsiTheme="minorBidi" w:cstheme="minorBidi"/>
                <w:i/>
                <w:iCs/>
                <w:color w:val="000000" w:themeColor="text1"/>
                <w:sz w:val="18"/>
                <w:szCs w:val="18"/>
              </w:rPr>
              <w:instrText xml:space="preserve"> ADDIN EN.CITE </w:instrText>
            </w:r>
            <w:r w:rsidR="001152BC">
              <w:rPr>
                <w:rFonts w:asciiTheme="minorBidi" w:hAnsiTheme="minorBidi" w:cstheme="minorBidi"/>
                <w:i/>
                <w:iCs/>
                <w:color w:val="000000" w:themeColor="text1"/>
                <w:sz w:val="18"/>
                <w:szCs w:val="18"/>
              </w:rPr>
              <w:fldChar w:fldCharType="begin">
                <w:fldData xml:space="preserve">PEVuZE5vdGU+PENpdGU+PEF1dGhvcj5NZXJjdXJpPC9BdXRob3I+PFllYXI+MjAyMjwvWWVhcj48
UmVjTnVtPjEyPC9SZWNOdW0+PERpc3BsYXlUZXh0PjxzdHlsZSBmYWNlPSJzdXBlcnNjcmlwdCI+
WzQtOF08L3N0eWxlPjwvRGlzcGxheVRleHQ+PHJlY29yZD48cmVjLW51bWJlcj4xMjwvcmVjLW51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152BC">
              <w:rPr>
                <w:rFonts w:asciiTheme="minorBidi" w:hAnsiTheme="minorBidi" w:cstheme="minorBidi"/>
                <w:i/>
                <w:iCs/>
                <w:color w:val="000000" w:themeColor="text1"/>
                <w:sz w:val="18"/>
                <w:szCs w:val="18"/>
              </w:rPr>
              <w:instrText xml:space="preserve"> ADDIN EN.CITE.DATA </w:instrText>
            </w:r>
            <w:r w:rsidR="001152BC">
              <w:rPr>
                <w:rFonts w:asciiTheme="minorBidi" w:hAnsiTheme="minorBidi" w:cstheme="minorBidi"/>
                <w:i/>
                <w:iCs/>
                <w:color w:val="000000" w:themeColor="text1"/>
                <w:sz w:val="18"/>
                <w:szCs w:val="18"/>
              </w:rPr>
            </w:r>
            <w:r w:rsidR="001152BC">
              <w:rPr>
                <w:rFonts w:asciiTheme="minorBidi" w:hAnsiTheme="minorBidi" w:cstheme="minorBidi"/>
                <w:i/>
                <w:iCs/>
                <w:color w:val="000000" w:themeColor="text1"/>
                <w:sz w:val="18"/>
                <w:szCs w:val="18"/>
              </w:rPr>
              <w:fldChar w:fldCharType="end"/>
            </w:r>
            <w:r w:rsidRPr="001C45E7">
              <w:rPr>
                <w:rFonts w:asciiTheme="minorBidi" w:hAnsiTheme="minorBidi" w:cstheme="minorBidi"/>
                <w:i/>
                <w:iCs/>
                <w:color w:val="000000" w:themeColor="text1"/>
                <w:sz w:val="18"/>
                <w:szCs w:val="18"/>
              </w:rPr>
            </w:r>
            <w:r w:rsidRPr="001C45E7">
              <w:rPr>
                <w:rFonts w:asciiTheme="minorBidi" w:hAnsiTheme="minorBidi" w:cstheme="minorBidi"/>
                <w:i/>
                <w:iCs/>
                <w:color w:val="000000" w:themeColor="text1"/>
                <w:sz w:val="18"/>
                <w:szCs w:val="18"/>
              </w:rPr>
              <w:fldChar w:fldCharType="separate"/>
            </w:r>
            <w:r w:rsidR="001152BC" w:rsidRPr="001152BC">
              <w:rPr>
                <w:rFonts w:asciiTheme="minorBidi" w:hAnsiTheme="minorBidi" w:cstheme="minorBidi"/>
                <w:i/>
                <w:iCs/>
                <w:noProof/>
                <w:color w:val="000000" w:themeColor="text1"/>
                <w:sz w:val="18"/>
                <w:szCs w:val="18"/>
                <w:vertAlign w:val="superscript"/>
              </w:rPr>
              <w:t>[4-8]</w:t>
            </w:r>
            <w:r w:rsidRPr="001C45E7">
              <w:rPr>
                <w:rFonts w:asciiTheme="minorBidi" w:hAnsiTheme="minorBidi" w:cstheme="minorBidi"/>
                <w:i/>
                <w:iCs/>
                <w:color w:val="000000" w:themeColor="text1"/>
                <w:sz w:val="18"/>
                <w:szCs w:val="18"/>
              </w:rPr>
              <w:fldChar w:fldCharType="end"/>
            </w:r>
          </w:p>
        </w:tc>
      </w:tr>
      <w:tr w:rsidR="000B113F" w:rsidRPr="001C45E7" w14:paraId="09195898"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506AA9B" w14:textId="0BAE526D" w:rsidR="000B113F" w:rsidRPr="001C45E7" w:rsidRDefault="00570BAA" w:rsidP="000B113F">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Duration of s</w:t>
            </w:r>
            <w:r w:rsidR="000B113F" w:rsidRPr="001C45E7">
              <w:rPr>
                <w:rFonts w:asciiTheme="minorBidi" w:hAnsiTheme="minorBidi" w:cstheme="minorBidi"/>
                <w:b w:val="0"/>
                <w:bCs w:val="0"/>
                <w:color w:val="000000" w:themeColor="text1"/>
                <w:sz w:val="18"/>
                <w:szCs w:val="18"/>
              </w:rPr>
              <w:t>econdary syphilis</w:t>
            </w:r>
          </w:p>
        </w:tc>
        <w:tc>
          <w:tcPr>
            <w:tcW w:w="3702" w:type="dxa"/>
          </w:tcPr>
          <w:p w14:paraId="6BCBAE95" w14:textId="47A9DB65"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1</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 xml:space="preserve">3 months </w:t>
            </w:r>
          </w:p>
        </w:tc>
        <w:tc>
          <w:tcPr>
            <w:tcW w:w="3117" w:type="dxa"/>
          </w:tcPr>
          <w:p w14:paraId="7FF585C2" w14:textId="3B3D3740"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fldData xml:space="preserve">PEVuZE5vdGU+PENpdGU+PEF1dGhvcj5IaWNrczwvQXV0aG9yPjxZZWFyPjIwMjE8L1llYXI+PFJl
Y051bT4zPC9SZWNOdW0+PERpc3BsYXlUZXh0PjxzdHlsZSBmYWNlPSJzdXBlcnNjcmlwdCI+WzYs
IDgsIDldPC9zdHlsZT48L0Rpc3BsYXlUZXh0PjxyZWNvcmQ+PHJlYy1udW1iZXI+MzwvcmVjLW51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152BC">
              <w:rPr>
                <w:rFonts w:asciiTheme="minorBidi" w:hAnsiTheme="minorBidi" w:cstheme="minorBidi"/>
                <w:color w:val="000000" w:themeColor="text1"/>
                <w:sz w:val="18"/>
                <w:szCs w:val="18"/>
              </w:rPr>
              <w:instrText xml:space="preserve"> ADDIN EN.CITE </w:instrText>
            </w:r>
            <w:r w:rsidR="001152BC">
              <w:rPr>
                <w:rFonts w:asciiTheme="minorBidi" w:hAnsiTheme="minorBidi" w:cstheme="minorBidi"/>
                <w:color w:val="000000" w:themeColor="text1"/>
                <w:sz w:val="18"/>
                <w:szCs w:val="18"/>
              </w:rPr>
              <w:fldChar w:fldCharType="begin">
                <w:fldData xml:space="preserve">PEVuZE5vdGU+PENpdGU+PEF1dGhvcj5IaWNrczwvQXV0aG9yPjxZZWFyPjIwMjE8L1llYXI+PFJl
Y051bT4zPC9SZWNOdW0+PERpc3BsYXlUZXh0PjxzdHlsZSBmYWNlPSJzdXBlcnNjcmlwdCI+WzYs
IDgsIDldPC9zdHlsZT48L0Rpc3BsYXlUZXh0PjxyZWNvcmQ+PHJlYy1udW1iZXI+MzwvcmVjLW51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152BC">
              <w:rPr>
                <w:rFonts w:asciiTheme="minorBidi" w:hAnsiTheme="minorBidi" w:cstheme="minorBidi"/>
                <w:color w:val="000000" w:themeColor="text1"/>
                <w:sz w:val="18"/>
                <w:szCs w:val="18"/>
              </w:rPr>
              <w:instrText xml:space="preserve"> ADDIN EN.CITE.DATA </w:instrText>
            </w:r>
            <w:r w:rsidR="001152BC">
              <w:rPr>
                <w:rFonts w:asciiTheme="minorBidi" w:hAnsiTheme="minorBidi" w:cstheme="minorBidi"/>
                <w:color w:val="000000" w:themeColor="text1"/>
                <w:sz w:val="18"/>
                <w:szCs w:val="18"/>
              </w:rPr>
            </w:r>
            <w:r w:rsidR="001152BC">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[6, 8, 9]</w:t>
            </w:r>
            <w:r w:rsidRPr="001C45E7">
              <w:rPr>
                <w:rFonts w:asciiTheme="minorBidi" w:hAnsiTheme="minorBidi" w:cstheme="minorBidi"/>
                <w:color w:val="000000" w:themeColor="text1"/>
                <w:sz w:val="18"/>
                <w:szCs w:val="18"/>
              </w:rPr>
              <w:fldChar w:fldCharType="end"/>
            </w:r>
          </w:p>
        </w:tc>
      </w:tr>
      <w:tr w:rsidR="000B113F" w:rsidRPr="001C45E7" w14:paraId="10397F59"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C686F19" w14:textId="5A6F67EE" w:rsidR="000B113F" w:rsidRPr="001C45E7" w:rsidRDefault="000B113F" w:rsidP="000B113F">
            <w:p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 xml:space="preserve">Relapse </w:t>
            </w:r>
            <w:r w:rsidR="00673C21">
              <w:rPr>
                <w:rFonts w:asciiTheme="minorBidi" w:hAnsiTheme="minorBidi" w:cstheme="minorBidi"/>
                <w:b w:val="0"/>
                <w:bCs w:val="0"/>
                <w:color w:val="000000" w:themeColor="text1"/>
                <w:sz w:val="18"/>
                <w:szCs w:val="18"/>
              </w:rPr>
              <w:t>from Early Latent</w:t>
            </w:r>
            <w:r w:rsidRPr="001C45E7">
              <w:rPr>
                <w:rFonts w:asciiTheme="minorBidi" w:hAnsiTheme="minorBidi" w:cstheme="minorBidi"/>
                <w:b w:val="0"/>
                <w:bCs w:val="0"/>
                <w:color w:val="000000" w:themeColor="text1"/>
                <w:sz w:val="18"/>
                <w:szCs w:val="18"/>
              </w:rPr>
              <w:t xml:space="preserve"> to Secondary </w:t>
            </w:r>
            <w:r w:rsidR="00570BAA">
              <w:rPr>
                <w:rFonts w:asciiTheme="minorBidi" w:hAnsiTheme="minorBidi" w:cstheme="minorBidi"/>
                <w:b w:val="0"/>
                <w:bCs w:val="0"/>
                <w:color w:val="000000" w:themeColor="text1"/>
                <w:sz w:val="18"/>
                <w:szCs w:val="18"/>
              </w:rPr>
              <w:t>S</w:t>
            </w:r>
            <w:r w:rsidR="00673C21" w:rsidRPr="001C45E7">
              <w:rPr>
                <w:rFonts w:asciiTheme="minorBidi" w:hAnsiTheme="minorBidi" w:cstheme="minorBidi"/>
                <w:b w:val="0"/>
                <w:bCs w:val="0"/>
                <w:color w:val="000000" w:themeColor="text1"/>
                <w:sz w:val="18"/>
                <w:szCs w:val="18"/>
              </w:rPr>
              <w:t>yphilis</w:t>
            </w:r>
          </w:p>
        </w:tc>
        <w:tc>
          <w:tcPr>
            <w:tcW w:w="3702" w:type="dxa"/>
          </w:tcPr>
          <w:p w14:paraId="7E55680E"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 25% </w:t>
            </w:r>
          </w:p>
          <w:p w14:paraId="3D7AEE8B" w14:textId="7CF68FA1"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301E29E2" w14:textId="1D12FBAE"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&lt;EndNote&gt;&lt;Cite&gt;&lt;Author&gt;Singh&lt;/Author&gt;&lt;Year&gt;1999&lt;/Year&gt;&lt;RecNum&gt;6&lt;/RecNum&gt;&lt;DisplayText&gt;&lt;style face="superscript"&gt;[9]&lt;/style&gt;&lt;/DisplayText&gt;&lt;record&gt;&lt;rec-number&gt;6&lt;/rec-number&gt;&lt;foreign-keys&gt;&lt;key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[9]</w:t>
            </w:r>
            <w:r w:rsidRPr="001C45E7">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t xml:space="preserve"> we simplify to assume all relapses happen in the first year during early syphilis</w:t>
            </w:r>
          </w:p>
        </w:tc>
      </w:tr>
      <w:tr w:rsidR="00383A82" w:rsidRPr="001C45E7" w14:paraId="0C437D5A"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5F698B6" w14:textId="34368653" w:rsidR="00383A82" w:rsidRPr="00777E42" w:rsidRDefault="00383A82" w:rsidP="000B113F">
            <w:pPr>
              <w:spacing w:before="0" w:after="0"/>
              <w:rPr>
                <w:rFonts w:asciiTheme="minorBidi" w:hAnsiTheme="minorBidi" w:cstheme="minorBidi"/>
                <w:b w:val="0"/>
                <w:bCs w:val="0"/>
                <w:color w:val="000000" w:themeColor="text1"/>
                <w:sz w:val="18"/>
                <w:szCs w:val="18"/>
              </w:rPr>
            </w:pPr>
            <w:r w:rsidRPr="00777E42">
              <w:rPr>
                <w:rFonts w:asciiTheme="minorBidi" w:hAnsiTheme="minorBidi" w:cstheme="minorBidi"/>
                <w:b w:val="0"/>
                <w:bCs w:val="0"/>
                <w:color w:val="000000" w:themeColor="text1"/>
                <w:sz w:val="18"/>
                <w:szCs w:val="18"/>
              </w:rPr>
              <w:t>Duration of tertiary</w:t>
            </w:r>
          </w:p>
        </w:tc>
        <w:tc>
          <w:tcPr>
            <w:tcW w:w="3702" w:type="dxa"/>
          </w:tcPr>
          <w:p w14:paraId="004D36FE" w14:textId="03B143A0" w:rsidR="00383A82" w:rsidRPr="001C45E7" w:rsidRDefault="00777E4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 month</w:t>
            </w:r>
          </w:p>
        </w:tc>
        <w:tc>
          <w:tcPr>
            <w:tcW w:w="3117" w:type="dxa"/>
          </w:tcPr>
          <w:p w14:paraId="2D435C95" w14:textId="0FE042A5" w:rsidR="00383A82" w:rsidRPr="001C45E7" w:rsidRDefault="00777E4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Assuming that these stages </w:t>
            </w:r>
            <w:r w:rsidR="00876119">
              <w:rPr>
                <w:rFonts w:asciiTheme="minorBidi" w:hAnsiTheme="minorBidi" w:cstheme="minorBidi"/>
                <w:color w:val="000000" w:themeColor="text1"/>
                <w:sz w:val="18"/>
                <w:szCs w:val="18"/>
              </w:rPr>
              <w:t xml:space="preserve">are symptomatic and patients with symptoms </w:t>
            </w:r>
            <w:r w:rsidR="00AF3814">
              <w:rPr>
                <w:rFonts w:asciiTheme="minorBidi" w:hAnsiTheme="minorBidi" w:cstheme="minorBidi"/>
                <w:color w:val="000000" w:themeColor="text1"/>
                <w:sz w:val="18"/>
                <w:szCs w:val="18"/>
              </w:rPr>
              <w:t>will seek care.</w:t>
            </w:r>
          </w:p>
        </w:tc>
      </w:tr>
      <w:tr w:rsidR="00383A82" w:rsidRPr="001C45E7" w14:paraId="3A2B6BDB"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66B29224" w14:textId="09C51293" w:rsidR="00383A82" w:rsidRPr="00777E42" w:rsidRDefault="00777E42" w:rsidP="000B113F">
            <w:pPr>
              <w:spacing w:before="0" w:after="0"/>
              <w:rPr>
                <w:rFonts w:asciiTheme="minorBidi" w:hAnsiTheme="minorBidi" w:cstheme="minorBidi"/>
                <w:b w:val="0"/>
                <w:bCs w:val="0"/>
                <w:color w:val="000000" w:themeColor="text1"/>
                <w:sz w:val="18"/>
                <w:szCs w:val="18"/>
              </w:rPr>
            </w:pPr>
            <w:r w:rsidRPr="00777E42">
              <w:rPr>
                <w:rFonts w:asciiTheme="minorBidi" w:hAnsiTheme="minorBidi" w:cstheme="minorBidi"/>
                <w:b w:val="0"/>
                <w:bCs w:val="0"/>
                <w:color w:val="000000" w:themeColor="text1"/>
                <w:sz w:val="18"/>
                <w:szCs w:val="18"/>
              </w:rPr>
              <w:t xml:space="preserve">Duration of </w:t>
            </w:r>
            <w:r w:rsidR="00DC7778">
              <w:rPr>
                <w:rFonts w:asciiTheme="minorBidi" w:hAnsiTheme="minorBidi" w:cstheme="minorBidi"/>
                <w:b w:val="0"/>
                <w:bCs w:val="0"/>
                <w:color w:val="000000" w:themeColor="text1"/>
                <w:sz w:val="18"/>
                <w:szCs w:val="18"/>
              </w:rPr>
              <w:t>CNS</w:t>
            </w:r>
          </w:p>
        </w:tc>
        <w:tc>
          <w:tcPr>
            <w:tcW w:w="3702" w:type="dxa"/>
          </w:tcPr>
          <w:p w14:paraId="6B9D502F" w14:textId="1FC3774D" w:rsidR="00383A82" w:rsidRPr="001C45E7" w:rsidRDefault="00777E4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 month</w:t>
            </w:r>
          </w:p>
        </w:tc>
        <w:tc>
          <w:tcPr>
            <w:tcW w:w="3117" w:type="dxa"/>
          </w:tcPr>
          <w:p w14:paraId="0D1A0480" w14:textId="77777777" w:rsidR="00383A82" w:rsidRPr="001C45E7" w:rsidRDefault="00383A8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01F617B4"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08D72E4F" w14:textId="7D94379C" w:rsidR="000B113F" w:rsidRPr="003B7782" w:rsidRDefault="000B113F" w:rsidP="000B113F">
            <w:pPr>
              <w:spacing w:before="0" w:after="0"/>
              <w:rPr>
                <w:rFonts w:asciiTheme="minorBidi" w:hAnsiTheme="minorBidi" w:cstheme="minorBidi"/>
                <w:color w:val="000000" w:themeColor="text1"/>
                <w:sz w:val="18"/>
                <w:szCs w:val="18"/>
              </w:rPr>
            </w:pPr>
            <w:r w:rsidRPr="003B7782">
              <w:rPr>
                <w:rFonts w:asciiTheme="minorBidi" w:hAnsiTheme="minorBidi" w:cstheme="minorBidi"/>
                <w:color w:val="000000" w:themeColor="text1"/>
                <w:sz w:val="18"/>
                <w:szCs w:val="18"/>
              </w:rPr>
              <w:t xml:space="preserve">Proportion of Early Symptomatic disease </w:t>
            </w:r>
          </w:p>
        </w:tc>
        <w:tc>
          <w:tcPr>
            <w:tcW w:w="3702" w:type="dxa"/>
            <w:shd w:val="clear" w:color="auto" w:fill="C1E4F5" w:themeFill="accent1" w:themeFillTint="33"/>
          </w:tcPr>
          <w:p w14:paraId="42185049" w14:textId="6E08A2E8"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39CCD437" w14:textId="2577551B"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348C4507"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AECA733" w14:textId="435B4B49" w:rsidR="000B113F" w:rsidRPr="001C45E7" w:rsidRDefault="000B113F" w:rsidP="000B113F">
            <w:pPr>
              <w:spacing w:before="0" w:after="0"/>
              <w:rPr>
                <w:rFonts w:asciiTheme="minorBidi" w:hAnsiTheme="minorBidi" w:cstheme="minorBidi"/>
                <w:color w:val="000000" w:themeColor="text1"/>
                <w:sz w:val="18"/>
                <w:szCs w:val="18"/>
              </w:rPr>
            </w:pPr>
            <w:r w:rsidRPr="001C45E7">
              <w:rPr>
                <w:rFonts w:asciiTheme="minorBidi" w:hAnsiTheme="minorBidi" w:cstheme="minorBidi"/>
                <w:b w:val="0"/>
                <w:bCs w:val="0"/>
                <w:color w:val="000000" w:themeColor="text1"/>
                <w:sz w:val="18"/>
                <w:szCs w:val="18"/>
              </w:rPr>
              <w:t>Proportion of incident cases presenting with symptomatic primary syphilis</w:t>
            </w:r>
            <w:r w:rsidR="0053307C">
              <w:rPr>
                <w:rFonts w:asciiTheme="minorBidi" w:hAnsiTheme="minorBidi" w:cstheme="minorBidi"/>
                <w:b w:val="0"/>
                <w:bCs w:val="0"/>
                <w:color w:val="000000" w:themeColor="text1"/>
                <w:sz w:val="18"/>
                <w:szCs w:val="18"/>
              </w:rPr>
              <w:t xml:space="preserve"> among MSM</w:t>
            </w:r>
          </w:p>
        </w:tc>
        <w:tc>
          <w:tcPr>
            <w:tcW w:w="3702" w:type="dxa"/>
          </w:tcPr>
          <w:p w14:paraId="33D71284" w14:textId="37F9D19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20</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 xml:space="preserve">29% </w:t>
            </w:r>
          </w:p>
        </w:tc>
        <w:tc>
          <w:tcPr>
            <w:tcW w:w="3117" w:type="dxa"/>
          </w:tcPr>
          <w:p w14:paraId="7D5916F7" w14:textId="0F200354" w:rsidR="000B113F"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&lt;EndNote&gt;&lt;Cite&gt;&lt;Author&gt;Peel&lt;/Author&gt;&lt;Year&gt;2021&lt;/Year&gt;&lt;RecNum&gt;1247&lt;/RecNum&gt;&lt;DisplayText&gt;&lt;style face="superscript"&gt;[10]&lt;/style&gt;&lt;/DisplayText&gt;&lt;record&gt;&lt;rec-number&gt;1247&lt;/rec-number&gt;&lt;foreign-keys&gt;&lt;key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[10]</w:t>
            </w:r>
            <w:r w:rsidRPr="001C45E7">
              <w:rPr>
                <w:rFonts w:asciiTheme="minorBidi" w:hAnsiTheme="minorBidi" w:cstheme="minorBidi"/>
                <w:color w:val="000000" w:themeColor="text1"/>
                <w:sz w:val="18"/>
                <w:szCs w:val="18"/>
              </w:rPr>
              <w:fldChar w:fldCharType="end"/>
            </w:r>
          </w:p>
          <w:p w14:paraId="7265639D" w14:textId="74441FDF" w:rsidR="00440437" w:rsidRDefault="00440437"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In absence of data for heterosexual male and female, the same value and ranges are used for all subgroups</w:t>
            </w:r>
          </w:p>
          <w:p w14:paraId="5CEE1443" w14:textId="5D9C877B" w:rsidR="0053307C" w:rsidRPr="001C45E7" w:rsidRDefault="0053307C"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4168BA9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4F8F8351" w14:textId="107201D8" w:rsidR="000B113F" w:rsidRPr="001C45E7" w:rsidRDefault="000B113F" w:rsidP="000B113F">
            <w:pPr>
              <w:spacing w:before="0" w:after="0"/>
              <w:rPr>
                <w:rFonts w:asciiTheme="minorBidi" w:hAnsiTheme="minorBidi" w:cstheme="minorBidi"/>
                <w:color w:val="000000" w:themeColor="text1"/>
                <w:sz w:val="18"/>
                <w:szCs w:val="18"/>
              </w:rPr>
            </w:pPr>
            <w:r w:rsidRPr="001C45E7">
              <w:rPr>
                <w:rFonts w:asciiTheme="minorBidi" w:hAnsiTheme="minorBidi" w:cstheme="minorBidi"/>
                <w:b w:val="0"/>
                <w:bCs w:val="0"/>
                <w:color w:val="000000" w:themeColor="text1"/>
                <w:sz w:val="18"/>
                <w:szCs w:val="18"/>
              </w:rPr>
              <w:t>Proportion of incident, non-primary cases presenting with symptomatic secondary syphilis</w:t>
            </w:r>
            <w:r w:rsidR="0053307C">
              <w:rPr>
                <w:rFonts w:asciiTheme="minorBidi" w:hAnsiTheme="minorBidi" w:cstheme="minorBidi"/>
                <w:b w:val="0"/>
                <w:bCs w:val="0"/>
                <w:color w:val="000000" w:themeColor="text1"/>
                <w:sz w:val="18"/>
                <w:szCs w:val="18"/>
              </w:rPr>
              <w:t xml:space="preserve"> among MSM</w:t>
            </w:r>
          </w:p>
        </w:tc>
        <w:tc>
          <w:tcPr>
            <w:tcW w:w="3702" w:type="dxa"/>
          </w:tcPr>
          <w:p w14:paraId="4FAD8E92" w14:textId="05EA55F1"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15</w:t>
            </w:r>
            <w:r w:rsidR="003B2EBF">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 xml:space="preserve">17% </w:t>
            </w:r>
          </w:p>
        </w:tc>
        <w:tc>
          <w:tcPr>
            <w:tcW w:w="3117" w:type="dxa"/>
          </w:tcPr>
          <w:p w14:paraId="50435034" w14:textId="28D5E3A0"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&lt;EndNote&gt;&lt;Cite&gt;&lt;Author&gt;Peel&lt;/Author&gt;&lt;Year&gt;2021&lt;/Year&gt;&lt;RecNum&gt;1247&lt;/RecNum&gt;&lt;DisplayText&gt;&lt;style face="superscript"&gt;[10]&lt;/style&gt;&lt;/DisplayText&gt;&lt;record&gt;&lt;rec-number&gt;1247&lt;/rec-number&gt;&lt;foreign-keys&gt;&lt;key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[10]</w:t>
            </w:r>
            <w:r w:rsidRPr="001C45E7">
              <w:rPr>
                <w:rFonts w:asciiTheme="minorBidi" w:hAnsiTheme="minorBidi" w:cstheme="minorBidi"/>
                <w:color w:val="000000" w:themeColor="text1"/>
                <w:sz w:val="18"/>
                <w:szCs w:val="18"/>
              </w:rPr>
              <w:fldChar w:fldCharType="end"/>
            </w:r>
          </w:p>
        </w:tc>
      </w:tr>
      <w:tr w:rsidR="000B113F" w:rsidRPr="001C45E7" w14:paraId="369365C0" w14:textId="77777777" w:rsidTr="000464D3">
        <w:trPr>
          <w:trHeight w:val="323"/>
        </w:trPr>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2968B726" w14:textId="5B3FC419" w:rsidR="000B113F" w:rsidRPr="001C45E7" w:rsidRDefault="003B7782" w:rsidP="000B113F">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Progression Rates</w:t>
            </w:r>
          </w:p>
        </w:tc>
        <w:tc>
          <w:tcPr>
            <w:tcW w:w="3702" w:type="dxa"/>
            <w:shd w:val="clear" w:color="auto" w:fill="C1E4F5" w:themeFill="accent1" w:themeFillTint="33"/>
          </w:tcPr>
          <w:p w14:paraId="3146FCD4"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0B5E2A8F"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79CD35B0"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AFE1B7B" w14:textId="788A2B1D" w:rsidR="000B113F" w:rsidRPr="001C45E7" w:rsidRDefault="000B113F" w:rsidP="000B113F">
            <w:p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Primary</w:t>
            </w:r>
            <w:r w:rsidR="000464D3">
              <w:rPr>
                <w:rFonts w:asciiTheme="minorBidi" w:hAnsiTheme="minorBidi" w:cstheme="minorBidi"/>
                <w:b w:val="0"/>
                <w:bCs w:val="0"/>
                <w:color w:val="000000" w:themeColor="text1"/>
                <w:sz w:val="18"/>
                <w:szCs w:val="18"/>
              </w:rPr>
              <w:t xml:space="preserve"> &amp; S</w:t>
            </w:r>
            <w:r w:rsidRPr="001C45E7">
              <w:rPr>
                <w:rFonts w:asciiTheme="minorBidi" w:hAnsiTheme="minorBidi" w:cstheme="minorBidi"/>
                <w:b w:val="0"/>
                <w:bCs w:val="0"/>
                <w:color w:val="000000" w:themeColor="text1"/>
                <w:sz w:val="18"/>
                <w:szCs w:val="18"/>
              </w:rPr>
              <w:t>econdary to CNS</w:t>
            </w:r>
          </w:p>
        </w:tc>
        <w:tc>
          <w:tcPr>
            <w:tcW w:w="3702" w:type="dxa"/>
          </w:tcPr>
          <w:p w14:paraId="01AC343A" w14:textId="37BB0EAB"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[0.036 – 0.091]</w:t>
            </w:r>
          </w:p>
          <w:p w14:paraId="01714A08"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7231C130" w14:textId="1ADC5A18"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fldData xml:space="preserve">PEVuZE5vdGU+PENpdGU+PEF1dGhvcj5EZSBWb3V4PC9BdXRob3I+PFllYXI+MjAxODwvWWVhcj48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</w:fldData>
              </w:fldChar>
            </w:r>
            <w:r w:rsidR="001152BC">
              <w:rPr>
                <w:rFonts w:asciiTheme="minorBidi" w:hAnsiTheme="minorBidi" w:cstheme="minorBidi"/>
                <w:color w:val="000000" w:themeColor="text1"/>
                <w:sz w:val="18"/>
                <w:szCs w:val="18"/>
              </w:rPr>
              <w:instrText xml:space="preserve"> ADDIN EN.CITE </w:instrText>
            </w:r>
            <w:r w:rsidR="001152BC">
              <w:rPr>
                <w:rFonts w:asciiTheme="minorBidi" w:hAnsiTheme="minorBidi" w:cstheme="minorBidi"/>
                <w:color w:val="000000" w:themeColor="text1"/>
                <w:sz w:val="18"/>
                <w:szCs w:val="18"/>
              </w:rPr>
              <w:fldChar w:fldCharType="begin">
                <w:fldData xml:space="preserve">PEVuZE5vdGU+PENpdGU+PEF1dGhvcj5EZSBWb3V4PC9BdXRob3I+PFllYXI+MjAxODwvWWVhcj48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</w:fldData>
              </w:fldChar>
            </w:r>
            <w:r w:rsidR="001152BC">
              <w:rPr>
                <w:rFonts w:asciiTheme="minorBidi" w:hAnsiTheme="minorBidi" w:cstheme="minorBidi"/>
                <w:color w:val="000000" w:themeColor="text1"/>
                <w:sz w:val="18"/>
                <w:szCs w:val="18"/>
              </w:rPr>
              <w:instrText xml:space="preserve"> ADDIN EN.CITE.DATA </w:instrText>
            </w:r>
            <w:r w:rsidR="001152BC">
              <w:rPr>
                <w:rFonts w:asciiTheme="minorBidi" w:hAnsiTheme="minorBidi" w:cstheme="minorBidi"/>
                <w:color w:val="000000" w:themeColor="text1"/>
                <w:sz w:val="18"/>
                <w:szCs w:val="18"/>
              </w:rPr>
            </w:r>
            <w:r w:rsidR="001152BC">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[5, 11, 12]</w:t>
            </w:r>
            <w:r w:rsidRPr="001C45E7">
              <w:rPr>
                <w:rFonts w:asciiTheme="minorBidi" w:hAnsiTheme="minorBidi" w:cstheme="minorBidi"/>
                <w:color w:val="000000" w:themeColor="text1"/>
                <w:sz w:val="18"/>
                <w:szCs w:val="18"/>
              </w:rPr>
              <w:fldChar w:fldCharType="end"/>
            </w:r>
          </w:p>
        </w:tc>
      </w:tr>
      <w:tr w:rsidR="000B113F" w:rsidRPr="001C45E7" w14:paraId="7D0C01FA"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509191DB" w14:textId="449C2128" w:rsidR="000B113F" w:rsidRPr="001C45E7" w:rsidRDefault="000B113F" w:rsidP="000B113F">
            <w:p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Early latent to CNS</w:t>
            </w:r>
          </w:p>
        </w:tc>
        <w:tc>
          <w:tcPr>
            <w:tcW w:w="3702" w:type="dxa"/>
          </w:tcPr>
          <w:p w14:paraId="3542DAF1" w14:textId="0FE556B2"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0.012</w:t>
            </w:r>
          </w:p>
          <w:p w14:paraId="7B954E34"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29E62451" w14:textId="3ABD96EE"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&lt;EndNote&gt;&lt;Cite&gt;&lt;Author&gt;De Voux&lt;/Author&gt;&lt;Year&gt;2018&lt;/Year&gt;&lt;RecNum&gt;1249&lt;/RecNum&gt;&lt;DisplayText&gt;&lt;style face="superscript"&gt;[11]&lt;/style&gt;&lt;/DisplayText&gt;&lt;record&gt;&lt;rec-number&gt;1249&lt;/rec-number&gt;&lt;foreign-keys&gt;&lt;key app="EN" db-id="0de29wz08pxpvrezp2r5trx59zf09wpzr5sv" timestamp="1740664563" guid="207bef09-1187-4917-bea9-5583878cb793"&gt;1249&lt;/key&gt;&lt;/foreign-keys&gt;&lt;ref-type name="Journal Article"&gt;17&lt;/ref-type&gt;&lt;contributors&gt;&lt;authors&gt;&lt;author&gt;De Voux, Alex&lt;/author&gt;&lt;author&gt;Kidd, Sarah&lt;/author&gt;&lt;author&gt;Torrone, Elizabeth A&lt;/author&gt;&lt;/authors&gt;&lt;/contributors&gt;&lt;titles&gt;&lt;title&gt;Reported cases of neurosyphilis among early syphilis cases—United States, 2009 to 2015&lt;/title&gt;&lt;secondary-title&gt;Sexually transmitted diseases&lt;/secondary-title&gt;&lt;/titles&gt;&lt;periodical&gt;&lt;full-title&gt;Sex Transm Dis&lt;/full-title&gt;&lt;abbr-1&gt;Sexually transmitted diseases&lt;/abbr-1&gt;&lt;/periodical&gt;&lt;pages&gt;39-41&lt;/pages&gt;&lt;volume&gt;45&lt;/volume&gt;&lt;number&gt;1&lt;/number&gt;&lt;dates&gt;&lt;year&gt;2018&lt;/year&gt;&lt;/dates&gt;&lt;isbn&gt;0148-5717&lt;/isbn&gt;&lt;urls&gt;&lt;/urls&gt;&lt;/record&gt;&lt;/Cite&gt;&lt;/EndNote&gt;</w:instrText>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[11]</w:t>
            </w:r>
            <w:r w:rsidRPr="001C45E7">
              <w:rPr>
                <w:rFonts w:asciiTheme="minorBidi" w:hAnsiTheme="minorBidi" w:cstheme="minorBidi"/>
                <w:color w:val="000000" w:themeColor="text1"/>
                <w:sz w:val="18"/>
                <w:szCs w:val="18"/>
              </w:rPr>
              <w:fldChar w:fldCharType="end"/>
            </w:r>
          </w:p>
        </w:tc>
      </w:tr>
      <w:tr w:rsidR="00D24C18" w:rsidRPr="001C45E7" w14:paraId="3471AF31"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B96BAB8" w14:textId="4648ACB2" w:rsidR="00D24C18" w:rsidRPr="001C45E7" w:rsidRDefault="00D24C18" w:rsidP="00D24C18">
            <w:pPr>
              <w:spacing w:before="0" w:after="0"/>
              <w:rPr>
                <w:rFonts w:asciiTheme="minorBidi" w:hAnsiTheme="minorBidi" w:cstheme="minorBidi"/>
                <w:color w:val="000000" w:themeColor="text1"/>
                <w:sz w:val="18"/>
                <w:szCs w:val="18"/>
              </w:rPr>
            </w:pPr>
            <w:r>
              <w:rPr>
                <w:rFonts w:asciiTheme="minorBidi" w:hAnsiTheme="minorBidi" w:cstheme="minorBidi"/>
                <w:b w:val="0"/>
                <w:bCs w:val="0"/>
                <w:color w:val="000000" w:themeColor="text1"/>
                <w:sz w:val="18"/>
                <w:szCs w:val="18"/>
              </w:rPr>
              <w:t>Late Latent to</w:t>
            </w:r>
            <w:r w:rsidRPr="006D4C74">
              <w:rPr>
                <w:rFonts w:asciiTheme="minorBidi" w:hAnsiTheme="minorBidi" w:cstheme="minorBidi"/>
                <w:b w:val="0"/>
                <w:bCs w:val="0"/>
                <w:color w:val="000000" w:themeColor="text1"/>
                <w:sz w:val="18"/>
                <w:szCs w:val="18"/>
              </w:rPr>
              <w:t xml:space="preserve"> CNS</w:t>
            </w:r>
          </w:p>
        </w:tc>
        <w:tc>
          <w:tcPr>
            <w:tcW w:w="3702" w:type="dxa"/>
          </w:tcPr>
          <w:p w14:paraId="6D15FBFB"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Male: 0.00454</w:t>
            </w:r>
          </w:p>
          <w:p w14:paraId="7F70CBC8"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3085ECED" w14:textId="2546C4C0"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Female: 0.00225</w:t>
            </w:r>
          </w:p>
        </w:tc>
        <w:tc>
          <w:tcPr>
            <w:tcW w:w="3117" w:type="dxa"/>
          </w:tcPr>
          <w:p w14:paraId="26F6AE6D" w14:textId="77777777" w:rsidR="00D24C18" w:rsidRPr="00832951"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32951">
              <w:rPr>
                <w:rFonts w:asciiTheme="minorBidi" w:hAnsiTheme="minorBidi" w:cstheme="minorBidi"/>
                <w:color w:val="000000" w:themeColor="text1"/>
                <w:sz w:val="18"/>
                <w:szCs w:val="18"/>
              </w:rPr>
              <w:t xml:space="preserve">From Table 9 and Fig 12, we extract the proportion of patients developing </w:t>
            </w:r>
            <w:r w:rsidRPr="001C45E7">
              <w:rPr>
                <w:rFonts w:asciiTheme="minorBidi" w:hAnsiTheme="minorBidi" w:cstheme="minorBidi"/>
                <w:color w:val="000000" w:themeColor="text1"/>
                <w:sz w:val="18"/>
                <w:szCs w:val="18"/>
              </w:rPr>
              <w:t xml:space="preserve">different types of </w:t>
            </w:r>
            <w:r w:rsidRPr="00832951">
              <w:rPr>
                <w:rFonts w:asciiTheme="minorBidi" w:hAnsiTheme="minorBidi" w:cstheme="minorBidi"/>
                <w:color w:val="000000" w:themeColor="text1"/>
                <w:sz w:val="18"/>
                <w:szCs w:val="18"/>
              </w:rPr>
              <w:t xml:space="preserve">neurosyphilis, and duration of time to diagnosis, by type and sex, and </w:t>
            </w:r>
            <w:r w:rsidRPr="001C45E7">
              <w:rPr>
                <w:rFonts w:asciiTheme="minorBidi" w:hAnsiTheme="minorBidi" w:cstheme="minorBidi"/>
                <w:color w:val="000000" w:themeColor="text1"/>
                <w:sz w:val="18"/>
                <w:szCs w:val="18"/>
              </w:rPr>
              <w:t xml:space="preserve">calculate the total rate by sex </w:t>
            </w:r>
          </w:p>
          <w:p w14:paraId="1CDF0FE6"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27064179"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E3EE344" w14:textId="285488A5" w:rsidR="00D24C18" w:rsidRPr="001C45E7" w:rsidRDefault="00D24C18" w:rsidP="00D24C18">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Late latent to</w:t>
            </w:r>
            <w:r w:rsidRPr="001C45E7">
              <w:rPr>
                <w:rFonts w:asciiTheme="minorBidi" w:hAnsiTheme="minorBidi" w:cstheme="minorBidi"/>
                <w:b w:val="0"/>
                <w:bCs w:val="0"/>
                <w:color w:val="000000" w:themeColor="text1"/>
                <w:sz w:val="18"/>
                <w:szCs w:val="18"/>
              </w:rPr>
              <w:t xml:space="preserve"> tertiary syphilis</w:t>
            </w:r>
          </w:p>
        </w:tc>
        <w:tc>
          <w:tcPr>
            <w:tcW w:w="3702" w:type="dxa"/>
          </w:tcPr>
          <w:p w14:paraId="10F74885"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Male: </w:t>
            </w:r>
            <w:r w:rsidRPr="00735900">
              <w:rPr>
                <w:rFonts w:asciiTheme="minorBidi" w:hAnsiTheme="minorBidi" w:cstheme="minorBidi"/>
                <w:color w:val="000000" w:themeColor="text1"/>
                <w:sz w:val="18"/>
                <w:szCs w:val="18"/>
              </w:rPr>
              <w:t>0.01077</w:t>
            </w:r>
            <w:r w:rsidRPr="001C45E7">
              <w:rPr>
                <w:rFonts w:asciiTheme="minorBidi" w:hAnsiTheme="minorBidi" w:cstheme="minorBidi"/>
                <w:color w:val="000000" w:themeColor="text1"/>
                <w:sz w:val="18"/>
                <w:szCs w:val="18"/>
              </w:rPr>
              <w:t xml:space="preserve"> </w:t>
            </w:r>
          </w:p>
          <w:p w14:paraId="7D93C276" w14:textId="77519CBF"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735900">
              <w:rPr>
                <w:rFonts w:asciiTheme="minorBidi" w:hAnsiTheme="minorBidi" w:cstheme="minorBidi"/>
                <w:color w:val="000000" w:themeColor="text1"/>
                <w:sz w:val="18"/>
                <w:szCs w:val="18"/>
              </w:rPr>
              <w:t>[0.0097</w:t>
            </w:r>
            <w:r w:rsidRPr="001C45E7">
              <w:rPr>
                <w:rFonts w:asciiTheme="minorBidi" w:hAnsiTheme="minorBidi" w:cstheme="minorBidi"/>
                <w:color w:val="000000" w:themeColor="text1"/>
                <w:sz w:val="18"/>
                <w:szCs w:val="18"/>
              </w:rPr>
              <w:t xml:space="preserve">5 - </w:t>
            </w:r>
            <w:r w:rsidRPr="00735900">
              <w:rPr>
                <w:rFonts w:asciiTheme="minorBidi" w:hAnsiTheme="minorBidi" w:cstheme="minorBidi"/>
                <w:color w:val="000000" w:themeColor="text1"/>
                <w:sz w:val="18"/>
                <w:szCs w:val="18"/>
              </w:rPr>
              <w:t>0.01179</w:t>
            </w:r>
            <w:r w:rsidRPr="001C45E7">
              <w:rPr>
                <w:rFonts w:asciiTheme="minorBidi" w:hAnsiTheme="minorBidi" w:cstheme="minorBidi"/>
                <w:color w:val="000000" w:themeColor="text1"/>
                <w:sz w:val="18"/>
                <w:szCs w:val="18"/>
              </w:rPr>
              <w:t>4]</w:t>
            </w:r>
          </w:p>
          <w:p w14:paraId="6A352BA8"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56DEA7FE"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Female: </w:t>
            </w:r>
            <w:r w:rsidRPr="00735900">
              <w:rPr>
                <w:rFonts w:asciiTheme="minorBidi" w:hAnsiTheme="minorBidi" w:cstheme="minorBidi"/>
                <w:color w:val="000000" w:themeColor="text1"/>
                <w:sz w:val="18"/>
                <w:szCs w:val="18"/>
              </w:rPr>
              <w:t>0.0103</w:t>
            </w:r>
            <w:r w:rsidRPr="001C45E7">
              <w:rPr>
                <w:rFonts w:asciiTheme="minorBidi" w:hAnsiTheme="minorBidi" w:cstheme="minorBidi"/>
                <w:color w:val="000000" w:themeColor="text1"/>
                <w:sz w:val="18"/>
                <w:szCs w:val="18"/>
              </w:rPr>
              <w:t>5</w:t>
            </w:r>
            <w:r w:rsidRPr="00735900">
              <w:rPr>
                <w:rFonts w:asciiTheme="minorBidi" w:hAnsiTheme="minorBidi" w:cstheme="minorBidi"/>
                <w:color w:val="000000" w:themeColor="text1"/>
                <w:sz w:val="18"/>
                <w:szCs w:val="18"/>
              </w:rPr>
              <w:t xml:space="preserve"> </w:t>
            </w:r>
          </w:p>
          <w:p w14:paraId="3DA17435" w14:textId="14D8A92C"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735900">
              <w:rPr>
                <w:rFonts w:asciiTheme="minorBidi" w:hAnsiTheme="minorBidi" w:cstheme="minorBidi"/>
                <w:color w:val="000000" w:themeColor="text1"/>
                <w:sz w:val="18"/>
                <w:szCs w:val="18"/>
              </w:rPr>
              <w:t>[0.008</w:t>
            </w:r>
            <w:r w:rsidRPr="001C45E7">
              <w:rPr>
                <w:rFonts w:asciiTheme="minorBidi" w:hAnsiTheme="minorBidi" w:cstheme="minorBidi"/>
                <w:color w:val="000000" w:themeColor="text1"/>
                <w:sz w:val="18"/>
                <w:szCs w:val="18"/>
              </w:rPr>
              <w:t>50 -</w:t>
            </w:r>
            <w:r w:rsidRPr="00735900">
              <w:rPr>
                <w:rFonts w:asciiTheme="minorBidi" w:hAnsiTheme="minorBidi" w:cstheme="minorBidi"/>
                <w:color w:val="000000" w:themeColor="text1"/>
                <w:sz w:val="18"/>
                <w:szCs w:val="18"/>
              </w:rPr>
              <w:t xml:space="preserve"> 0.012192]</w:t>
            </w:r>
          </w:p>
        </w:tc>
        <w:tc>
          <w:tcPr>
            <w:tcW w:w="3117" w:type="dxa"/>
          </w:tcPr>
          <w:p w14:paraId="76259040"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735900">
              <w:rPr>
                <w:rFonts w:asciiTheme="minorBidi" w:hAnsiTheme="minorBidi" w:cstheme="minorBidi"/>
                <w:color w:val="000000" w:themeColor="text1"/>
                <w:sz w:val="18"/>
                <w:szCs w:val="18"/>
              </w:rPr>
              <w:t xml:space="preserve">Assuming the rates are independent, we can combine the means and variances of the two outcomes for late benign and cardiovascular syphilis. Since we don't have the standard deviation (SD) for cardiovascular events, we'll use the SD from benign late syphilis as a proxy. </w:t>
            </w:r>
          </w:p>
          <w:p w14:paraId="42B97D16" w14:textId="541CF666" w:rsidR="00D24C18" w:rsidRPr="00735900"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tl/>
                <w:lang w:bidi="fa-IR"/>
              </w:rPr>
            </w:pPr>
            <w:r w:rsidRPr="00735900">
              <w:rPr>
                <w:rFonts w:asciiTheme="minorBidi" w:hAnsiTheme="minorBidi" w:cstheme="minorBidi"/>
                <w:color w:val="000000" w:themeColor="text1"/>
                <w:sz w:val="18"/>
                <w:szCs w:val="18"/>
              </w:rPr>
              <w:t xml:space="preserve">To estimate the 95% confidence interval range, we use the normal </w:t>
            </w:r>
            <w:r w:rsidRPr="00735900">
              <w:rPr>
                <w:rFonts w:asciiTheme="minorBidi" w:hAnsiTheme="minorBidi" w:cstheme="minorBidi"/>
                <w:color w:val="000000" w:themeColor="text1"/>
                <w:sz w:val="18"/>
                <w:szCs w:val="18"/>
              </w:rPr>
              <w:lastRenderedPageBreak/>
              <w:t>approximation, calculating the half-width as 1.96×SD.</w:t>
            </w:r>
            <w:r w:rsidRPr="001C45E7">
              <w:rPr>
                <w:rFonts w:asciiTheme="minorBidi" w:hAnsiTheme="minorBidi" w:cstheme="minorBidi"/>
                <w:color w:val="000000" w:themeColor="text1"/>
                <w:sz w:val="18"/>
                <w:szCs w:val="18"/>
              </w:rPr>
              <w:t xml:space="preserve"> </w:t>
            </w:r>
          </w:p>
          <w:p w14:paraId="75F3DA2F"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7786531B"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D52D167" w14:textId="0E79C184" w:rsidR="00D24C18" w:rsidRPr="001C45E7" w:rsidRDefault="00D24C18" w:rsidP="00D24C18">
            <w:pPr>
              <w:pStyle w:val="ListParagraph"/>
              <w:numPr>
                <w:ilvl w:val="0"/>
                <w:numId w:val="18"/>
              </w:num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lastRenderedPageBreak/>
              <w:t>Rate of developing Late Benign Syphilis</w:t>
            </w:r>
          </w:p>
          <w:p w14:paraId="18EF8E53" w14:textId="77777777" w:rsidR="00D24C18" w:rsidRPr="001C45E7" w:rsidRDefault="00D24C18" w:rsidP="00D24C18">
            <w:pPr>
              <w:spacing w:before="0" w:after="0"/>
              <w:rPr>
                <w:rFonts w:asciiTheme="minorBidi" w:hAnsiTheme="minorBidi" w:cstheme="minorBidi"/>
                <w:b w:val="0"/>
                <w:bCs w:val="0"/>
                <w:color w:val="000000" w:themeColor="text1"/>
                <w:sz w:val="18"/>
                <w:szCs w:val="18"/>
              </w:rPr>
            </w:pPr>
          </w:p>
        </w:tc>
        <w:tc>
          <w:tcPr>
            <w:tcW w:w="3702" w:type="dxa"/>
          </w:tcPr>
          <w:p w14:paraId="7C986122" w14:textId="0C07116A"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Male: 0.00558 [</w:t>
            </w:r>
            <w:proofErr w:type="spellStart"/>
            <w:r w:rsidRPr="001C45E7">
              <w:rPr>
                <w:rFonts w:asciiTheme="minorBidi" w:hAnsiTheme="minorBidi" w:cstheme="minorBidi"/>
                <w:color w:val="000000" w:themeColor="text1"/>
                <w:sz w:val="18"/>
                <w:szCs w:val="18"/>
              </w:rPr>
              <w:t>sd</w:t>
            </w:r>
            <w:proofErr w:type="spellEnd"/>
            <w:r w:rsidRPr="001C45E7">
              <w:rPr>
                <w:rFonts w:asciiTheme="minorBidi" w:hAnsiTheme="minorBidi" w:cstheme="minorBidi"/>
                <w:color w:val="000000" w:themeColor="text1"/>
                <w:sz w:val="18"/>
                <w:szCs w:val="18"/>
              </w:rPr>
              <w:t>= 0.00052]</w:t>
            </w:r>
          </w:p>
          <w:p w14:paraId="3BE979E1"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3933CE4F" w14:textId="36DF9F2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Female: 0.00751 [</w:t>
            </w:r>
            <w:proofErr w:type="spellStart"/>
            <w:r w:rsidRPr="001C45E7">
              <w:rPr>
                <w:rFonts w:asciiTheme="minorBidi" w:hAnsiTheme="minorBidi" w:cstheme="minorBidi"/>
                <w:color w:val="000000" w:themeColor="text1"/>
                <w:sz w:val="18"/>
                <w:szCs w:val="18"/>
              </w:rPr>
              <w:t>sd</w:t>
            </w:r>
            <w:proofErr w:type="spellEnd"/>
            <w:r w:rsidRPr="001C45E7">
              <w:rPr>
                <w:rFonts w:asciiTheme="minorBidi" w:hAnsiTheme="minorBidi" w:cstheme="minorBidi"/>
                <w:color w:val="000000" w:themeColor="text1"/>
                <w:sz w:val="18"/>
                <w:szCs w:val="18"/>
              </w:rPr>
              <w:t>= 0.00094]</w:t>
            </w:r>
          </w:p>
        </w:tc>
        <w:tc>
          <w:tcPr>
            <w:tcW w:w="3117" w:type="dxa"/>
          </w:tcPr>
          <w:p w14:paraId="0A618127" w14:textId="314F0EF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Table 7 reports cumulative percentage of cases developing benign late syphilis by the end of the 15th, 30th, and 35th years </w:t>
            </w:r>
            <w:r w:rsidRPr="001C45E7">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&lt;EndNote&gt;&lt;Cite&gt;&lt;Author&gt;Clark&lt;/Author&gt;&lt;Year&gt;1955&lt;/Year&gt;&lt;RecNum&gt;1250&lt;/RecNum&gt;&lt;DisplayText&gt;&lt;style face="superscript"&gt;[13]&lt;/style&gt;&lt;/DisplayText&gt;&lt;record&gt;&lt;rec-number&gt;1250&lt;/rec-number&gt;&lt;foreign-keys&gt;&lt;key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[13]</w:t>
            </w:r>
            <w:r w:rsidRPr="001C45E7">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t>. Using this data, we fit a linear model to the logit transformation of the cumulative proportions of individuals developing late benign syphilis by the 15th, 30th, and 35th years post-infection (assuming no intercept).The linear model is then used to estimate the average rate of change in the risk of developing the disease per year, as well as the standard deviation of this estimated rate</w:t>
            </w:r>
          </w:p>
          <w:p w14:paraId="137E8378"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0DDBDAE0"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37BA0378" w14:textId="0A3E18B2" w:rsidR="00D24C18" w:rsidRPr="001C45E7" w:rsidRDefault="00D24C18" w:rsidP="00D24C18">
            <w:pPr>
              <w:pStyle w:val="ListParagraph"/>
              <w:numPr>
                <w:ilvl w:val="0"/>
                <w:numId w:val="18"/>
              </w:num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Rate of developing cardiovascular syphilis (complicated and uncomplicated types)</w:t>
            </w:r>
          </w:p>
        </w:tc>
        <w:tc>
          <w:tcPr>
            <w:tcW w:w="3702" w:type="dxa"/>
          </w:tcPr>
          <w:p w14:paraId="00655EB2" w14:textId="1E502019"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Male: 0.005186745</w:t>
            </w:r>
          </w:p>
          <w:p w14:paraId="11E2C857"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7623EF47" w14:textId="06F576FF"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Female: 0.002837651</w:t>
            </w:r>
          </w:p>
        </w:tc>
        <w:tc>
          <w:tcPr>
            <w:tcW w:w="3117" w:type="dxa"/>
          </w:tcPr>
          <w:p w14:paraId="630B5FA4" w14:textId="2D8B89CF"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&lt;EndNote&gt;&lt;Cite&gt;&lt;Author&gt;Clark&lt;/Author&gt;&lt;Year&gt;1955&lt;/Year&gt;&lt;RecNum&gt;1250&lt;/RecNum&gt;&lt;DisplayText&gt;&lt;style face="superscript"&gt;[13]&lt;/style&gt;&lt;/DisplayText&gt;&lt;record&gt;&lt;rec-number&gt;1250&lt;/rec-number&gt;&lt;foreign-keys&gt;&lt;key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[13]</w:t>
            </w:r>
            <w:r w:rsidRPr="001C45E7">
              <w:rPr>
                <w:rFonts w:asciiTheme="minorBidi" w:hAnsiTheme="minorBidi" w:cstheme="minorBidi"/>
                <w:color w:val="000000" w:themeColor="text1"/>
                <w:sz w:val="18"/>
                <w:szCs w:val="18"/>
              </w:rPr>
              <w:fldChar w:fldCharType="end"/>
            </w:r>
          </w:p>
          <w:p w14:paraId="5B9F6B15" w14:textId="2D3CEE8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Rates are computed from reported proportion of patients developing various </w:t>
            </w:r>
            <w:proofErr w:type="spellStart"/>
            <w:r w:rsidRPr="001C45E7">
              <w:rPr>
                <w:rFonts w:asciiTheme="minorBidi" w:hAnsiTheme="minorBidi" w:cstheme="minorBidi"/>
                <w:color w:val="000000" w:themeColor="text1"/>
                <w:sz w:val="18"/>
                <w:szCs w:val="18"/>
              </w:rPr>
              <w:t>sypes</w:t>
            </w:r>
            <w:proofErr w:type="spellEnd"/>
            <w:r w:rsidRPr="001C45E7">
              <w:rPr>
                <w:rFonts w:asciiTheme="minorBidi" w:hAnsiTheme="minorBidi" w:cstheme="minorBidi"/>
                <w:color w:val="000000" w:themeColor="text1"/>
                <w:sz w:val="18"/>
                <w:szCs w:val="18"/>
              </w:rPr>
              <w:t xml:space="preserve"> of cardiovascular syphilis and time to diagnosis (not the onset of symptoms) </w:t>
            </w:r>
          </w:p>
        </w:tc>
      </w:tr>
      <w:tr w:rsidR="00D24C18" w:rsidRPr="001C45E7" w14:paraId="0682C466"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7693515A" w14:textId="1BCBD292" w:rsidR="00D24C18" w:rsidRPr="00CD33D2" w:rsidRDefault="00D24C18" w:rsidP="00D24C18">
            <w:pPr>
              <w:spacing w:before="0" w:after="0"/>
              <w:rPr>
                <w:rFonts w:asciiTheme="minorBidi" w:hAnsiTheme="minorBidi" w:cstheme="minorBidi"/>
                <w:color w:val="000000" w:themeColor="text1"/>
                <w:sz w:val="18"/>
                <w:szCs w:val="18"/>
              </w:rPr>
            </w:pPr>
            <w:r w:rsidRPr="00CD33D2">
              <w:rPr>
                <w:rFonts w:asciiTheme="minorBidi" w:hAnsiTheme="minorBidi" w:cstheme="minorBidi"/>
                <w:color w:val="000000" w:themeColor="text1"/>
                <w:sz w:val="18"/>
                <w:szCs w:val="18"/>
              </w:rPr>
              <w:t>Transmissions</w:t>
            </w:r>
          </w:p>
        </w:tc>
        <w:tc>
          <w:tcPr>
            <w:tcW w:w="3702" w:type="dxa"/>
            <w:shd w:val="clear" w:color="auto" w:fill="C1E4F5" w:themeFill="accent1" w:themeFillTint="33"/>
          </w:tcPr>
          <w:p w14:paraId="0CA4EC99"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2E1569A6"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6B1124BE"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3A8EA95B" w14:textId="6625831D" w:rsidR="00D24C18" w:rsidRPr="006D4C74" w:rsidRDefault="00D24C18" w:rsidP="00D24C18">
            <w:pPr>
              <w:spacing w:before="0" w:after="0"/>
              <w:rPr>
                <w:rFonts w:asciiTheme="minorBidi" w:hAnsiTheme="minorBidi" w:cstheme="minorBidi"/>
                <w:b w:val="0"/>
                <w:bCs w:val="0"/>
                <w:color w:val="000000" w:themeColor="text1"/>
                <w:sz w:val="18"/>
                <w:szCs w:val="18"/>
              </w:rPr>
            </w:pPr>
            <w:r w:rsidRPr="006D4C74">
              <w:rPr>
                <w:rFonts w:asciiTheme="minorBidi" w:hAnsiTheme="minorBidi" w:cstheme="minorBidi"/>
                <w:b w:val="0"/>
                <w:bCs w:val="0"/>
                <w:color w:val="000000" w:themeColor="text1"/>
                <w:sz w:val="18"/>
                <w:szCs w:val="18"/>
              </w:rPr>
              <w:t>Transmissibility from primary versus secondary syphilis</w:t>
            </w:r>
          </w:p>
        </w:tc>
        <w:tc>
          <w:tcPr>
            <w:tcW w:w="3702" w:type="dxa"/>
          </w:tcPr>
          <w:p w14:paraId="0E03CD25" w14:textId="4823EE9D"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1</w:t>
            </w:r>
          </w:p>
        </w:tc>
        <w:tc>
          <w:tcPr>
            <w:tcW w:w="3117" w:type="dxa"/>
          </w:tcPr>
          <w:p w14:paraId="42E1CA0D" w14:textId="4BB56AAB"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&lt;EndNote&gt;&lt;Cite&gt;&lt;Author&gt;Alexander&lt;/Author&gt;&lt;Year&gt;1949&lt;/Year&gt;&lt;RecNum&gt;1248&lt;/RecNum&gt;&lt;DisplayText&gt;&lt;style face="superscript"&gt;[14]&lt;/style&gt;&lt;/DisplayText&gt;&lt;record&gt;&lt;rec-number&gt;1248&lt;/rec-number&gt;&lt;foreign-keys&gt;&lt;key app="EN" db-id="0de29wz08pxpvrezp2r5trx59zf09wpzr5sv" timestamp="1740664301" guid="d5cd9e05-06e8-4192-8a72-3e599587a226"&gt;1248&lt;/key&gt;&lt;/foreign-keys&gt;&lt;ref-type name="Journal Article"&gt;17&lt;/ref-type&gt;&lt;contributors&gt;&lt;authors&gt;&lt;author&gt;Alexander, Lee J&lt;/author&gt;&lt;author&gt;SCHOCH, ARTHUR G&lt;/author&gt;&lt;/authors&gt;&lt;/contributors&gt;&lt;titles&gt;&lt;title&gt;Prevention of syphilis: Penicillin calcium in oil and white wax, usp, bismuth ethylcamphorate and oxophenarsine hydrochloride in treatment, during incubation stage, of persons exposed to syphilis&lt;/title&gt;&lt;secondary-title&gt;Archives of dermatology and syphilology&lt;/secondary-title&gt;&lt;/titles&gt;&lt;periodical&gt;&lt;full-title&gt;Archives of dermatology and syphilology&lt;/full-title&gt;&lt;/periodical&gt;&lt;pages&gt;1-10&lt;/pages&gt;&lt;volume&gt;59&lt;/volume&gt;&lt;number&gt;1&lt;/number&gt;&lt;dates&gt;&lt;year&gt;1949&lt;/year&gt;&lt;/dates&gt;&lt;isbn&gt;0096-6029&lt;/isbn&gt;&lt;urls&gt;&lt;/urls&gt;&lt;/record&gt;&lt;/Cite&gt;&lt;/EndNote&gt;</w:instrText>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[14]</w:t>
            </w:r>
            <w:r w:rsidRPr="001C45E7">
              <w:rPr>
                <w:rFonts w:asciiTheme="minorBidi" w:hAnsiTheme="minorBidi" w:cstheme="minorBidi"/>
                <w:color w:val="000000" w:themeColor="text1"/>
                <w:sz w:val="18"/>
                <w:szCs w:val="18"/>
              </w:rPr>
              <w:fldChar w:fldCharType="end"/>
            </w:r>
          </w:p>
        </w:tc>
      </w:tr>
      <w:tr w:rsidR="00D24C18" w:rsidRPr="001C45E7" w14:paraId="2718353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170F76D1" w14:textId="72DC25CA" w:rsidR="00D24C18" w:rsidRPr="000B113F" w:rsidRDefault="00D24C18" w:rsidP="00D24C18">
            <w:pPr>
              <w:spacing w:before="0" w:after="0"/>
              <w:rPr>
                <w:rFonts w:asciiTheme="minorBidi" w:hAnsiTheme="minorBidi" w:cstheme="minorBidi"/>
                <w:b w:val="0"/>
                <w:bCs w:val="0"/>
                <w:color w:val="000000" w:themeColor="text1"/>
                <w:sz w:val="18"/>
                <w:szCs w:val="18"/>
                <w:highlight w:val="yellow"/>
              </w:rPr>
            </w:pPr>
            <w:r w:rsidRPr="000B113F">
              <w:rPr>
                <w:rFonts w:asciiTheme="minorBidi" w:hAnsiTheme="minorBidi" w:cstheme="minorBidi"/>
                <w:b w:val="0"/>
                <w:bCs w:val="0"/>
                <w:color w:val="000000" w:themeColor="text1"/>
                <w:sz w:val="18"/>
                <w:szCs w:val="18"/>
                <w:highlight w:val="yellow"/>
              </w:rPr>
              <w:t>Transmissibility from Early Latent versus primary/secondary syphilis</w:t>
            </w:r>
          </w:p>
        </w:tc>
        <w:tc>
          <w:tcPr>
            <w:tcW w:w="3702" w:type="dxa"/>
          </w:tcPr>
          <w:p w14:paraId="474DE3C7" w14:textId="293A6ECC" w:rsidR="00D24C18" w:rsidRPr="001C45E7" w:rsidRDefault="002C20E7"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0.25</w:t>
            </w:r>
          </w:p>
        </w:tc>
        <w:tc>
          <w:tcPr>
            <w:tcW w:w="3117" w:type="dxa"/>
          </w:tcPr>
          <w:p w14:paraId="12281772" w14:textId="495910A2" w:rsidR="00D24C18" w:rsidRPr="001C45E7" w:rsidRDefault="002C20E7"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Assumption </w:t>
            </w:r>
          </w:p>
        </w:tc>
      </w:tr>
      <w:tr w:rsidR="00D24C18" w:rsidRPr="001C45E7" w14:paraId="28B0825B"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46C0C96D" w14:textId="26760781" w:rsidR="00D24C18" w:rsidRPr="00CD33D2" w:rsidRDefault="00E51C3F" w:rsidP="00D24C18">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Vertical Transmission &amp; </w:t>
            </w:r>
            <w:r w:rsidR="00D24C18" w:rsidRPr="00CD33D2">
              <w:rPr>
                <w:rFonts w:asciiTheme="minorBidi" w:hAnsiTheme="minorBidi" w:cstheme="minorBidi"/>
                <w:color w:val="000000" w:themeColor="text1"/>
                <w:sz w:val="18"/>
                <w:szCs w:val="18"/>
              </w:rPr>
              <w:t xml:space="preserve">Congenital </w:t>
            </w:r>
            <w:r>
              <w:rPr>
                <w:rFonts w:asciiTheme="minorBidi" w:hAnsiTheme="minorBidi" w:cstheme="minorBidi"/>
                <w:color w:val="000000" w:themeColor="text1"/>
                <w:sz w:val="18"/>
                <w:szCs w:val="18"/>
              </w:rPr>
              <w:t>S</w:t>
            </w:r>
            <w:r w:rsidR="00D24C18" w:rsidRPr="00CD33D2">
              <w:rPr>
                <w:rFonts w:asciiTheme="minorBidi" w:hAnsiTheme="minorBidi" w:cstheme="minorBidi"/>
                <w:color w:val="000000" w:themeColor="text1"/>
                <w:sz w:val="18"/>
                <w:szCs w:val="18"/>
              </w:rPr>
              <w:t>yphilis</w:t>
            </w:r>
          </w:p>
        </w:tc>
        <w:tc>
          <w:tcPr>
            <w:tcW w:w="3702" w:type="dxa"/>
            <w:shd w:val="clear" w:color="auto" w:fill="C1E4F5" w:themeFill="accent1" w:themeFillTint="33"/>
          </w:tcPr>
          <w:p w14:paraId="6CFC4691" w14:textId="77777777" w:rsidR="00D24C18"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252C1F10" w14:textId="77777777" w:rsidR="00D24C18" w:rsidRDefault="00D24C18" w:rsidP="00D24C18">
            <w:pPr>
              <w:spacing w:before="0" w:after="0"/>
              <w:cnfStyle w:val="000000000000" w:firstRow="0" w:lastRow="0" w:firstColumn="0" w:lastColumn="0" w:oddVBand="0" w:evenVBand="0" w:oddHBand="0" w:evenHBand="0" w:firstRowFirstColumn="0" w:firstRowLastColumn="0" w:lastRowFirstColumn="0" w:lastRowLastColumn="0"/>
            </w:pPr>
          </w:p>
        </w:tc>
      </w:tr>
      <w:tr w:rsidR="00D24C18" w:rsidRPr="001C45E7" w14:paraId="33238459"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B1CAE14" w14:textId="427BD19C" w:rsidR="00D24C18" w:rsidRPr="006D4C74" w:rsidRDefault="00D24C18" w:rsidP="00D24C18">
            <w:pPr>
              <w:spacing w:before="0" w:after="0"/>
              <w:rPr>
                <w:rFonts w:asciiTheme="minorBidi" w:hAnsiTheme="minorBidi" w:cstheme="minorBidi"/>
                <w:b w:val="0"/>
                <w:bCs w:val="0"/>
                <w:color w:val="000000" w:themeColor="text1"/>
                <w:sz w:val="18"/>
                <w:szCs w:val="18"/>
              </w:rPr>
            </w:pPr>
            <w:r w:rsidRPr="00081AC5">
              <w:rPr>
                <w:rFonts w:asciiTheme="minorBidi" w:hAnsiTheme="minorBidi" w:cstheme="minorBidi"/>
                <w:b w:val="0"/>
                <w:bCs w:val="0"/>
                <w:color w:val="000000" w:themeColor="text1"/>
                <w:sz w:val="18"/>
                <w:szCs w:val="18"/>
              </w:rPr>
              <w:t xml:space="preserve">Probability of vertical transmission from mothers with early syphilis </w:t>
            </w:r>
          </w:p>
        </w:tc>
        <w:tc>
          <w:tcPr>
            <w:tcW w:w="3702" w:type="dxa"/>
          </w:tcPr>
          <w:p w14:paraId="4D379AC8" w14:textId="26976BD3"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50</w:t>
            </w:r>
            <w:r w:rsidRPr="00081AC5">
              <w:rPr>
                <w:rFonts w:asciiTheme="minorBidi" w:hAnsiTheme="minorBidi" w:cstheme="minorBidi"/>
                <w:color w:val="000000" w:themeColor="text1"/>
                <w:sz w:val="18"/>
                <w:szCs w:val="18"/>
              </w:rPr>
              <w:t>% [</w:t>
            </w:r>
            <w:r>
              <w:rPr>
                <w:rFonts w:asciiTheme="minorBidi" w:hAnsiTheme="minorBidi" w:cstheme="minorBidi"/>
                <w:color w:val="000000" w:themeColor="text1"/>
                <w:sz w:val="18"/>
                <w:szCs w:val="18"/>
              </w:rPr>
              <w:t>30</w:t>
            </w:r>
            <w:r w:rsidRPr="00081AC5">
              <w:rPr>
                <w:rFonts w:asciiTheme="minorBidi" w:hAnsiTheme="minorBidi" w:cstheme="minorBidi"/>
                <w:color w:val="000000" w:themeColor="text1"/>
                <w:sz w:val="18"/>
                <w:szCs w:val="18"/>
              </w:rPr>
              <w:t xml:space="preserve"> -</w:t>
            </w:r>
            <w:r>
              <w:rPr>
                <w:rFonts w:asciiTheme="minorBidi" w:hAnsiTheme="minorBidi" w:cstheme="minorBidi"/>
                <w:color w:val="000000" w:themeColor="text1"/>
                <w:sz w:val="18"/>
                <w:szCs w:val="18"/>
              </w:rPr>
              <w:t xml:space="preserve"> 60</w:t>
            </w:r>
            <w:r w:rsidRPr="00081AC5">
              <w:rPr>
                <w:rFonts w:asciiTheme="minorBidi" w:hAnsiTheme="minorBidi" w:cstheme="minorBidi"/>
                <w:color w:val="000000" w:themeColor="text1"/>
                <w:sz w:val="18"/>
                <w:szCs w:val="18"/>
              </w:rPr>
              <w:t>%]</w:t>
            </w:r>
          </w:p>
          <w:p w14:paraId="664EFE78"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7F852D30" w14:textId="4AF7432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fldChar w:fldCharType="begin">
                <w:fldData xml:space="preserve">PEVuZE5vdGU+PENpdGU+PEF1dGhvcj5GYW5nPC9BdXRob3I+PFllYXI+MjAyMjwvWWVhcj48UmVj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=
</w:fldData>
              </w:fldChar>
            </w:r>
            <w:r w:rsidR="001152BC">
              <w:instrText xml:space="preserve"> ADDIN EN.CITE </w:instrText>
            </w:r>
            <w:r w:rsidR="001152BC">
              <w:fldChar w:fldCharType="begin">
                <w:fldData xml:space="preserve">PEVuZE5vdGU+PENpdGU+PEF1dGhvcj5GYW5nPC9BdXRob3I+PFllYXI+MjAyMjwvWWVhcj48UmVj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=
</w:fldData>
              </w:fldChar>
            </w:r>
            <w:r w:rsidR="001152BC">
              <w:instrText xml:space="preserve"> ADDIN EN.CITE.DATA </w:instrText>
            </w:r>
            <w:r w:rsidR="001152BC">
              <w:fldChar w:fldCharType="end"/>
            </w:r>
            <w:r>
              <w:fldChar w:fldCharType="separate"/>
            </w:r>
            <w:r w:rsidR="001152BC" w:rsidRPr="001152BC">
              <w:rPr>
                <w:noProof/>
                <w:vertAlign w:val="superscript"/>
              </w:rPr>
              <w:t>[15-18]</w:t>
            </w:r>
            <w:r>
              <w:fldChar w:fldCharType="end"/>
            </w:r>
          </w:p>
        </w:tc>
      </w:tr>
      <w:tr w:rsidR="00D24C18" w:rsidRPr="001C45E7" w14:paraId="00D4DA37"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A2BDF8A" w14:textId="799E2199" w:rsidR="00D24C18" w:rsidRPr="006D4C74" w:rsidRDefault="00D24C18" w:rsidP="00D24C18">
            <w:pPr>
              <w:spacing w:before="0" w:after="0"/>
              <w:rPr>
                <w:rFonts w:asciiTheme="minorBidi" w:hAnsiTheme="minorBidi" w:cstheme="minorBidi"/>
                <w:b w:val="0"/>
                <w:bCs w:val="0"/>
                <w:color w:val="000000" w:themeColor="text1"/>
                <w:sz w:val="18"/>
                <w:szCs w:val="18"/>
              </w:rPr>
            </w:pPr>
            <w:r w:rsidRPr="00081AC5">
              <w:rPr>
                <w:rFonts w:asciiTheme="minorBidi" w:hAnsiTheme="minorBidi" w:cstheme="minorBidi"/>
                <w:b w:val="0"/>
                <w:bCs w:val="0"/>
                <w:color w:val="000000" w:themeColor="text1"/>
                <w:sz w:val="18"/>
                <w:szCs w:val="18"/>
              </w:rPr>
              <w:t xml:space="preserve">Probability of vertical transmission from mothers with late syphilis </w:t>
            </w:r>
          </w:p>
        </w:tc>
        <w:tc>
          <w:tcPr>
            <w:tcW w:w="3702" w:type="dxa"/>
          </w:tcPr>
          <w:p w14:paraId="2D2DDF2E" w14:textId="77777777"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081AC5">
              <w:rPr>
                <w:rFonts w:asciiTheme="minorBidi" w:hAnsiTheme="minorBidi" w:cstheme="minorBidi"/>
                <w:color w:val="000000" w:themeColor="text1"/>
                <w:sz w:val="18"/>
                <w:szCs w:val="18"/>
              </w:rPr>
              <w:t>10% [0.05 -15%]</w:t>
            </w:r>
          </w:p>
          <w:p w14:paraId="502B75D7"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2E54A89A"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784CE7B2"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1DAF0C5" w14:textId="69F0FABB" w:rsidR="00D24C18" w:rsidRPr="00463BD8" w:rsidRDefault="00D24C18" w:rsidP="00D24C18">
            <w:pPr>
              <w:spacing w:before="0" w:after="0"/>
              <w:rPr>
                <w:rFonts w:asciiTheme="minorBidi" w:hAnsiTheme="minorBidi" w:cstheme="minorBidi"/>
                <w:b w:val="0"/>
                <w:bCs w:val="0"/>
                <w:color w:val="000000" w:themeColor="text1"/>
                <w:sz w:val="18"/>
                <w:szCs w:val="18"/>
              </w:rPr>
            </w:pPr>
            <w:r w:rsidRPr="00463BD8">
              <w:rPr>
                <w:rFonts w:asciiTheme="minorBidi" w:hAnsiTheme="minorBidi" w:cstheme="minorBidi"/>
                <w:b w:val="0"/>
                <w:bCs w:val="0"/>
                <w:color w:val="000000" w:themeColor="text1"/>
                <w:sz w:val="18"/>
                <w:szCs w:val="18"/>
              </w:rPr>
              <w:t>Relative risk of vertical transmission among mothers with no prenatal screening (untreated syphilis)</w:t>
            </w:r>
          </w:p>
        </w:tc>
        <w:tc>
          <w:tcPr>
            <w:tcW w:w="3702" w:type="dxa"/>
          </w:tcPr>
          <w:p w14:paraId="7753AAC0" w14:textId="2C3994A4"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463BD8">
              <w:rPr>
                <w:rFonts w:asciiTheme="minorBidi" w:hAnsiTheme="minorBidi" w:cstheme="minorBidi"/>
                <w:color w:val="000000" w:themeColor="text1"/>
                <w:sz w:val="18"/>
                <w:szCs w:val="18"/>
              </w:rPr>
              <w:t xml:space="preserve"> 0.36</w:t>
            </w:r>
            <w:r>
              <w:rPr>
                <w:rFonts w:asciiTheme="minorBidi" w:hAnsiTheme="minorBidi" w:cstheme="minorBidi"/>
                <w:color w:val="000000" w:themeColor="text1"/>
                <w:sz w:val="18"/>
                <w:szCs w:val="18"/>
              </w:rPr>
              <w:t xml:space="preserve"> [</w:t>
            </w:r>
            <w:r w:rsidRPr="00463BD8">
              <w:rPr>
                <w:rFonts w:asciiTheme="minorBidi" w:hAnsiTheme="minorBidi" w:cstheme="minorBidi"/>
                <w:color w:val="000000" w:themeColor="text1"/>
                <w:sz w:val="18"/>
                <w:szCs w:val="18"/>
              </w:rPr>
              <w:t>0.28</w:t>
            </w:r>
            <w:r>
              <w:rPr>
                <w:rFonts w:asciiTheme="minorBidi" w:hAnsiTheme="minorBidi" w:cstheme="minorBidi"/>
                <w:color w:val="000000" w:themeColor="text1"/>
                <w:sz w:val="18"/>
                <w:szCs w:val="18"/>
              </w:rPr>
              <w:t xml:space="preserve"> - </w:t>
            </w:r>
            <w:r w:rsidRPr="00463BD8">
              <w:rPr>
                <w:rFonts w:asciiTheme="minorBidi" w:hAnsiTheme="minorBidi" w:cstheme="minorBidi"/>
                <w:color w:val="000000" w:themeColor="text1"/>
                <w:sz w:val="18"/>
                <w:szCs w:val="18"/>
              </w:rPr>
              <w:t>0.449</w:t>
            </w:r>
            <w:r>
              <w:rPr>
                <w:rFonts w:asciiTheme="minorBidi" w:hAnsiTheme="minorBidi" w:cstheme="minorBidi"/>
                <w:color w:val="000000" w:themeColor="text1"/>
                <w:sz w:val="18"/>
                <w:szCs w:val="18"/>
              </w:rPr>
              <w:t>]</w:t>
            </w:r>
          </w:p>
        </w:tc>
        <w:tc>
          <w:tcPr>
            <w:tcW w:w="3117" w:type="dxa"/>
          </w:tcPr>
          <w:p w14:paraId="0EB374B6" w14:textId="1B8958B5" w:rsidR="00D24C18" w:rsidRDefault="00D24C18" w:rsidP="00D24C18">
            <w:pPr>
              <w:cnfStyle w:val="000000000000" w:firstRow="0" w:lastRow="0" w:firstColumn="0" w:lastColumn="0" w:oddVBand="0" w:evenVBand="0" w:oddHBand="0" w:evenHBand="0" w:firstRowFirstColumn="0" w:firstRowLastColumn="0" w:lastRowFirstColumn="0" w:lastRowLastColumn="0"/>
            </w:pPr>
            <w:r>
              <w:t xml:space="preserve"> </w:t>
            </w:r>
            <w:r>
              <w:fldChar w:fldCharType="begin"/>
            </w:r>
            <w:r w:rsidR="001152BC">
              <w:instrText xml:space="preserve"> ADDIN EN.CITE &lt;EndNote&gt;&lt;Cite&gt;&lt;Author&gt;Qin JiaBi&lt;/Author&gt;&lt;Year&gt;2014&lt;/Year&gt;&lt;RecNum&gt;1259&lt;/RecNum&gt;&lt;DisplayText&gt;&lt;style face="superscript"&gt;[19]&lt;/style&gt;&lt;/DisplayText&gt;&lt;record&gt;&lt;rec-number&gt;1259&lt;/rec-number&gt;&lt;foreign-keys&gt;&lt;key app="EN" db-id="0de29wz08pxpvrezp2r5trx59zf09wpzr5sv" timestamp="1740685810" guid="7a08e449-accc-485e-bd0e-bc67b3135c87"&gt;1259&lt;/key&gt;&lt;/foreign-keys&gt;&lt;ref-type name="Journal Article"&gt;17&lt;/ref-type&gt;&lt;contributors&gt;&lt;authors&gt;&lt;author&gt;Qin JiaBi, Qin JiaBi&lt;/author&gt;&lt;author&gt;Yang TuBao, Yang TuBao&lt;/author&gt;&lt;author&gt;Xiao ShuiYuan, Xiao ShuiYuan&lt;/author&gt;&lt;author&gt;Tan HongZhuan, Tan HongZhuan&lt;/author&gt;&lt;author&gt;Feng TieJian, Feng TieJian&lt;/author&gt;&lt;author&gt;Fu HanLin, Fu HanLin&lt;/author&gt;&lt;/authors&gt;&lt;/contributors&gt;&lt;titles&gt;&lt;title&gt;Reported estimates of adverse pregnancy outcomes among women with and without syphilis: a systematic review and meta-analysis&lt;/title&gt;&lt;/titles&gt;&lt;dates&gt;&lt;year&gt;2014&lt;/year&gt;&lt;/dates&gt;&lt;urls&gt;&lt;/urls&gt;&lt;/record&gt;&lt;/Cite&gt;&lt;/EndNote&gt;</w:instrText>
            </w:r>
            <w:r>
              <w:fldChar w:fldCharType="separate"/>
            </w:r>
            <w:r w:rsidR="001152BC" w:rsidRPr="001152BC">
              <w:rPr>
                <w:noProof/>
                <w:vertAlign w:val="superscript"/>
              </w:rPr>
              <w:t>[19]</w:t>
            </w:r>
            <w:r>
              <w:fldChar w:fldCharType="end"/>
            </w:r>
          </w:p>
          <w:p w14:paraId="5FCA8B3F"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716636DD"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84C2D13" w14:textId="13DD069D" w:rsidR="00D24C18" w:rsidRPr="00463BD8" w:rsidRDefault="00D24C18" w:rsidP="00D24C18">
            <w:pPr>
              <w:spacing w:before="0" w:after="0"/>
              <w:rPr>
                <w:rFonts w:asciiTheme="minorBidi" w:hAnsiTheme="minorBidi" w:cstheme="minorBidi"/>
                <w:b w:val="0"/>
                <w:bCs w:val="0"/>
                <w:color w:val="000000" w:themeColor="text1"/>
                <w:sz w:val="18"/>
                <w:szCs w:val="18"/>
              </w:rPr>
            </w:pPr>
            <w:r w:rsidRPr="00463BD8">
              <w:rPr>
                <w:rFonts w:asciiTheme="minorBidi" w:hAnsiTheme="minorBidi" w:cstheme="minorBidi"/>
                <w:b w:val="0"/>
                <w:bCs w:val="0"/>
                <w:color w:val="000000" w:themeColor="text1"/>
                <w:sz w:val="18"/>
                <w:szCs w:val="18"/>
              </w:rPr>
              <w:t>Relative risk of vertical transmission among mothers receiving prenatal screening (syphilis treatment)</w:t>
            </w:r>
          </w:p>
        </w:tc>
        <w:tc>
          <w:tcPr>
            <w:tcW w:w="3702" w:type="dxa"/>
          </w:tcPr>
          <w:p w14:paraId="75907570" w14:textId="0CC7320E" w:rsidR="00D24C18" w:rsidRPr="00463BD8"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463BD8">
              <w:rPr>
                <w:rFonts w:asciiTheme="minorBidi" w:hAnsiTheme="minorBidi" w:cstheme="minorBidi"/>
                <w:color w:val="000000" w:themeColor="text1"/>
                <w:sz w:val="18"/>
                <w:szCs w:val="18"/>
              </w:rPr>
              <w:t>First trimester= 0.104 [0.077 - 0.14]</w:t>
            </w:r>
          </w:p>
          <w:p w14:paraId="6E34C8BE" w14:textId="5DF67702" w:rsidR="00D24C18"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Second trimester= </w:t>
            </w:r>
            <w:r w:rsidRPr="00463BD8">
              <w:rPr>
                <w:rFonts w:asciiTheme="minorBidi" w:hAnsiTheme="minorBidi" w:cstheme="minorBidi"/>
                <w:color w:val="000000" w:themeColor="text1"/>
                <w:sz w:val="18"/>
                <w:szCs w:val="18"/>
              </w:rPr>
              <w:t>0.176</w:t>
            </w:r>
            <w:r>
              <w:rPr>
                <w:rFonts w:asciiTheme="minorBidi" w:hAnsiTheme="minorBidi" w:cstheme="minorBidi"/>
                <w:color w:val="000000" w:themeColor="text1"/>
                <w:sz w:val="18"/>
                <w:szCs w:val="18"/>
              </w:rPr>
              <w:t xml:space="preserve"> [</w:t>
            </w:r>
            <w:r w:rsidRPr="00463BD8">
              <w:rPr>
                <w:rFonts w:asciiTheme="minorBidi" w:hAnsiTheme="minorBidi" w:cstheme="minorBidi"/>
                <w:color w:val="000000" w:themeColor="text1"/>
                <w:sz w:val="18"/>
                <w:szCs w:val="18"/>
              </w:rPr>
              <w:t>0.118</w:t>
            </w:r>
            <w:r>
              <w:rPr>
                <w:rFonts w:asciiTheme="minorBidi" w:hAnsiTheme="minorBidi" w:cstheme="minorBidi"/>
                <w:color w:val="000000" w:themeColor="text1"/>
                <w:sz w:val="18"/>
                <w:szCs w:val="18"/>
              </w:rPr>
              <w:t xml:space="preserve"> - </w:t>
            </w:r>
            <w:r w:rsidRPr="00463BD8">
              <w:rPr>
                <w:rFonts w:asciiTheme="minorBidi" w:hAnsiTheme="minorBidi" w:cstheme="minorBidi"/>
                <w:color w:val="000000" w:themeColor="text1"/>
                <w:sz w:val="18"/>
                <w:szCs w:val="18"/>
              </w:rPr>
              <w:t>0.254</w:t>
            </w:r>
            <w:r>
              <w:rPr>
                <w:rFonts w:asciiTheme="minorBidi" w:hAnsiTheme="minorBidi" w:cstheme="minorBidi"/>
                <w:color w:val="000000" w:themeColor="text1"/>
                <w:sz w:val="18"/>
                <w:szCs w:val="18"/>
              </w:rPr>
              <w:t>]</w:t>
            </w:r>
          </w:p>
          <w:p w14:paraId="1D6A38ED" w14:textId="013173E9"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Third trimester = </w:t>
            </w:r>
            <w:r w:rsidRPr="00463BD8">
              <w:rPr>
                <w:rFonts w:asciiTheme="minorBidi" w:hAnsiTheme="minorBidi" w:cstheme="minorBidi"/>
                <w:color w:val="000000" w:themeColor="text1"/>
                <w:sz w:val="18"/>
                <w:szCs w:val="18"/>
              </w:rPr>
              <w:t xml:space="preserve">0.406 </w:t>
            </w:r>
            <w:r>
              <w:rPr>
                <w:rFonts w:asciiTheme="minorBidi" w:hAnsiTheme="minorBidi" w:cstheme="minorBidi"/>
                <w:color w:val="000000" w:themeColor="text1"/>
                <w:sz w:val="18"/>
                <w:szCs w:val="18"/>
              </w:rPr>
              <w:t>[</w:t>
            </w:r>
            <w:r w:rsidRPr="00463BD8">
              <w:rPr>
                <w:rFonts w:asciiTheme="minorBidi" w:hAnsiTheme="minorBidi" w:cstheme="minorBidi"/>
                <w:color w:val="000000" w:themeColor="text1"/>
                <w:sz w:val="18"/>
                <w:szCs w:val="18"/>
              </w:rPr>
              <w:t>0.313</w:t>
            </w:r>
            <w:r>
              <w:rPr>
                <w:rFonts w:asciiTheme="minorBidi" w:hAnsiTheme="minorBidi" w:cstheme="minorBidi"/>
                <w:color w:val="000000" w:themeColor="text1"/>
                <w:sz w:val="18"/>
                <w:szCs w:val="18"/>
              </w:rPr>
              <w:t xml:space="preserve"> -</w:t>
            </w:r>
            <w:r w:rsidRPr="00463BD8">
              <w:rPr>
                <w:rFonts w:asciiTheme="minorBidi" w:hAnsiTheme="minorBidi" w:cstheme="minorBidi"/>
                <w:color w:val="000000" w:themeColor="text1"/>
                <w:sz w:val="18"/>
                <w:szCs w:val="18"/>
              </w:rPr>
              <w:t xml:space="preserve"> 0.507</w:t>
            </w:r>
            <w:r>
              <w:rPr>
                <w:rFonts w:asciiTheme="minorBidi" w:hAnsiTheme="minorBidi" w:cstheme="minorBidi"/>
                <w:color w:val="000000" w:themeColor="text1"/>
                <w:sz w:val="18"/>
                <w:szCs w:val="18"/>
              </w:rPr>
              <w:t>]</w:t>
            </w:r>
          </w:p>
        </w:tc>
        <w:tc>
          <w:tcPr>
            <w:tcW w:w="3117" w:type="dxa"/>
          </w:tcPr>
          <w:p w14:paraId="772CD9FB" w14:textId="210BF041" w:rsidR="00D24C18" w:rsidRDefault="00D24C18" w:rsidP="00D24C18">
            <w:pPr>
              <w:cnfStyle w:val="000000000000" w:firstRow="0" w:lastRow="0" w:firstColumn="0" w:lastColumn="0" w:oddVBand="0" w:evenVBand="0" w:oddHBand="0" w:evenHBand="0" w:firstRowFirstColumn="0" w:firstRowLastColumn="0" w:lastRowFirstColumn="0" w:lastRowLastColumn="0"/>
            </w:pPr>
            <w:r>
              <w:t xml:space="preserve"> </w:t>
            </w:r>
            <w:r>
              <w:fldChar w:fldCharType="begin"/>
            </w:r>
            <w:r w:rsidR="001152BC">
              <w:instrText xml:space="preserve"> ADDIN EN.CITE &lt;EndNote&gt;&lt;Cite&gt;&lt;Author&gt;Qin JiaBi&lt;/Author&gt;&lt;Year&gt;2014&lt;/Year&gt;&lt;RecNum&gt;1259&lt;/RecNum&gt;&lt;DisplayText&gt;&lt;style face="superscript"&gt;[19]&lt;/style&gt;&lt;/DisplayText&gt;&lt;record&gt;&lt;rec-number&gt;1259&lt;/rec-number&gt;&lt;foreign-keys&gt;&lt;key app="EN" db-id="0de29wz08pxpvrezp2r5trx59zf09wpzr5sv" timestamp="1740685810" guid="7a08e449-accc-485e-bd0e-bc67b3135c87"&gt;1259&lt;/key&gt;&lt;/foreign-keys&gt;&lt;ref-type name="Journal Article"&gt;17&lt;/ref-type&gt;&lt;contributors&gt;&lt;authors&gt;&lt;author&gt;Qin JiaBi, Qin JiaBi&lt;/author&gt;&lt;author&gt;Yang TuBao, Yang TuBao&lt;/author&gt;&lt;author&gt;Xiao ShuiYuan, Xiao ShuiYuan&lt;/author&gt;&lt;author&gt;Tan HongZhuan, Tan HongZhuan&lt;/author&gt;&lt;author&gt;Feng TieJian, Feng TieJian&lt;/author&gt;&lt;author&gt;Fu HanLin, Fu HanLin&lt;/author&gt;&lt;/authors&gt;&lt;/contributors&gt;&lt;titles&gt;&lt;title&gt;Reported estimates of adverse pregnancy outcomes among women with and without syphilis: a systematic review and meta-analysis&lt;/title&gt;&lt;/titles&gt;&lt;dates&gt;&lt;year&gt;2014&lt;/year&gt;&lt;/dates&gt;&lt;urls&gt;&lt;/urls&gt;&lt;/record&gt;&lt;/Cite&gt;&lt;/EndNote&gt;</w:instrText>
            </w:r>
            <w:r>
              <w:fldChar w:fldCharType="separate"/>
            </w:r>
            <w:r w:rsidR="001152BC" w:rsidRPr="001152BC">
              <w:rPr>
                <w:noProof/>
                <w:vertAlign w:val="superscript"/>
              </w:rPr>
              <w:t>[19]</w:t>
            </w:r>
            <w:r>
              <w:fldChar w:fldCharType="end"/>
            </w:r>
          </w:p>
          <w:p w14:paraId="0F169BDD"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16046925"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1F64FA84" w14:textId="299332A7" w:rsidR="00D24C18" w:rsidRPr="006D4C74" w:rsidRDefault="00D24C18" w:rsidP="00D24C18">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Maternal treatment success in preventing congenital syphilis</w:t>
            </w:r>
            <w:r w:rsidRPr="006D4C74">
              <w:rPr>
                <w:rFonts w:asciiTheme="minorBidi" w:hAnsiTheme="minorBidi" w:cstheme="minorBidi"/>
                <w:b w:val="0"/>
                <w:bCs w:val="0"/>
                <w:color w:val="000000" w:themeColor="text1"/>
                <w:sz w:val="18"/>
                <w:szCs w:val="18"/>
              </w:rPr>
              <w:t xml:space="preserve"> </w:t>
            </w:r>
          </w:p>
        </w:tc>
        <w:tc>
          <w:tcPr>
            <w:tcW w:w="3702" w:type="dxa"/>
          </w:tcPr>
          <w:p w14:paraId="7FEB5106" w14:textId="2C7B9167"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100%</w:t>
            </w:r>
          </w:p>
        </w:tc>
        <w:tc>
          <w:tcPr>
            <w:tcW w:w="3117" w:type="dxa"/>
          </w:tcPr>
          <w:p w14:paraId="0190406E" w14:textId="2EFF0E5E"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&lt;EndNote&gt;&lt;Cite&gt;&lt;Author&gt;Alexander&lt;/Author&gt;&lt;Year&gt;1999&lt;/Year&gt;&lt;RecNum&gt;1262&lt;/RecNum&gt;&lt;DisplayText&gt;&lt;style face="superscript"&gt;[20]&lt;/style&gt;&lt;/DisplayText&gt;&lt;record&gt;&lt;rec-number&gt;1262&lt;/rec-number&gt;&lt;foreign-keys&gt;&lt;key app="EN" db-id="0de29wz08pxpvrezp2r5trx59zf09wpzr5sv" timestamp="1740688823" guid="bcae7f14-2c65-49af-bc88-841bfde19f63"&gt;1262&lt;/key&gt;&lt;/foreign-keys&gt;&lt;ref-type name="Journal Article"&gt;17&lt;/ref-type&gt;&lt;contributors&gt;&lt;authors&gt;&lt;author&gt;Alexander, James M&lt;/author&gt;&lt;author&gt;Sheffield, Jeanne S&lt;/author&gt;&lt;author&gt;Sanchez, Pablo J&lt;/author&gt;&lt;author&gt;Mayfield, John&lt;/author&gt;&lt;author&gt;Wendel Jr, George D&lt;/author&gt;&lt;/authors&gt;&lt;/contributors&gt;&lt;titles&gt;&lt;title&gt;Efficacy of treatment for syphilis in pregnancy&lt;/title&gt;&lt;secondary-title&gt;Obstetrics &amp;amp; Gynecology&lt;/secondary-title&gt;&lt;/titles&gt;&lt;periodical&gt;&lt;full-title&gt;Obstetrics &amp;amp; Gynecology&lt;/full-title&gt;&lt;/periodical&gt;&lt;pages&gt;5-8&lt;/pages&gt;&lt;volume&gt;93&lt;/volume&gt;&lt;number&gt;1&lt;/number&gt;&lt;dates&gt;&lt;year&gt;1999&lt;/year&gt;&lt;/dates&gt;&lt;isbn&gt;0029-7844&lt;/isbn&gt;&lt;urls&gt;&lt;/urls&gt;&lt;/record&gt;&lt;/Cite&gt;&lt;/EndNote&gt;</w:instrText>
            </w:r>
            <w:r>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[20]</w:t>
            </w:r>
            <w:r>
              <w:rPr>
                <w:rFonts w:asciiTheme="minorBidi" w:hAnsiTheme="minorBidi" w:cstheme="minorBidi"/>
                <w:color w:val="000000" w:themeColor="text1"/>
                <w:sz w:val="18"/>
                <w:szCs w:val="18"/>
              </w:rPr>
              <w:fldChar w:fldCharType="end"/>
            </w:r>
          </w:p>
        </w:tc>
      </w:tr>
      <w:tr w:rsidR="00D24C18" w:rsidRPr="001C45E7" w14:paraId="29BB802F"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A260D78" w14:textId="0DFF3D57" w:rsidR="00D24C18" w:rsidRPr="006D4C74" w:rsidRDefault="00D24C18" w:rsidP="00D24C18">
            <w:pPr>
              <w:spacing w:before="0" w:after="0"/>
              <w:rPr>
                <w:rFonts w:asciiTheme="minorBidi" w:hAnsiTheme="minorBidi" w:cstheme="minorBidi"/>
                <w:b w:val="0"/>
                <w:bCs w:val="0"/>
                <w:color w:val="000000" w:themeColor="text1"/>
                <w:sz w:val="18"/>
                <w:szCs w:val="18"/>
              </w:rPr>
            </w:pPr>
            <w:r w:rsidRPr="006D4C74">
              <w:rPr>
                <w:rFonts w:asciiTheme="minorBidi" w:hAnsiTheme="minorBidi" w:cstheme="minorBidi"/>
                <w:b w:val="0"/>
                <w:bCs w:val="0"/>
                <w:color w:val="000000" w:themeColor="text1"/>
                <w:sz w:val="18"/>
                <w:szCs w:val="18"/>
              </w:rPr>
              <w:t>Proportion of multi</w:t>
            </w:r>
            <w:r>
              <w:rPr>
                <w:rFonts w:asciiTheme="minorBidi" w:hAnsiTheme="minorBidi" w:cstheme="minorBidi"/>
                <w:b w:val="0"/>
                <w:bCs w:val="0"/>
                <w:color w:val="000000" w:themeColor="text1"/>
                <w:sz w:val="18"/>
                <w:szCs w:val="18"/>
              </w:rPr>
              <w:t>-</w:t>
            </w:r>
            <w:r w:rsidRPr="006D4C74">
              <w:rPr>
                <w:rFonts w:asciiTheme="minorBidi" w:hAnsiTheme="minorBidi" w:cstheme="minorBidi"/>
                <w:b w:val="0"/>
                <w:bCs w:val="0"/>
                <w:color w:val="000000" w:themeColor="text1"/>
                <w:sz w:val="18"/>
                <w:szCs w:val="18"/>
              </w:rPr>
              <w:t>births (not singleton)</w:t>
            </w:r>
          </w:p>
        </w:tc>
        <w:tc>
          <w:tcPr>
            <w:tcW w:w="3702" w:type="dxa"/>
          </w:tcPr>
          <w:p w14:paraId="10DF6F7E" w14:textId="4C6D5C81"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3.1%</w:t>
            </w:r>
          </w:p>
        </w:tc>
        <w:tc>
          <w:tcPr>
            <w:tcW w:w="3117" w:type="dxa"/>
          </w:tcPr>
          <w:p w14:paraId="66C4DF68" w14:textId="0F212DF5"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&lt;EndNote&gt;&lt;Cite&gt;&lt;Author&gt;March of Dimes&lt;/Author&gt;&lt;Year&gt;2023&lt;/Year&gt;&lt;RecNum&gt;1256&lt;/RecNum&gt;&lt;DisplayText&gt;&lt;style face="superscript"&gt;[21]&lt;/style&gt;&lt;/DisplayText&gt;&lt;record&gt;&lt;rec-number&gt;1256&lt;/rec-number&gt;&lt;foreign-keys&gt;&lt;key app="EN" db-id="0de29wz08pxpvrezp2r5trx59zf09wpzr5sv" timestamp="1740684163" guid="fcf4167c-c813-4a90-884a-40b29704d593"&gt;1256&lt;/key&gt;&lt;/foreign-keys&gt;&lt;ref-type name="Web Page"&gt;12&lt;/ref-type&gt;&lt;contributors&gt;&lt;authors&gt;&lt;author&gt;March of Dimes, &lt;/author&gt;&lt;/authors&gt;&lt;/contributors&gt;&lt;titles&gt;&lt;title&gt;SINGLETONS &amp;amp; MULTIPLES&amp;#xD;&amp;#xD;&lt;/title&gt;&lt;/titles&gt;&lt;number&gt;02/01/2025&lt;/number&gt;&lt;dates&gt;&lt;year&gt;2023&lt;/year&gt;&lt;/dates&gt;&lt;urls&gt;&lt;related-urls&gt;&lt;url&gt;https://www.marchofdimes.org/peristats/data?reg=99&amp;amp;top=7&amp;amp;stop=72&amp;amp;lev=1&amp;amp;slev=1&amp;amp;obj=1&lt;/url&gt;&lt;/related-urls&gt;&lt;/urls&gt;&lt;/record&gt;&lt;/Cite&gt;&lt;/EndNote&gt;</w:instrText>
            </w:r>
            <w:r>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[21]</w:t>
            </w:r>
            <w:r>
              <w:rPr>
                <w:rFonts w:asciiTheme="minorBidi" w:hAnsiTheme="minorBidi" w:cstheme="minorBidi"/>
                <w:color w:val="000000" w:themeColor="text1"/>
                <w:sz w:val="18"/>
                <w:szCs w:val="18"/>
              </w:rPr>
              <w:fldChar w:fldCharType="end"/>
            </w:r>
          </w:p>
        </w:tc>
      </w:tr>
      <w:tr w:rsidR="00FD7273" w:rsidRPr="001C45E7" w14:paraId="41FE4202"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4767DBEC" w14:textId="70D579AC" w:rsidR="00FD7273" w:rsidRPr="00FD7273" w:rsidRDefault="00FD7273" w:rsidP="00FD7273">
            <w:pPr>
              <w:spacing w:before="0" w:after="0"/>
              <w:rPr>
                <w:rFonts w:asciiTheme="minorBidi" w:hAnsiTheme="minorBidi" w:cstheme="minorBidi"/>
                <w:color w:val="000000" w:themeColor="text1"/>
                <w:sz w:val="18"/>
                <w:szCs w:val="18"/>
              </w:rPr>
            </w:pPr>
            <w:r w:rsidRPr="00FD7273">
              <w:rPr>
                <w:rFonts w:asciiTheme="minorBidi" w:hAnsiTheme="minorBidi" w:cstheme="minorBidi"/>
                <w:color w:val="000000" w:themeColor="text1"/>
                <w:sz w:val="18"/>
                <w:szCs w:val="18"/>
              </w:rPr>
              <w:t xml:space="preserve">Syphilis treatment cascade </w:t>
            </w:r>
          </w:p>
        </w:tc>
        <w:tc>
          <w:tcPr>
            <w:tcW w:w="3702" w:type="dxa"/>
            <w:shd w:val="clear" w:color="auto" w:fill="C1E4F5" w:themeFill="accent1" w:themeFillTint="33"/>
          </w:tcPr>
          <w:p w14:paraId="766CCA3E"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4697A0BD"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388E9504" w14:textId="77777777" w:rsidTr="00FD7273">
        <w:tc>
          <w:tcPr>
            <w:cnfStyle w:val="001000000000" w:firstRow="0" w:lastRow="0" w:firstColumn="1" w:lastColumn="0" w:oddVBand="0" w:evenVBand="0" w:oddHBand="0" w:evenHBand="0" w:firstRowFirstColumn="0" w:firstRowLastColumn="0" w:lastRowFirstColumn="0" w:lastRowLastColumn="0"/>
            <w:tcW w:w="3116" w:type="dxa"/>
          </w:tcPr>
          <w:p w14:paraId="3E524CEE" w14:textId="29DB43A9" w:rsidR="00FD7273" w:rsidRPr="00FD7273" w:rsidRDefault="00FD7273" w:rsidP="00FD7273">
            <w:pPr>
              <w:spacing w:before="0" w:after="0"/>
              <w:rPr>
                <w:rFonts w:asciiTheme="minorBidi" w:hAnsiTheme="minorBidi" w:cstheme="minorBidi"/>
                <w:color w:val="000000" w:themeColor="text1"/>
                <w:sz w:val="18"/>
                <w:szCs w:val="18"/>
              </w:rPr>
            </w:pPr>
            <w:r w:rsidRPr="00FD7273">
              <w:rPr>
                <w:rFonts w:asciiTheme="minorBidi" w:hAnsiTheme="minorBidi" w:cstheme="minorBidi"/>
                <w:b w:val="0"/>
                <w:bCs w:val="0"/>
                <w:color w:val="000000" w:themeColor="text1"/>
                <w:sz w:val="18"/>
                <w:szCs w:val="18"/>
              </w:rPr>
              <w:t>Proportion of diagnosed cases immediately treated</w:t>
            </w:r>
            <w:r w:rsidR="004A28A3">
              <w:rPr>
                <w:rFonts w:asciiTheme="minorBidi" w:hAnsiTheme="minorBidi" w:cstheme="minorBidi"/>
                <w:b w:val="0"/>
                <w:bCs w:val="0"/>
                <w:color w:val="000000" w:themeColor="text1"/>
                <w:sz w:val="18"/>
                <w:szCs w:val="18"/>
              </w:rPr>
              <w:t xml:space="preserve"> (within 30 days)</w:t>
            </w:r>
          </w:p>
        </w:tc>
        <w:tc>
          <w:tcPr>
            <w:tcW w:w="3702" w:type="dxa"/>
          </w:tcPr>
          <w:p w14:paraId="765E229F" w14:textId="68BE080B" w:rsidR="00FD7273" w:rsidRDefault="004A28A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89%</w:t>
            </w:r>
          </w:p>
        </w:tc>
        <w:tc>
          <w:tcPr>
            <w:tcW w:w="3117" w:type="dxa"/>
          </w:tcPr>
          <w:p w14:paraId="146317A3"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5D2CBA8B" w14:textId="77777777" w:rsidTr="00FD7273">
        <w:tc>
          <w:tcPr>
            <w:cnfStyle w:val="001000000000" w:firstRow="0" w:lastRow="0" w:firstColumn="1" w:lastColumn="0" w:oddVBand="0" w:evenVBand="0" w:oddHBand="0" w:evenHBand="0" w:firstRowFirstColumn="0" w:firstRowLastColumn="0" w:lastRowFirstColumn="0" w:lastRowLastColumn="0"/>
            <w:tcW w:w="3116" w:type="dxa"/>
          </w:tcPr>
          <w:p w14:paraId="23728115" w14:textId="3072D934" w:rsidR="00FD7273" w:rsidRPr="00FD7273" w:rsidRDefault="00FD7273" w:rsidP="00FD7273">
            <w:pPr>
              <w:spacing w:before="0" w:after="0"/>
              <w:rPr>
                <w:rFonts w:asciiTheme="minorBidi" w:hAnsiTheme="minorBidi" w:cstheme="minorBidi"/>
                <w:color w:val="000000" w:themeColor="text1"/>
                <w:sz w:val="18"/>
                <w:szCs w:val="18"/>
              </w:rPr>
            </w:pPr>
            <w:r w:rsidRPr="00FD7273">
              <w:rPr>
                <w:rFonts w:asciiTheme="minorBidi" w:hAnsiTheme="minorBidi" w:cstheme="minorBidi"/>
                <w:b w:val="0"/>
                <w:bCs w:val="0"/>
                <w:color w:val="000000" w:themeColor="text1"/>
                <w:sz w:val="18"/>
                <w:szCs w:val="18"/>
              </w:rPr>
              <w:t>Rate of delayed treatment</w:t>
            </w:r>
          </w:p>
        </w:tc>
        <w:tc>
          <w:tcPr>
            <w:tcW w:w="3702" w:type="dxa"/>
          </w:tcPr>
          <w:p w14:paraId="7ACEBBF2" w14:textId="131AF55B" w:rsidR="00FD7273" w:rsidRDefault="004A28A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1.91 per month</w:t>
            </w:r>
          </w:p>
        </w:tc>
        <w:tc>
          <w:tcPr>
            <w:tcW w:w="3117" w:type="dxa"/>
          </w:tcPr>
          <w:p w14:paraId="680D3164"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42E6B5E4"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601CA281" w14:textId="52DF336A" w:rsidR="00FD7273" w:rsidRPr="00CD33D2" w:rsidRDefault="00FD7273" w:rsidP="00FD7273">
            <w:pPr>
              <w:spacing w:before="0" w:after="0"/>
              <w:rPr>
                <w:rFonts w:asciiTheme="minorBidi" w:hAnsiTheme="minorBidi" w:cstheme="minorBidi"/>
                <w:color w:val="000000" w:themeColor="text1"/>
                <w:sz w:val="18"/>
                <w:szCs w:val="18"/>
              </w:rPr>
            </w:pPr>
            <w:r w:rsidRPr="00CD33D2">
              <w:rPr>
                <w:rFonts w:asciiTheme="minorBidi" w:hAnsiTheme="minorBidi" w:cstheme="minorBidi"/>
                <w:color w:val="000000" w:themeColor="text1"/>
                <w:sz w:val="18"/>
                <w:szCs w:val="18"/>
              </w:rPr>
              <w:t xml:space="preserve">Contact tracing </w:t>
            </w:r>
          </w:p>
        </w:tc>
        <w:tc>
          <w:tcPr>
            <w:tcW w:w="3702" w:type="dxa"/>
            <w:shd w:val="clear" w:color="auto" w:fill="C1E4F5" w:themeFill="accent1" w:themeFillTint="33"/>
          </w:tcPr>
          <w:p w14:paraId="45930E66"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359C293C"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141128B3"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6DEE2D8F" w14:textId="2FD64B45" w:rsidR="00FD7273" w:rsidRPr="006D4C74" w:rsidRDefault="00FD7273" w:rsidP="00FD7273">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 xml:space="preserve">Proportion of </w:t>
            </w:r>
            <w:r w:rsidRPr="00881505">
              <w:rPr>
                <w:rFonts w:asciiTheme="minorBidi" w:hAnsiTheme="minorBidi" w:cstheme="minorBidi"/>
                <w:b w:val="0"/>
                <w:bCs w:val="0"/>
                <w:color w:val="000000" w:themeColor="text1"/>
                <w:sz w:val="18"/>
                <w:szCs w:val="18"/>
              </w:rPr>
              <w:t>index cases interviewed</w:t>
            </w:r>
            <w:r>
              <w:rPr>
                <w:rFonts w:asciiTheme="minorBidi" w:hAnsiTheme="minorBidi" w:cstheme="minorBidi"/>
                <w:b w:val="0"/>
                <w:bCs w:val="0"/>
                <w:color w:val="000000" w:themeColor="text1"/>
                <w:sz w:val="18"/>
                <w:szCs w:val="18"/>
              </w:rPr>
              <w:t xml:space="preserve"> (with Early syphilis)</w:t>
            </w:r>
          </w:p>
        </w:tc>
        <w:tc>
          <w:tcPr>
            <w:tcW w:w="3702" w:type="dxa"/>
            <w:vAlign w:val="center"/>
          </w:tcPr>
          <w:p w14:paraId="6556C653" w14:textId="092F60B8"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81505">
              <w:rPr>
                <w:rFonts w:asciiTheme="minorBidi" w:hAnsiTheme="minorBidi" w:cstheme="minorBidi"/>
                <w:color w:val="000000" w:themeColor="text1"/>
                <w:sz w:val="18"/>
                <w:szCs w:val="18"/>
              </w:rPr>
              <w:t xml:space="preserve">80% </w:t>
            </w:r>
            <w:r>
              <w:rPr>
                <w:rFonts w:asciiTheme="minorBidi" w:hAnsiTheme="minorBidi" w:cstheme="minorBidi"/>
                <w:color w:val="000000" w:themeColor="text1"/>
                <w:sz w:val="18"/>
                <w:szCs w:val="18"/>
              </w:rPr>
              <w:t>[</w:t>
            </w:r>
            <w:r w:rsidRPr="00881505">
              <w:rPr>
                <w:rFonts w:asciiTheme="minorBidi" w:hAnsiTheme="minorBidi" w:cstheme="minorBidi"/>
                <w:color w:val="000000" w:themeColor="text1"/>
                <w:sz w:val="18"/>
                <w:szCs w:val="18"/>
              </w:rPr>
              <w:t>30</w:t>
            </w:r>
            <w:r>
              <w:rPr>
                <w:rFonts w:asciiTheme="minorBidi" w:hAnsiTheme="minorBidi" w:cstheme="minorBidi"/>
                <w:color w:val="000000" w:themeColor="text1"/>
                <w:sz w:val="18"/>
                <w:szCs w:val="18"/>
              </w:rPr>
              <w:t xml:space="preserve"> </w:t>
            </w:r>
            <w:r w:rsidRPr="00881505">
              <w:rPr>
                <w:rFonts w:asciiTheme="minorBidi" w:hAnsiTheme="minorBidi" w:cstheme="minorBidi"/>
                <w:color w:val="000000" w:themeColor="text1"/>
                <w:sz w:val="18"/>
                <w:szCs w:val="18"/>
              </w:rPr>
              <w:t>-</w:t>
            </w:r>
            <w:r>
              <w:rPr>
                <w:rFonts w:asciiTheme="minorBidi" w:hAnsiTheme="minorBidi" w:cstheme="minorBidi"/>
                <w:color w:val="000000" w:themeColor="text1"/>
                <w:sz w:val="18"/>
                <w:szCs w:val="18"/>
              </w:rPr>
              <w:t xml:space="preserve"> </w:t>
            </w:r>
            <w:r w:rsidRPr="00881505">
              <w:rPr>
                <w:rFonts w:asciiTheme="minorBidi" w:hAnsiTheme="minorBidi" w:cstheme="minorBidi"/>
                <w:color w:val="000000" w:themeColor="text1"/>
                <w:sz w:val="18"/>
                <w:szCs w:val="18"/>
              </w:rPr>
              <w:t>98%</w:t>
            </w:r>
            <w:r>
              <w:rPr>
                <w:rFonts w:asciiTheme="minorBidi" w:hAnsiTheme="minorBidi" w:cstheme="minorBidi"/>
                <w:color w:val="000000" w:themeColor="text1"/>
                <w:sz w:val="18"/>
                <w:szCs w:val="18"/>
              </w:rPr>
              <w:t>]</w:t>
            </w:r>
          </w:p>
        </w:tc>
        <w:tc>
          <w:tcPr>
            <w:tcW w:w="3117" w:type="dxa"/>
            <w:vMerge w:val="restart"/>
          </w:tcPr>
          <w:p w14:paraId="4D035643" w14:textId="101789DA"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fldData xml:space="preserve">PEVuZE5vdGU+PENpdGU+PEF1dGhvcj5Db3BlPC9BdXRob3I+PFllYXI+MjAyMjwvWWVhcj48UmVj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</w:fldData>
              </w:fldChar>
            </w:r>
            <w:r w:rsidR="001152BC">
              <w:rPr>
                <w:rFonts w:asciiTheme="minorBidi" w:hAnsiTheme="minorBidi" w:cstheme="minorBidi"/>
                <w:color w:val="000000" w:themeColor="text1"/>
                <w:sz w:val="18"/>
                <w:szCs w:val="18"/>
              </w:rPr>
              <w:instrText xml:space="preserve"> ADDIN EN.CITE </w:instrText>
            </w:r>
            <w:r w:rsidR="001152BC">
              <w:rPr>
                <w:rFonts w:asciiTheme="minorBidi" w:hAnsiTheme="minorBidi" w:cstheme="minorBidi"/>
                <w:color w:val="000000" w:themeColor="text1"/>
                <w:sz w:val="18"/>
                <w:szCs w:val="18"/>
              </w:rPr>
              <w:fldChar w:fldCharType="begin">
                <w:fldData xml:space="preserve">PEVuZE5vdGU+PENpdGU+PEF1dGhvcj5Db3BlPC9BdXRob3I+PFllYXI+MjAyMjwvWWVhcj48UmVj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</w:fldData>
              </w:fldChar>
            </w:r>
            <w:r w:rsidR="001152BC">
              <w:rPr>
                <w:rFonts w:asciiTheme="minorBidi" w:hAnsiTheme="minorBidi" w:cstheme="minorBidi"/>
                <w:color w:val="000000" w:themeColor="text1"/>
                <w:sz w:val="18"/>
                <w:szCs w:val="18"/>
              </w:rPr>
              <w:instrText xml:space="preserve"> ADDIN EN.CITE.DATA </w:instrText>
            </w:r>
            <w:r w:rsidR="001152BC">
              <w:rPr>
                <w:rFonts w:asciiTheme="minorBidi" w:hAnsiTheme="minorBidi" w:cstheme="minorBidi"/>
                <w:color w:val="000000" w:themeColor="text1"/>
                <w:sz w:val="18"/>
                <w:szCs w:val="18"/>
              </w:rPr>
            </w:r>
            <w:r w:rsidR="001152BC">
              <w:rPr>
                <w:rFonts w:asciiTheme="minorBidi" w:hAnsiTheme="minorBidi" w:cstheme="minorBidi"/>
                <w:color w:val="000000" w:themeColor="text1"/>
                <w:sz w:val="18"/>
                <w:szCs w:val="18"/>
              </w:rPr>
              <w:fldChar w:fldCharType="end"/>
            </w:r>
            <w:r>
              <w:rPr>
                <w:rFonts w:asciiTheme="minorBidi" w:hAnsiTheme="minorBidi" w:cstheme="minorBidi"/>
                <w:color w:val="000000" w:themeColor="text1"/>
                <w:sz w:val="18"/>
                <w:szCs w:val="18"/>
              </w:rPr>
            </w:r>
            <w:r>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[22-27]</w:t>
            </w:r>
            <w:r>
              <w:rPr>
                <w:rFonts w:asciiTheme="minorBidi" w:hAnsiTheme="minorBidi" w:cstheme="minorBidi"/>
                <w:color w:val="000000" w:themeColor="text1"/>
                <w:sz w:val="18"/>
                <w:szCs w:val="18"/>
              </w:rPr>
              <w:fldChar w:fldCharType="end"/>
            </w:r>
          </w:p>
        </w:tc>
      </w:tr>
      <w:tr w:rsidR="00FD7273" w:rsidRPr="001C45E7" w14:paraId="4037F17D"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547AE95B" w14:textId="1B4FCB15" w:rsidR="00FD7273" w:rsidRPr="006D4C74" w:rsidRDefault="00FD7273" w:rsidP="00FD7273">
            <w:pPr>
              <w:spacing w:before="0" w:after="0"/>
              <w:rPr>
                <w:rFonts w:asciiTheme="minorBidi" w:hAnsiTheme="minorBidi" w:cstheme="minorBidi"/>
                <w:b w:val="0"/>
                <w:bCs w:val="0"/>
                <w:color w:val="000000" w:themeColor="text1"/>
                <w:sz w:val="18"/>
                <w:szCs w:val="18"/>
              </w:rPr>
            </w:pPr>
            <w:r w:rsidRPr="00881505">
              <w:rPr>
                <w:rFonts w:asciiTheme="minorBidi" w:hAnsiTheme="minorBidi" w:cstheme="minorBidi"/>
                <w:b w:val="0"/>
                <w:bCs w:val="0"/>
                <w:color w:val="000000" w:themeColor="text1"/>
                <w:sz w:val="18"/>
                <w:szCs w:val="18"/>
              </w:rPr>
              <w:t>Partners receiving new diagnosis/treatment per index case</w:t>
            </w:r>
          </w:p>
        </w:tc>
        <w:tc>
          <w:tcPr>
            <w:tcW w:w="3702" w:type="dxa"/>
            <w:vAlign w:val="center"/>
          </w:tcPr>
          <w:p w14:paraId="0A571E74" w14:textId="141615B1"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81505">
              <w:rPr>
                <w:rFonts w:asciiTheme="minorBidi" w:hAnsiTheme="minorBidi" w:cstheme="minorBidi"/>
                <w:color w:val="000000" w:themeColor="text1"/>
                <w:sz w:val="18"/>
                <w:szCs w:val="18"/>
              </w:rPr>
              <w:t xml:space="preserve">0.1 </w:t>
            </w:r>
            <w:r>
              <w:rPr>
                <w:rFonts w:asciiTheme="minorBidi" w:hAnsiTheme="minorBidi" w:cstheme="minorBidi"/>
                <w:color w:val="000000" w:themeColor="text1"/>
                <w:sz w:val="18"/>
                <w:szCs w:val="18"/>
              </w:rPr>
              <w:t>[</w:t>
            </w:r>
            <w:r w:rsidRPr="00881505">
              <w:rPr>
                <w:rFonts w:asciiTheme="minorBidi" w:hAnsiTheme="minorBidi" w:cstheme="minorBidi"/>
                <w:color w:val="000000" w:themeColor="text1"/>
                <w:sz w:val="18"/>
                <w:szCs w:val="18"/>
              </w:rPr>
              <w:t>0.05, 0.2</w:t>
            </w:r>
            <w:r>
              <w:rPr>
                <w:rFonts w:asciiTheme="minorBidi" w:hAnsiTheme="minorBidi" w:cstheme="minorBidi"/>
                <w:color w:val="000000" w:themeColor="text1"/>
                <w:sz w:val="18"/>
                <w:szCs w:val="18"/>
              </w:rPr>
              <w:t>]</w:t>
            </w:r>
          </w:p>
        </w:tc>
        <w:tc>
          <w:tcPr>
            <w:tcW w:w="3117" w:type="dxa"/>
            <w:vMerge/>
          </w:tcPr>
          <w:p w14:paraId="4B380C2D"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1CADB41D"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40A3B09A" w14:textId="1CA771CA" w:rsidR="00FD7273" w:rsidRPr="006D4C74" w:rsidRDefault="00FD7273" w:rsidP="00FD7273">
            <w:pPr>
              <w:spacing w:before="0" w:after="0"/>
              <w:rPr>
                <w:rFonts w:asciiTheme="minorBidi" w:hAnsiTheme="minorBidi" w:cstheme="minorBidi"/>
                <w:b w:val="0"/>
                <w:bCs w:val="0"/>
                <w:color w:val="000000" w:themeColor="text1"/>
                <w:sz w:val="18"/>
                <w:szCs w:val="18"/>
              </w:rPr>
            </w:pPr>
            <w:r w:rsidRPr="00881505">
              <w:rPr>
                <w:rFonts w:asciiTheme="minorBidi" w:hAnsiTheme="minorBidi" w:cstheme="minorBidi"/>
                <w:b w:val="0"/>
                <w:bCs w:val="0"/>
                <w:color w:val="000000" w:themeColor="text1"/>
                <w:sz w:val="18"/>
                <w:szCs w:val="18"/>
              </w:rPr>
              <w:t>Partners receiving empiric treatment (who are truly infected) per index case</w:t>
            </w:r>
          </w:p>
        </w:tc>
        <w:tc>
          <w:tcPr>
            <w:tcW w:w="3702" w:type="dxa"/>
            <w:vAlign w:val="center"/>
          </w:tcPr>
          <w:p w14:paraId="62BADCCF" w14:textId="3C4754E2"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81505">
              <w:rPr>
                <w:rFonts w:asciiTheme="minorBidi" w:hAnsiTheme="minorBidi" w:cstheme="minorBidi"/>
                <w:color w:val="000000" w:themeColor="text1"/>
                <w:sz w:val="18"/>
                <w:szCs w:val="18"/>
              </w:rPr>
              <w:t xml:space="preserve">0.1 </w:t>
            </w:r>
            <w:r>
              <w:rPr>
                <w:rFonts w:asciiTheme="minorBidi" w:hAnsiTheme="minorBidi" w:cstheme="minorBidi"/>
                <w:color w:val="000000" w:themeColor="text1"/>
                <w:sz w:val="18"/>
                <w:szCs w:val="18"/>
              </w:rPr>
              <w:t>[</w:t>
            </w:r>
            <w:r w:rsidRPr="00881505">
              <w:rPr>
                <w:rFonts w:asciiTheme="minorBidi" w:hAnsiTheme="minorBidi" w:cstheme="minorBidi"/>
                <w:color w:val="000000" w:themeColor="text1"/>
                <w:sz w:val="18"/>
                <w:szCs w:val="18"/>
              </w:rPr>
              <w:t>0.04, 0.19</w:t>
            </w:r>
            <w:r>
              <w:rPr>
                <w:rFonts w:asciiTheme="minorBidi" w:hAnsiTheme="minorBidi" w:cstheme="minorBidi"/>
                <w:color w:val="000000" w:themeColor="text1"/>
                <w:sz w:val="18"/>
                <w:szCs w:val="18"/>
              </w:rPr>
              <w:t>]</w:t>
            </w:r>
          </w:p>
        </w:tc>
        <w:tc>
          <w:tcPr>
            <w:tcW w:w="3117" w:type="dxa"/>
            <w:vMerge/>
          </w:tcPr>
          <w:p w14:paraId="35B5DB60"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435014E2"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4228A0E5" w14:textId="60EBB233" w:rsidR="00FD7273" w:rsidRPr="00D80011" w:rsidRDefault="00FD7273" w:rsidP="00FD7273">
            <w:pPr>
              <w:spacing w:before="0" w:after="0"/>
              <w:rPr>
                <w:rFonts w:asciiTheme="minorBidi" w:hAnsiTheme="minorBidi" w:cstheme="minorBidi"/>
                <w:b w:val="0"/>
                <w:bCs w:val="0"/>
                <w:color w:val="000000" w:themeColor="text1"/>
                <w:sz w:val="18"/>
                <w:szCs w:val="18"/>
              </w:rPr>
            </w:pPr>
            <w:r w:rsidRPr="00D80011">
              <w:rPr>
                <w:rFonts w:asciiTheme="minorBidi" w:hAnsiTheme="minorBidi" w:cstheme="minorBidi"/>
                <w:b w:val="0"/>
                <w:bCs w:val="0"/>
                <w:color w:val="000000" w:themeColor="text1"/>
                <w:sz w:val="18"/>
                <w:szCs w:val="18"/>
              </w:rPr>
              <w:lastRenderedPageBreak/>
              <w:t xml:space="preserve">Proportion of diagnosed contacts in primary and secondary stage </w:t>
            </w:r>
          </w:p>
        </w:tc>
        <w:tc>
          <w:tcPr>
            <w:tcW w:w="3702" w:type="dxa"/>
            <w:vAlign w:val="center"/>
          </w:tcPr>
          <w:p w14:paraId="5DDFAA75"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57%</w:t>
            </w:r>
          </w:p>
          <w:p w14:paraId="2BB13F91" w14:textId="2CB260C5" w:rsidR="00FD7273" w:rsidRPr="00881505"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(assuming 0.25%in primary and rest in secondary)</w:t>
            </w:r>
          </w:p>
        </w:tc>
        <w:tc>
          <w:tcPr>
            <w:tcW w:w="3117" w:type="dxa"/>
          </w:tcPr>
          <w:p w14:paraId="49E0775D" w14:textId="172FB36F"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&lt;EndNote&gt;&lt;Cite&gt;&lt;Author&gt;Samoff&lt;/Author&gt;&lt;Year&gt;2017&lt;/Year&gt;&lt;RecNum&gt;1265&lt;/RecNum&gt;&lt;DisplayText&gt;&lt;style face="superscript"&gt;[23]&lt;/style&gt;&lt;/DisplayText&gt;&lt;record&gt;&lt;rec-number&gt;1265&lt;/rec-number&gt;&lt;foreign-keys&gt;&lt;key app="EN" db-id="0de29wz08pxpvrezp2r5trx59zf09wpzr5sv" timestamp="1740758371" guid="b4ef2647-76ab-41b9-ad7b-d27a6bfa61d7"&gt;1265&lt;/key&gt;&lt;/foreign-keys&gt;&lt;ref-type name="Journal Article"&gt;17&lt;/ref-type&gt;&lt;contributors&gt;&lt;authors&gt;&lt;author&gt;Samoff, Erika&lt;/author&gt;&lt;author&gt;Cope, Anna B&lt;/author&gt;&lt;author&gt;Maxwell, Jason&lt;/author&gt;&lt;author&gt;Thomas, Francina&lt;/author&gt;&lt;author&gt;Mobley, Victoria L&lt;/author&gt;&lt;/authors&gt;&lt;/contributors&gt;&lt;titles&gt;&lt;title&gt;The number of interviews needed to yield new syphilis and human immunodeficiency virus cases among partners of people diagnosed with syphilis, North Carolina, 2015&lt;/title&gt;&lt;secondary-title&gt;Sexually Transmitted Diseases&lt;/secondary-title&gt;&lt;/titles&gt;&lt;periodical&gt;&lt;full-title&gt;Sex Transm Dis&lt;/full-title&gt;&lt;abbr-1&gt;Sexually transmitted diseases&lt;/abbr-1&gt;&lt;/periodical&gt;&lt;pages&gt;451-456&lt;/pages&gt;&lt;volume&gt;44&lt;/volume&gt;&lt;number&gt;8&lt;/number&gt;&lt;dates&gt;&lt;year&gt;2017&lt;/year&gt;&lt;/dates&gt;&lt;isbn&gt;0148-5717&lt;/isbn&gt;&lt;urls&gt;&lt;/urls&gt;&lt;/record&gt;&lt;/Cite&gt;&lt;/EndNote&gt;</w:instrText>
            </w:r>
            <w:r>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[23]</w:t>
            </w:r>
            <w:r>
              <w:rPr>
                <w:rFonts w:asciiTheme="minorBidi" w:hAnsiTheme="minorBidi" w:cstheme="minorBidi"/>
                <w:color w:val="000000" w:themeColor="text1"/>
                <w:sz w:val="18"/>
                <w:szCs w:val="18"/>
              </w:rPr>
              <w:fldChar w:fldCharType="end"/>
            </w:r>
          </w:p>
        </w:tc>
      </w:tr>
      <w:tr w:rsidR="00FD7273" w:rsidRPr="001C45E7" w14:paraId="51C7F26D"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4FFC9616" w14:textId="5C502673" w:rsidR="00FD7273" w:rsidRPr="00D80011" w:rsidRDefault="00FD7273" w:rsidP="00FD7273">
            <w:pPr>
              <w:spacing w:before="0" w:after="0"/>
              <w:rPr>
                <w:rFonts w:asciiTheme="minorBidi" w:hAnsiTheme="minorBidi" w:cstheme="minorBidi"/>
                <w:b w:val="0"/>
                <w:bCs w:val="0"/>
                <w:color w:val="000000" w:themeColor="text1"/>
                <w:sz w:val="18"/>
                <w:szCs w:val="18"/>
              </w:rPr>
            </w:pPr>
            <w:r w:rsidRPr="00D80011">
              <w:rPr>
                <w:rFonts w:asciiTheme="minorBidi" w:hAnsiTheme="minorBidi" w:cstheme="minorBidi"/>
                <w:b w:val="0"/>
                <w:bCs w:val="0"/>
                <w:color w:val="000000" w:themeColor="text1"/>
                <w:sz w:val="18"/>
                <w:szCs w:val="18"/>
              </w:rPr>
              <w:t xml:space="preserve">Proportion of diagnosed contacts in </w:t>
            </w:r>
            <w:r>
              <w:rPr>
                <w:rFonts w:asciiTheme="minorBidi" w:hAnsiTheme="minorBidi" w:cstheme="minorBidi"/>
                <w:b w:val="0"/>
                <w:bCs w:val="0"/>
                <w:color w:val="000000" w:themeColor="text1"/>
                <w:sz w:val="18"/>
                <w:szCs w:val="18"/>
              </w:rPr>
              <w:t xml:space="preserve">early latent stage </w:t>
            </w:r>
            <w:r w:rsidRPr="00D80011">
              <w:rPr>
                <w:rFonts w:asciiTheme="minorBidi" w:hAnsiTheme="minorBidi" w:cstheme="minorBidi"/>
                <w:b w:val="0"/>
                <w:bCs w:val="0"/>
                <w:color w:val="000000" w:themeColor="text1"/>
                <w:sz w:val="18"/>
                <w:szCs w:val="18"/>
              </w:rPr>
              <w:t xml:space="preserve"> </w:t>
            </w:r>
          </w:p>
        </w:tc>
        <w:tc>
          <w:tcPr>
            <w:tcW w:w="3702" w:type="dxa"/>
            <w:vAlign w:val="center"/>
          </w:tcPr>
          <w:p w14:paraId="2816A7BB" w14:textId="49DA1D7E"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50% of not those in PS</w:t>
            </w:r>
          </w:p>
        </w:tc>
        <w:tc>
          <w:tcPr>
            <w:tcW w:w="3117" w:type="dxa"/>
          </w:tcPr>
          <w:p w14:paraId="082D6D54" w14:textId="5116EDC6"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Assumption </w:t>
            </w:r>
          </w:p>
        </w:tc>
      </w:tr>
      <w:tr w:rsidR="00FD7273" w:rsidRPr="001C45E7" w14:paraId="244595A4"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49A53EDE" w14:textId="29ADFA5D" w:rsidR="00FD7273" w:rsidRPr="00CD33D2" w:rsidRDefault="00FD7273" w:rsidP="00FD7273">
            <w:pPr>
              <w:spacing w:before="0" w:after="0"/>
              <w:rPr>
                <w:rFonts w:asciiTheme="minorBidi" w:hAnsiTheme="minorBidi" w:cstheme="minorBidi"/>
                <w:color w:val="000000" w:themeColor="text1"/>
                <w:sz w:val="18"/>
                <w:szCs w:val="18"/>
              </w:rPr>
            </w:pPr>
            <w:r w:rsidRPr="00CD33D2">
              <w:rPr>
                <w:rFonts w:asciiTheme="minorBidi" w:hAnsiTheme="minorBidi" w:cstheme="minorBidi"/>
                <w:color w:val="000000" w:themeColor="text1"/>
                <w:sz w:val="18"/>
                <w:szCs w:val="18"/>
              </w:rPr>
              <w:t>Mortality</w:t>
            </w:r>
          </w:p>
        </w:tc>
        <w:tc>
          <w:tcPr>
            <w:tcW w:w="3702" w:type="dxa"/>
          </w:tcPr>
          <w:p w14:paraId="63699DE4"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65DB2C76"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62EE93DF" w14:textId="77777777" w:rsidTr="004954D3">
        <w:trPr>
          <w:trHeight w:val="179"/>
        </w:trPr>
        <w:tc>
          <w:tcPr>
            <w:cnfStyle w:val="001000000000" w:firstRow="0" w:lastRow="0" w:firstColumn="1" w:lastColumn="0" w:oddVBand="0" w:evenVBand="0" w:oddHBand="0" w:evenHBand="0" w:firstRowFirstColumn="0" w:firstRowLastColumn="0" w:lastRowFirstColumn="0" w:lastRowLastColumn="0"/>
            <w:tcW w:w="3116" w:type="dxa"/>
          </w:tcPr>
          <w:p w14:paraId="78989ADB" w14:textId="3AE8B7ED" w:rsidR="00FD7273" w:rsidRPr="006D4C74" w:rsidRDefault="00FD7273" w:rsidP="00FD7273">
            <w:pPr>
              <w:spacing w:before="0" w:after="0"/>
              <w:rPr>
                <w:rFonts w:asciiTheme="minorBidi" w:hAnsiTheme="minorBidi" w:cstheme="minorBidi"/>
                <w:b w:val="0"/>
                <w:bCs w:val="0"/>
                <w:color w:val="000000" w:themeColor="text1"/>
                <w:sz w:val="18"/>
                <w:szCs w:val="18"/>
              </w:rPr>
            </w:pPr>
            <w:commentRangeStart w:id="0"/>
            <w:r>
              <w:rPr>
                <w:rFonts w:asciiTheme="minorBidi" w:hAnsiTheme="minorBidi" w:cstheme="minorBidi"/>
                <w:b w:val="0"/>
                <w:bCs w:val="0"/>
                <w:color w:val="000000" w:themeColor="text1"/>
                <w:sz w:val="18"/>
                <w:szCs w:val="18"/>
              </w:rPr>
              <w:t xml:space="preserve">Mortality from untreated tertiary syphilis </w:t>
            </w:r>
            <w:commentRangeEnd w:id="0"/>
            <w:r w:rsidR="00094FB8">
              <w:rPr>
                <w:rStyle w:val="CommentReference"/>
                <w:rFonts w:asciiTheme="minorHAnsi" w:eastAsiaTheme="minorHAnsi" w:hAnsiTheme="minorHAnsi" w:cstheme="minorBidi"/>
                <w:b w:val="0"/>
                <w:bCs w:val="0"/>
              </w:rPr>
              <w:commentReference w:id="0"/>
            </w:r>
          </w:p>
        </w:tc>
        <w:tc>
          <w:tcPr>
            <w:tcW w:w="3702" w:type="dxa"/>
          </w:tcPr>
          <w:p w14:paraId="1179CD6E"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08CAB0D5"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bl>
    <w:p w14:paraId="42B97123" w14:textId="77777777" w:rsidR="00B74BDC" w:rsidRDefault="00B74BDC">
      <w:pPr>
        <w:spacing w:before="0" w:after="0"/>
      </w:pPr>
    </w:p>
    <w:p w14:paraId="3B5709BE" w14:textId="77777777" w:rsidR="00B74BDC" w:rsidRDefault="00B74BDC">
      <w:pPr>
        <w:spacing w:before="0" w:after="0"/>
      </w:pPr>
    </w:p>
    <w:p w14:paraId="0422E4EA" w14:textId="42999462" w:rsidR="00F254F6" w:rsidRDefault="00F254F6">
      <w:pPr>
        <w:spacing w:before="0" w:after="0"/>
      </w:pPr>
      <w:r>
        <w:rPr>
          <w:noProof/>
          <w14:ligatures w14:val="standardContextual"/>
        </w:rPr>
        <w:drawing>
          <wp:inline distT="0" distB="0" distL="0" distR="0" wp14:anchorId="18DE47C0" wp14:editId="30405820">
            <wp:extent cx="5943600" cy="3235325"/>
            <wp:effectExtent l="0" t="0" r="0" b="3175"/>
            <wp:docPr id="2098028530" name="Picture 1" descr="A diagram of a patient'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8530" name="Picture 1" descr="A diagram of a patient's proces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235325"/>
                    </a:xfrm>
                    <a:prstGeom prst="rect">
                      <a:avLst/>
                    </a:prstGeom>
                  </pic:spPr>
                </pic:pic>
              </a:graphicData>
            </a:graphic>
          </wp:inline>
        </w:drawing>
      </w:r>
    </w:p>
    <w:p w14:paraId="2F08AD34" w14:textId="77777777" w:rsidR="00F254F6" w:rsidRDefault="00F254F6">
      <w:pPr>
        <w:spacing w:before="0" w:after="0"/>
      </w:pPr>
    </w:p>
    <w:p w14:paraId="5225723A" w14:textId="273A83CD" w:rsidR="00F254F6" w:rsidRPr="00F254F6" w:rsidRDefault="00F254F6" w:rsidP="00F254F6">
      <w:pPr>
        <w:spacing w:before="100" w:beforeAutospacing="1" w:after="100" w:afterAutospacing="1"/>
        <w:rPr>
          <w:rFonts w:cs="Aptos"/>
          <w:b/>
          <w:bCs/>
          <w:color w:val="000000"/>
        </w:rPr>
      </w:pPr>
      <w:r>
        <w:rPr>
          <w:rFonts w:cs="Aptos"/>
          <w:b/>
          <w:bCs/>
          <w:color w:val="000000"/>
        </w:rPr>
        <w:t>Pieces in progress:</w:t>
      </w:r>
    </w:p>
    <w:p w14:paraId="48383AA2" w14:textId="46F578BB" w:rsidR="0017002E" w:rsidRPr="00F254F6" w:rsidRDefault="009A0CC5" w:rsidP="00F254F6">
      <w:pPr>
        <w:pStyle w:val="ListParagraph"/>
        <w:numPr>
          <w:ilvl w:val="0"/>
          <w:numId w:val="41"/>
        </w:numPr>
        <w:spacing w:before="100" w:beforeAutospacing="1" w:after="100" w:afterAutospacing="1"/>
        <w:rPr>
          <w:rFonts w:cs="Aptos"/>
          <w:b/>
          <w:bCs/>
          <w:color w:val="000000"/>
        </w:rPr>
      </w:pPr>
      <w:r w:rsidRPr="00F254F6">
        <w:rPr>
          <w:rFonts w:cs="Aptos"/>
          <w:b/>
          <w:bCs/>
          <w:color w:val="000000"/>
        </w:rPr>
        <w:t>Transmissibility data for the primary, secondary, and early latent stages of syphilis</w:t>
      </w:r>
      <w:r w:rsidRPr="00F254F6">
        <w:rPr>
          <w:rFonts w:cs="Aptos"/>
          <w:color w:val="000000"/>
        </w:rPr>
        <w:t>. For now, we’re assuming similar infectiousness between the primary and secondary stages, but we are still looking into potential reductions in transmission during the early latent stage compared to primary and secondary stages.</w:t>
      </w:r>
      <w:r w:rsidR="00E80EED" w:rsidRPr="00F254F6">
        <w:rPr>
          <w:rFonts w:cs="Aptos"/>
          <w:color w:val="000000"/>
        </w:rPr>
        <w:t xml:space="preserve"> </w:t>
      </w:r>
    </w:p>
    <w:p w14:paraId="1CB64100" w14:textId="6D8398B9" w:rsidR="00E80EED" w:rsidRPr="00F254F6" w:rsidRDefault="00E80EED" w:rsidP="00F254F6">
      <w:pPr>
        <w:pStyle w:val="ListParagraph"/>
        <w:numPr>
          <w:ilvl w:val="0"/>
          <w:numId w:val="41"/>
        </w:numPr>
        <w:spacing w:before="100" w:beforeAutospacing="1" w:after="100" w:afterAutospacing="1"/>
        <w:rPr>
          <w:rFonts w:cs="Aptos"/>
          <w:b/>
          <w:bCs/>
          <w:color w:val="000000"/>
        </w:rPr>
      </w:pPr>
      <w:r w:rsidRPr="00F254F6">
        <w:rPr>
          <w:rFonts w:cs="Aptos"/>
          <w:b/>
          <w:bCs/>
          <w:color w:val="000000"/>
        </w:rPr>
        <w:t>The likelihood of infectiousness in the latent stage is minimal and our assumption …</w:t>
      </w:r>
    </w:p>
    <w:p w14:paraId="0D166115" w14:textId="607D7682" w:rsidR="009A0CC5" w:rsidRPr="00F254F6" w:rsidRDefault="009A0CC5" w:rsidP="00F254F6">
      <w:pPr>
        <w:pStyle w:val="ListParagraph"/>
        <w:numPr>
          <w:ilvl w:val="0"/>
          <w:numId w:val="41"/>
        </w:numPr>
        <w:spacing w:before="100" w:beforeAutospacing="1" w:after="100" w:afterAutospacing="1"/>
        <w:rPr>
          <w:rFonts w:cs="Aptos"/>
          <w:b/>
          <w:bCs/>
          <w:color w:val="000000"/>
        </w:rPr>
      </w:pPr>
      <w:r w:rsidRPr="00F254F6">
        <w:rPr>
          <w:rFonts w:cs="Aptos"/>
          <w:b/>
          <w:bCs/>
          <w:color w:val="000000"/>
        </w:rPr>
        <w:t>Mortality for tertiary syphilis</w:t>
      </w:r>
    </w:p>
    <w:p w14:paraId="2E9711D6" w14:textId="77777777" w:rsidR="009A0CC5" w:rsidRPr="00F254F6" w:rsidRDefault="009A0CC5" w:rsidP="00F254F6">
      <w:pPr>
        <w:pStyle w:val="ListParagraph"/>
        <w:numPr>
          <w:ilvl w:val="0"/>
          <w:numId w:val="41"/>
        </w:numPr>
        <w:spacing w:before="100" w:beforeAutospacing="1" w:after="100" w:afterAutospacing="1"/>
        <w:rPr>
          <w:rFonts w:cs="Aptos"/>
          <w:color w:val="000000"/>
        </w:rPr>
      </w:pPr>
      <w:r w:rsidRPr="00F254F6">
        <w:rPr>
          <w:rFonts w:cs="Aptos"/>
          <w:b/>
          <w:bCs/>
          <w:color w:val="000000"/>
        </w:rPr>
        <w:t>Proportion of Early Symptomatic Disease</w:t>
      </w:r>
      <w:r w:rsidRPr="00F254F6">
        <w:rPr>
          <w:rFonts w:cs="Aptos"/>
          <w:color w:val="000000"/>
        </w:rPr>
        <w:t>: We've only found data for MSM and plan to use these estimates for heterosexual men as well. However, we are still missing similar estimates for women, particularly the proportion of incident cases presenting with symptomatic primary and/or syphilis</w:t>
      </w:r>
    </w:p>
    <w:p w14:paraId="75DC0A2C" w14:textId="4535287D" w:rsidR="00094FB8" w:rsidRPr="00F254F6" w:rsidRDefault="00AA46D2" w:rsidP="00F254F6">
      <w:pPr>
        <w:pStyle w:val="ListParagraph"/>
        <w:numPr>
          <w:ilvl w:val="0"/>
          <w:numId w:val="41"/>
        </w:numPr>
        <w:spacing w:before="0" w:after="0"/>
        <w:rPr>
          <w:rFonts w:eastAsiaTheme="majorEastAsia" w:cstheme="majorBidi"/>
          <w:b/>
          <w:color w:val="000000" w:themeColor="text1"/>
          <w:sz w:val="22"/>
          <w:szCs w:val="40"/>
        </w:rPr>
      </w:pPr>
      <w:r w:rsidRPr="00F254F6">
        <w:rPr>
          <w:rFonts w:eastAsiaTheme="majorEastAsia" w:cstheme="majorBidi"/>
          <w:b/>
          <w:color w:val="000000" w:themeColor="text1"/>
          <w:sz w:val="22"/>
          <w:szCs w:val="40"/>
        </w:rPr>
        <w:t xml:space="preserve">Women with primary syphilis are 25-50% less symptomatic. </w:t>
      </w:r>
    </w:p>
    <w:p w14:paraId="2CD3BBC2" w14:textId="77777777" w:rsidR="00AA46D2" w:rsidRDefault="00AA46D2">
      <w:pPr>
        <w:spacing w:before="0" w:after="0"/>
        <w:rPr>
          <w:rFonts w:eastAsiaTheme="majorEastAsia" w:cstheme="majorBidi"/>
          <w:b/>
          <w:color w:val="000000" w:themeColor="text1"/>
          <w:sz w:val="22"/>
          <w:szCs w:val="40"/>
        </w:rPr>
      </w:pPr>
    </w:p>
    <w:p w14:paraId="43615A9A" w14:textId="77777777" w:rsidR="00AA46D2" w:rsidRDefault="00AA46D2">
      <w:pPr>
        <w:spacing w:before="0" w:after="0"/>
        <w:rPr>
          <w:rFonts w:eastAsiaTheme="majorEastAsia" w:cstheme="majorBidi"/>
          <w:b/>
          <w:color w:val="000000" w:themeColor="text1"/>
          <w:sz w:val="22"/>
          <w:szCs w:val="40"/>
        </w:rPr>
      </w:pPr>
    </w:p>
    <w:p w14:paraId="07C7D8F1" w14:textId="57017C8D" w:rsidR="009411E3" w:rsidRDefault="009411E3" w:rsidP="009411E3">
      <w:pPr>
        <w:pStyle w:val="Heading1"/>
      </w:pPr>
      <w:r>
        <w:t>Estimating the size of initial infection in 19</w:t>
      </w:r>
      <w:r>
        <w:t>70</w:t>
      </w:r>
    </w:p>
    <w:p w14:paraId="1688CC54" w14:textId="77777777" w:rsidR="009411E3" w:rsidRPr="009411E3" w:rsidRDefault="009411E3" w:rsidP="009411E3">
      <w:r w:rsidRPr="009411E3">
        <w:t>Because the true sizes of the infected compartments are unknown, we approximate them using the number of new diagnoses. Multipliers are then applied to tune the true compartment sizes during model calibration.</w:t>
      </w:r>
    </w:p>
    <w:p w14:paraId="191368EB" w14:textId="100DEECB" w:rsidR="009411E3" w:rsidRPr="009411E3" w:rsidRDefault="009411E3" w:rsidP="009411E3">
      <w:r w:rsidRPr="009411E3">
        <w:t>First, we estimate the </w:t>
      </w:r>
      <w:r w:rsidRPr="009411E3">
        <w:rPr>
          <w:b/>
          <w:bCs/>
        </w:rPr>
        <w:t xml:space="preserve">population proportion (rate) of </w:t>
      </w:r>
      <w:r>
        <w:rPr>
          <w:b/>
          <w:bCs/>
        </w:rPr>
        <w:t xml:space="preserve">syphilis </w:t>
      </w:r>
      <w:r w:rsidRPr="009411E3">
        <w:rPr>
          <w:b/>
          <w:bCs/>
        </w:rPr>
        <w:t>diagnosis</w:t>
      </w:r>
      <w:r w:rsidRPr="009411E3">
        <w:t> in 1970, defined as the number of diagnoses divided by the total population size.</w:t>
      </w:r>
    </w:p>
    <w:p w14:paraId="18ACADE7" w14:textId="77777777" w:rsidR="009411E3" w:rsidRPr="009411E3" w:rsidRDefault="009411E3" w:rsidP="009411E3">
      <w:r w:rsidRPr="009411E3">
        <w:lastRenderedPageBreak/>
        <w:t>Since diagnosis data are not available for 1970, we approximate this rate using data from a later year. Specifically, we use the first year in which diagnosis data are reported (1993 for Baltimore; this may differ for other cities).</w:t>
      </w:r>
    </w:p>
    <w:p w14:paraId="7436E177" w14:textId="77777777" w:rsidR="009411E3" w:rsidRPr="009411E3" w:rsidRDefault="009411E3" w:rsidP="009411E3">
      <w:r w:rsidRPr="009411E3">
        <w:t>Finally, we introduce six calibration parameters to scale the infected population sizes—multipliers for primary/secondary (</w:t>
      </w:r>
      <w:proofErr w:type="spellStart"/>
      <w:r w:rsidRPr="009411E3">
        <w:t>ps</w:t>
      </w:r>
      <w:proofErr w:type="spellEnd"/>
      <w:r w:rsidRPr="009411E3">
        <w:t>), early latent (</w:t>
      </w:r>
      <w:proofErr w:type="spellStart"/>
      <w:r w:rsidRPr="009411E3">
        <w:t>el</w:t>
      </w:r>
      <w:proofErr w:type="spellEnd"/>
      <w:r w:rsidRPr="009411E3">
        <w:t>), and late latent (</w:t>
      </w:r>
      <w:proofErr w:type="spellStart"/>
      <w:r w:rsidRPr="009411E3">
        <w:t>lu</w:t>
      </w:r>
      <w:proofErr w:type="spellEnd"/>
      <w:r w:rsidRPr="009411E3">
        <w:t>) stages, stratified by MSM and heterosexual populations.</w:t>
      </w:r>
    </w:p>
    <w:p w14:paraId="1110663E" w14:textId="1EF6D4C8" w:rsidR="009411E3" w:rsidRPr="009411E3" w:rsidRDefault="009411E3" w:rsidP="009411E3">
      <w:r>
        <w:t xml:space="preserve">We assume that 25% of </w:t>
      </w:r>
      <w:r w:rsidR="003568AC">
        <w:t>PS</w:t>
      </w:r>
      <w:r w:rsidR="003568AC">
        <w:t>-stage diagnoses correspond to individuals</w:t>
      </w:r>
      <w:r>
        <w:t xml:space="preserve"> in the</w:t>
      </w:r>
      <w:r w:rsidR="003568AC">
        <w:t xml:space="preserve"> primary</w:t>
      </w:r>
      <w:r>
        <w:t xml:space="preserve"> stage</w:t>
      </w:r>
      <w:r w:rsidR="003568AC">
        <w:t>.</w:t>
      </w:r>
    </w:p>
    <w:p w14:paraId="69D9A0E1" w14:textId="77777777" w:rsidR="009411E3" w:rsidRDefault="009411E3" w:rsidP="009411E3">
      <w:r w:rsidRPr="009411E3">
        <w:t>We assume that all infected cases at baseline are undiagnosed and untreated.</w:t>
      </w:r>
    </w:p>
    <w:p w14:paraId="6C14E963" w14:textId="77777777" w:rsidR="008D0DD3" w:rsidRPr="00783D78" w:rsidRDefault="008D0DD3" w:rsidP="004831E4"/>
    <w:p w14:paraId="26267997" w14:textId="25F7230F" w:rsidR="00131835" w:rsidRPr="009A65AE" w:rsidRDefault="00131835" w:rsidP="009411E3">
      <w:pPr>
        <w:pStyle w:val="Heading1"/>
      </w:pPr>
      <w:r w:rsidRPr="009A65AE">
        <w:t>Natural History of Syphilis</w:t>
      </w:r>
    </w:p>
    <w:p w14:paraId="22C58EEC" w14:textId="48C5BFD0" w:rsidR="00131835" w:rsidRPr="009A65AE" w:rsidRDefault="00D32034" w:rsidP="00D61B24">
      <w:pPr>
        <w:rPr>
          <w:rFonts w:cstheme="minorBidi"/>
          <w:b/>
          <w:bCs/>
          <w:i/>
          <w:iCs/>
          <w:szCs w:val="20"/>
        </w:rPr>
      </w:pPr>
      <w:r w:rsidRPr="009A65AE">
        <w:rPr>
          <w:rFonts w:cstheme="minorBidi"/>
          <w:szCs w:val="20"/>
        </w:rPr>
        <w:t>Syphilis is a multistage disease with diverse and wide-ranging clinical manifestations that vary depending on the stage of infection, which often includes overlapping phases. In our compartmental model, we represent the natural history of syphilis through XX distinct stages. These stages are defined based on clinical symptoms (which trigger care-seeking), infectiousness (the potential for transmission), and the associated risks of mortality and disability (which influence the burden of disease and costs).</w:t>
      </w:r>
    </w:p>
    <w:p w14:paraId="635BE27D" w14:textId="1612C42C" w:rsidR="00D32034" w:rsidRPr="009A65AE" w:rsidRDefault="00D32034" w:rsidP="00516213">
      <w:pPr>
        <w:rPr>
          <w:rFonts w:cstheme="minorBidi"/>
          <w:szCs w:val="20"/>
        </w:rPr>
      </w:pPr>
      <w:r w:rsidRPr="009A65AE">
        <w:rPr>
          <w:rFonts w:cstheme="minorBidi"/>
          <w:szCs w:val="20"/>
        </w:rPr>
        <w:t>&gt;Khalil: For simplicity, we classify syphilis into two broad periods: early infection (within the first year after transmission) and late infection (beyond one year). Early infection is sexually infectious, while late infection is not. Vertical transmission from mother to unborn child is assumed to occur throughout the entire course of untreated disease, with the majority (approximately 75%) of such transmissions occurring during the early stage of infection.</w:t>
      </w:r>
    </w:p>
    <w:p w14:paraId="549F08E6" w14:textId="4828D1FE" w:rsidR="00D32034" w:rsidRPr="009A65AE" w:rsidRDefault="00D32034" w:rsidP="00D64182">
      <w:pPr>
        <w:pStyle w:val="Heading2"/>
        <w:rPr>
          <w:i/>
          <w:iCs/>
        </w:rPr>
      </w:pPr>
      <w:r w:rsidRPr="009A65AE">
        <w:t>Primary syphilis:</w:t>
      </w:r>
    </w:p>
    <w:p w14:paraId="3285C79A" w14:textId="2DD49734" w:rsidR="0005289A" w:rsidRDefault="00D32034" w:rsidP="0005289A">
      <w:pPr>
        <w:rPr>
          <w:rFonts w:cstheme="minorBidi"/>
          <w:szCs w:val="20"/>
        </w:rPr>
      </w:pPr>
      <w:r w:rsidRPr="009A65AE">
        <w:rPr>
          <w:rFonts w:cstheme="minorBidi"/>
          <w:szCs w:val="20"/>
        </w:rPr>
        <w:t xml:space="preserve">Within the early infection period, we assume that </w:t>
      </w:r>
      <w:r w:rsidRPr="009A65AE">
        <w:rPr>
          <w:rFonts w:cstheme="minorBidi"/>
          <w:b/>
          <w:bCs/>
          <w:szCs w:val="20"/>
        </w:rPr>
        <w:t>primary syphilis</w:t>
      </w:r>
      <w:r w:rsidRPr="009A65AE">
        <w:rPr>
          <w:rFonts w:cstheme="minorBidi"/>
          <w:szCs w:val="20"/>
        </w:rPr>
        <w:t xml:space="preserve"> is characterized by the development of a painless chancre (sore), which represents an initial local infection. The chancre typically resolves spontaneously without treatment, but the disease quickly becomes systemic as </w:t>
      </w:r>
      <w:r w:rsidRPr="009A65AE">
        <w:rPr>
          <w:rFonts w:cstheme="minorBidi"/>
          <w:i/>
          <w:iCs/>
          <w:szCs w:val="20"/>
        </w:rPr>
        <w:t>T. pallidum</w:t>
      </w:r>
      <w:r w:rsidRPr="009A65AE">
        <w:rPr>
          <w:rFonts w:cstheme="minorBidi"/>
          <w:szCs w:val="20"/>
        </w:rPr>
        <w:t> disseminates throughout the body. Individuals in the primary stage are sexually infectious, and care-seeking behavior varies. In heterosexual men, primary chancres most commonly occur on the penis, while 32-36% of homosexual men have chancres in less visible locations, including the rectum, anal canal, and oral cavity. For women, primary chancres are usually found on the labia or cervix. Due to the painless nature of the chancre and its potential location in inconspicuous sites, syphilis diagnosis in women and homosexual men is often delayed until later disease manifestations become evident.</w:t>
      </w:r>
      <w:r w:rsidR="0005289A">
        <w:rPr>
          <w:rFonts w:cstheme="minorBidi"/>
          <w:szCs w:val="20"/>
        </w:rPr>
        <w:t xml:space="preserve"> Reported d</w:t>
      </w:r>
      <w:r w:rsidR="0015279B" w:rsidRPr="0005289A">
        <w:rPr>
          <w:rFonts w:cstheme="minorBidi"/>
          <w:szCs w:val="20"/>
        </w:rPr>
        <w:t>uration of primary syphilis (</w:t>
      </w:r>
      <w:r w:rsidRPr="0005289A">
        <w:rPr>
          <w:rFonts w:cstheme="minorBidi"/>
          <w:szCs w:val="20"/>
        </w:rPr>
        <w:t>Duration of chancre</w:t>
      </w:r>
      <w:r w:rsidR="0015279B" w:rsidRPr="0005289A">
        <w:rPr>
          <w:rFonts w:cstheme="minorBidi"/>
          <w:szCs w:val="20"/>
        </w:rPr>
        <w:t>)</w:t>
      </w:r>
      <w:r w:rsidRPr="0005289A">
        <w:rPr>
          <w:rFonts w:cstheme="minorBidi"/>
          <w:szCs w:val="20"/>
        </w:rPr>
        <w:t xml:space="preserve">: 3-6 weeks </w:t>
      </w:r>
      <w:r w:rsidRPr="0005289A">
        <w:rPr>
          <w:rFonts w:cstheme="minorBidi"/>
          <w:i/>
          <w:iCs/>
          <w:szCs w:val="20"/>
        </w:rPr>
        <w:fldChar w:fldCharType="begin">
          <w:fldData xml:space="preserve">PEVuZE5vdGU+PENpdGU+PEF1dGhvcj5NZXJjdXJpPC9BdXRob3I+PFllYXI+MjAyMjwvWWVhcj48
UmVjTnVtPjEyPC9SZWNOdW0+PERpc3BsYXlUZXh0PjxzdHlsZSBmYWNlPSJzdXBlcnNjcmlwdCI+
WzQsIDVdPC9zdHlsZT48L0Rpc3BsYXlUZXh0PjxyZWNvcmQ+PHJlYy1udW1iZXI+MTI8L3JlYy1u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152BC">
        <w:rPr>
          <w:rFonts w:cstheme="minorBidi"/>
          <w:i/>
          <w:iCs/>
          <w:szCs w:val="20"/>
        </w:rPr>
        <w:instrText xml:space="preserve"> ADDIN EN.CITE </w:instrText>
      </w:r>
      <w:r w:rsidR="001152BC">
        <w:rPr>
          <w:rFonts w:cstheme="minorBidi"/>
          <w:i/>
          <w:iCs/>
          <w:szCs w:val="20"/>
        </w:rPr>
        <w:fldChar w:fldCharType="begin">
          <w:fldData xml:space="preserve">PEVuZE5vdGU+PENpdGU+PEF1dGhvcj5NZXJjdXJpPC9BdXRob3I+PFllYXI+MjAyMjwvWWVhcj48
UmVjTnVtPjEyPC9SZWNOdW0+PERpc3BsYXlUZXh0PjxzdHlsZSBmYWNlPSJzdXBlcnNjcmlwdCI+
WzQsIDVdPC9zdHlsZT48L0Rpc3BsYXlUZXh0PjxyZWNvcmQ+PHJlYy1udW1iZXI+MTI8L3JlYy1u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152BC">
        <w:rPr>
          <w:rFonts w:cstheme="minorBidi"/>
          <w:i/>
          <w:iCs/>
          <w:szCs w:val="20"/>
        </w:rPr>
        <w:instrText xml:space="preserve"> ADDIN EN.CITE.DATA </w:instrText>
      </w:r>
      <w:r w:rsidR="001152BC">
        <w:rPr>
          <w:rFonts w:cstheme="minorBidi"/>
          <w:i/>
          <w:iCs/>
          <w:szCs w:val="20"/>
        </w:rPr>
      </w:r>
      <w:r w:rsidR="001152BC">
        <w:rPr>
          <w:rFonts w:cstheme="minorBidi"/>
          <w:i/>
          <w:iCs/>
          <w:szCs w:val="20"/>
        </w:rPr>
        <w:fldChar w:fldCharType="end"/>
      </w:r>
      <w:r w:rsidRPr="0005289A">
        <w:rPr>
          <w:rFonts w:cstheme="minorBidi"/>
          <w:i/>
          <w:iCs/>
          <w:szCs w:val="20"/>
        </w:rPr>
      </w:r>
      <w:r w:rsidRPr="0005289A">
        <w:rPr>
          <w:rFonts w:cstheme="minorBidi"/>
          <w:i/>
          <w:iCs/>
          <w:szCs w:val="20"/>
        </w:rPr>
        <w:fldChar w:fldCharType="separate"/>
      </w:r>
      <w:r w:rsidR="001152BC" w:rsidRPr="001152BC">
        <w:rPr>
          <w:rFonts w:cstheme="minorBidi"/>
          <w:i/>
          <w:iCs/>
          <w:noProof/>
          <w:szCs w:val="20"/>
          <w:vertAlign w:val="superscript"/>
        </w:rPr>
        <w:t>[4, 5]</w:t>
      </w:r>
      <w:r w:rsidRPr="0005289A">
        <w:rPr>
          <w:rFonts w:cstheme="minorBidi"/>
          <w:i/>
          <w:iCs/>
          <w:szCs w:val="20"/>
        </w:rPr>
        <w:fldChar w:fldCharType="end"/>
      </w:r>
      <w:r w:rsidRPr="0005289A">
        <w:rPr>
          <w:rFonts w:cstheme="minorBidi"/>
          <w:i/>
          <w:iCs/>
          <w:szCs w:val="20"/>
        </w:rPr>
        <w:t xml:space="preserve">, </w:t>
      </w:r>
      <w:r w:rsidRPr="0005289A">
        <w:rPr>
          <w:rFonts w:cstheme="minorBidi"/>
          <w:szCs w:val="20"/>
        </w:rPr>
        <w:t xml:space="preserve"> 2-6 weeks   </w:t>
      </w:r>
      <w:r w:rsidRPr="0005289A">
        <w:rPr>
          <w:rFonts w:cstheme="minorBidi"/>
          <w:szCs w:val="20"/>
        </w:rPr>
        <w:fldChar w:fldCharType="begin">
          <w:fldData xml:space="preserve">PEVuZE5vdGU+PENpdGU+PEF1dGhvcj5IaWNrczwvQXV0aG9yPjxZZWFyPjIwMjE8L1llYXI+PFJl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</w:fldData>
        </w:fldChar>
      </w:r>
      <w:r w:rsidR="001152BC">
        <w:rPr>
          <w:rFonts w:cstheme="minorBidi"/>
          <w:szCs w:val="20"/>
        </w:rPr>
        <w:instrText xml:space="preserve"> ADDIN EN.CITE </w:instrText>
      </w:r>
      <w:r w:rsidR="001152BC">
        <w:rPr>
          <w:rFonts w:cstheme="minorBidi"/>
          <w:szCs w:val="20"/>
        </w:rPr>
        <w:fldChar w:fldCharType="begin">
          <w:fldData xml:space="preserve">PEVuZE5vdGU+PENpdGU+PEF1dGhvcj5IaWNrczwvQXV0aG9yPjxZZWFyPjIwMjE8L1llYXI+PFJl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</w:fldData>
        </w:fldChar>
      </w:r>
      <w:r w:rsidR="001152BC">
        <w:rPr>
          <w:rFonts w:cstheme="minorBidi"/>
          <w:szCs w:val="20"/>
        </w:rPr>
        <w:instrText xml:space="preserve"> ADDIN EN.CITE.DATA </w:instrText>
      </w:r>
      <w:r w:rsidR="001152BC">
        <w:rPr>
          <w:rFonts w:cstheme="minorBidi"/>
          <w:szCs w:val="20"/>
        </w:rPr>
      </w:r>
      <w:r w:rsidR="001152BC">
        <w:rPr>
          <w:rFonts w:cstheme="minorBidi"/>
          <w:szCs w:val="20"/>
        </w:rPr>
        <w:fldChar w:fldCharType="end"/>
      </w:r>
      <w:r w:rsidRPr="0005289A">
        <w:rPr>
          <w:rFonts w:cstheme="minorBidi"/>
          <w:szCs w:val="20"/>
        </w:rPr>
      </w:r>
      <w:r w:rsidRPr="0005289A">
        <w:rPr>
          <w:rFonts w:cstheme="minorBidi"/>
          <w:szCs w:val="20"/>
        </w:rPr>
        <w:fldChar w:fldCharType="separate"/>
      </w:r>
      <w:r w:rsidR="001152BC" w:rsidRPr="001152BC">
        <w:rPr>
          <w:rFonts w:cstheme="minorBidi"/>
          <w:noProof/>
          <w:szCs w:val="20"/>
          <w:vertAlign w:val="superscript"/>
        </w:rPr>
        <w:t>[6, 7]</w:t>
      </w:r>
      <w:r w:rsidRPr="0005289A">
        <w:rPr>
          <w:rFonts w:cstheme="minorBidi"/>
          <w:szCs w:val="20"/>
        </w:rPr>
        <w:fldChar w:fldCharType="end"/>
      </w:r>
      <w:r w:rsidRPr="0005289A">
        <w:rPr>
          <w:rFonts w:cstheme="minorBidi"/>
          <w:szCs w:val="20"/>
        </w:rPr>
        <w:t>, 4-6weeks</w:t>
      </w:r>
      <w:r w:rsidRPr="0005289A">
        <w:rPr>
          <w:rFonts w:cstheme="minorBidi"/>
          <w:szCs w:val="20"/>
        </w:rPr>
        <w:fldChar w:fldCharType="begin"/>
      </w:r>
      <w:r w:rsidR="001152BC">
        <w:rPr>
          <w:rFonts w:cstheme="minorBidi"/>
          <w:szCs w:val="20"/>
        </w:rPr>
        <w:instrText xml:space="preserve"> ADDIN EN.CITE &lt;EndNote&gt;&lt;Cite&gt;&lt;Author&gt;Gross&lt;/Author&gt;&lt;Year&gt;2011&lt;/Year&gt;&lt;RecNum&gt;7&lt;/RecNum&gt;&lt;DisplayText&gt;&lt;style face="superscript"&gt;[8]&lt;/style&gt;&lt;/DisplayText&gt;&lt;record&gt;&lt;rec-number&gt;7&lt;/rec-number&gt;&lt;foreign-keys&gt;&lt;key app="EN" db-id="2azv52r5g9zffjevde4v22w32zs5sw0ea5zd" timestamp="1731691826"&gt;7&lt;/key&gt;&lt;/foreign-keys&gt;&lt;ref-type name="Book"&gt;6&lt;/ref-type&gt;&lt;contributors&gt;&lt;authors&gt;&lt;author&gt;Gross, Gerd&lt;/author&gt;&lt;author&gt;Tyring, Stephen K&lt;/author&gt;&lt;/authors&gt;&lt;/contributors&gt;&lt;titles&gt;&lt;title&gt;Sexually transmitted infections and sexually transmitted diseases&lt;/title&gt;&lt;/titles&gt;&lt;dates&gt;&lt;year&gt;2011&lt;/year&gt;&lt;/dates&gt;&lt;publisher&gt;Springer Science &amp;amp; Business Media&lt;/publisher&gt;&lt;isbn&gt;3642146635&lt;/isbn&gt;&lt;urls&gt;&lt;/urls&gt;&lt;/record&gt;&lt;/Cite&gt;&lt;/EndNote&gt;</w:instrText>
      </w:r>
      <w:r w:rsidRPr="0005289A">
        <w:rPr>
          <w:rFonts w:cstheme="minorBidi"/>
          <w:szCs w:val="20"/>
        </w:rPr>
        <w:fldChar w:fldCharType="separate"/>
      </w:r>
      <w:r w:rsidR="001152BC" w:rsidRPr="001152BC">
        <w:rPr>
          <w:rFonts w:cstheme="minorBidi"/>
          <w:noProof/>
          <w:szCs w:val="20"/>
          <w:vertAlign w:val="superscript"/>
        </w:rPr>
        <w:t>[8]</w:t>
      </w:r>
      <w:r w:rsidRPr="0005289A">
        <w:rPr>
          <w:rFonts w:cstheme="minorBidi"/>
          <w:szCs w:val="20"/>
        </w:rPr>
        <w:fldChar w:fldCharType="end"/>
      </w:r>
      <w:r w:rsidR="0015279B" w:rsidRPr="0005289A">
        <w:rPr>
          <w:rFonts w:cstheme="minorBidi"/>
          <w:szCs w:val="20"/>
        </w:rPr>
        <w:t xml:space="preserve">  </w:t>
      </w:r>
    </w:p>
    <w:p w14:paraId="099831A7" w14:textId="751D6CCC" w:rsidR="00F01A1E" w:rsidRPr="00430A35" w:rsidRDefault="00F01A1E" w:rsidP="00537214">
      <w:pPr>
        <w:pStyle w:val="ListParagraph"/>
        <w:numPr>
          <w:ilvl w:val="0"/>
          <w:numId w:val="7"/>
        </w:numPr>
        <w:ind w:left="360"/>
        <w:rPr>
          <w:rFonts w:cstheme="minorBidi"/>
          <w:i/>
          <w:iCs/>
          <w:szCs w:val="20"/>
        </w:rPr>
      </w:pPr>
      <w:r w:rsidRPr="009B28EA">
        <w:rPr>
          <w:rFonts w:cstheme="minorBidi"/>
          <w:i/>
          <w:iCs/>
          <w:szCs w:val="20"/>
        </w:rPr>
        <w:t>Primary incubation</w:t>
      </w:r>
      <w:r w:rsidRPr="009A65AE">
        <w:rPr>
          <w:rFonts w:cstheme="minorBidi"/>
          <w:b/>
          <w:bCs/>
          <w:i/>
          <w:iCs/>
          <w:szCs w:val="20"/>
        </w:rPr>
        <w:t xml:space="preserve">: </w:t>
      </w:r>
      <w:r w:rsidRPr="0015279B">
        <w:rPr>
          <w:rFonts w:cstheme="minorBidi"/>
          <w:i/>
          <w:iCs/>
          <w:szCs w:val="20"/>
        </w:rPr>
        <w:t xml:space="preserve">Primary syphilis occurs 21 days (3 to 90) days after exposure when the first chancre develops </w:t>
      </w:r>
      <w:r w:rsidRPr="0015279B">
        <w:rPr>
          <w:rFonts w:cstheme="minorBidi"/>
          <w:i/>
          <w:iCs/>
          <w:szCs w:val="20"/>
        </w:rPr>
        <w:fldChar w:fldCharType="begin">
          <w:fldData xml:space="preserve">PEVuZE5vdGU+PENpdGU+PEF1dGhvcj5NZXJjdXJpPC9BdXRob3I+PFllYXI+MjAyMjwvWWVhcj48
UmVjTnVtPjEyPC9SZWNOdW0+PERpc3BsYXlUZXh0PjxzdHlsZSBmYWNlPSJzdXBlcnNjcmlwdCI+
WzQsIDVdPC9zdHlsZT48L0Rpc3BsYXlUZXh0PjxyZWNvcmQ+PHJlYy1udW1iZXI+MTI8L3JlYy1u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152BC">
        <w:rPr>
          <w:rFonts w:cstheme="minorBidi"/>
          <w:i/>
          <w:iCs/>
          <w:szCs w:val="20"/>
        </w:rPr>
        <w:instrText xml:space="preserve"> ADDIN EN.CITE </w:instrText>
      </w:r>
      <w:r w:rsidR="001152BC">
        <w:rPr>
          <w:rFonts w:cstheme="minorBidi"/>
          <w:i/>
          <w:iCs/>
          <w:szCs w:val="20"/>
        </w:rPr>
        <w:fldChar w:fldCharType="begin">
          <w:fldData xml:space="preserve">PEVuZE5vdGU+PENpdGU+PEF1dGhvcj5NZXJjdXJpPC9BdXRob3I+PFllYXI+MjAyMjwvWWVhcj48
UmVjTnVtPjEyPC9SZWNOdW0+PERpc3BsYXlUZXh0PjxzdHlsZSBmYWNlPSJzdXBlcnNjcmlwdCI+
WzQsIDVdPC9zdHlsZT48L0Rpc3BsYXlUZXh0PjxyZWNvcmQ+PHJlYy1udW1iZXI+MTI8L3JlYy1u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152BC">
        <w:rPr>
          <w:rFonts w:cstheme="minorBidi"/>
          <w:i/>
          <w:iCs/>
          <w:szCs w:val="20"/>
        </w:rPr>
        <w:instrText xml:space="preserve"> ADDIN EN.CITE.DATA </w:instrText>
      </w:r>
      <w:r w:rsidR="001152BC">
        <w:rPr>
          <w:rFonts w:cstheme="minorBidi"/>
          <w:i/>
          <w:iCs/>
          <w:szCs w:val="20"/>
        </w:rPr>
      </w:r>
      <w:r w:rsidR="001152BC">
        <w:rPr>
          <w:rFonts w:cstheme="minorBidi"/>
          <w:i/>
          <w:iCs/>
          <w:szCs w:val="20"/>
        </w:rPr>
        <w:fldChar w:fldCharType="end"/>
      </w:r>
      <w:r w:rsidRPr="0015279B">
        <w:rPr>
          <w:rFonts w:cstheme="minorBidi"/>
          <w:i/>
          <w:iCs/>
          <w:szCs w:val="20"/>
        </w:rPr>
      </w:r>
      <w:r w:rsidRPr="0015279B">
        <w:rPr>
          <w:rFonts w:cstheme="minorBidi"/>
          <w:i/>
          <w:iCs/>
          <w:szCs w:val="20"/>
        </w:rPr>
        <w:fldChar w:fldCharType="separate"/>
      </w:r>
      <w:r w:rsidR="001152BC" w:rsidRPr="001152BC">
        <w:rPr>
          <w:rFonts w:cstheme="minorBidi"/>
          <w:i/>
          <w:iCs/>
          <w:noProof/>
          <w:szCs w:val="20"/>
          <w:vertAlign w:val="superscript"/>
        </w:rPr>
        <w:t>[4, 5]</w:t>
      </w:r>
      <w:r w:rsidRPr="0015279B">
        <w:rPr>
          <w:rFonts w:cstheme="minorBidi"/>
          <w:i/>
          <w:iCs/>
          <w:szCs w:val="20"/>
        </w:rPr>
        <w:fldChar w:fldCharType="end"/>
      </w:r>
      <w:r>
        <w:rPr>
          <w:rFonts w:cstheme="minorBidi"/>
          <w:i/>
          <w:iCs/>
          <w:szCs w:val="20"/>
        </w:rPr>
        <w:t>- excluded from our model</w:t>
      </w:r>
    </w:p>
    <w:p w14:paraId="2EB597B4" w14:textId="17A5D0C3" w:rsidR="00F01A1E" w:rsidRPr="00430A35" w:rsidRDefault="00F01A1E" w:rsidP="00537214">
      <w:pPr>
        <w:pStyle w:val="ListParagraph"/>
        <w:numPr>
          <w:ilvl w:val="0"/>
          <w:numId w:val="7"/>
        </w:numPr>
        <w:ind w:left="360"/>
        <w:rPr>
          <w:rFonts w:cstheme="minorBidi"/>
          <w:i/>
          <w:iCs/>
          <w:szCs w:val="20"/>
        </w:rPr>
      </w:pPr>
      <w:r w:rsidRPr="00430A35">
        <w:rPr>
          <w:rFonts w:cstheme="minorBidi"/>
          <w:i/>
          <w:iCs/>
          <w:szCs w:val="20"/>
        </w:rPr>
        <w:t>Secondary incubation:</w:t>
      </w:r>
      <w:r>
        <w:rPr>
          <w:rFonts w:cstheme="minorBidi"/>
          <w:i/>
          <w:iCs/>
          <w:szCs w:val="20"/>
        </w:rPr>
        <w:t xml:space="preserve"> </w:t>
      </w:r>
      <w:r w:rsidRPr="00430A35">
        <w:rPr>
          <w:rFonts w:cstheme="minorBidi"/>
          <w:i/>
          <w:iCs/>
          <w:szCs w:val="20"/>
        </w:rPr>
        <w:t>The treponemes proliferate in the chancre and are carried via lymphatics to the bloodstream, from which they disseminate throughout the body. The time at which the secondary lesions make their appearance basically depends on two factors: the virulence of the treponeme and the systemic response of the host.  Secondary syphilis appears around 3 to 12 weeks from the disappearance of the chancre</w:t>
      </w:r>
      <w:r w:rsidRPr="00430A35">
        <w:rPr>
          <w:rFonts w:cstheme="minorBidi"/>
          <w:i/>
          <w:iCs/>
          <w:szCs w:val="20"/>
        </w:rPr>
        <w:fldChar w:fldCharType="begin"/>
      </w:r>
      <w:r w:rsidR="001152BC">
        <w:rPr>
          <w:rFonts w:cstheme="minorBidi"/>
          <w:i/>
          <w:iCs/>
          <w:szCs w:val="20"/>
        </w:rPr>
        <w:instrText xml:space="preserve"> ADDIN EN.CITE &lt;EndNote&gt;&lt;Cite&gt;&lt;Author&gt;Mercuri&lt;/Author&gt;&lt;Year&gt;2022&lt;/Year&gt;&lt;RecNum&gt;12&lt;/RecNum&gt;&lt;DisplayText&gt;&lt;style face="superscript"&gt;[4]&lt;/style&gt;&lt;/DisplayText&gt;&lt;record&gt;&lt;rec-number&gt;12&lt;/rec-number&gt;&lt;foreign-keys&gt;&lt;key app="EN" db-id="2azv52r5g9zffjevde4v22w32zs5sw0ea5zd" timestamp="1733848125"&gt;12&lt;/key&gt;&lt;/foreign-keys&gt;&lt;ref-type name="Journal Article"&gt;17&lt;/ref-type&gt;&lt;contributors&gt;&lt;authors&gt;&lt;author&gt;Mercuri, S. R.&lt;/author&gt;&lt;author&gt;Moliterni, E.&lt;/author&gt;&lt;author&gt;Cerullo, A.&lt;/author&gt;&lt;author&gt;Di Nicola, M. R.&lt;/author&gt;&lt;author&gt;Rizzo, N.&lt;/author&gt;&lt;author&gt;Bianchi, V. G.&lt;/author&gt;&lt;author&gt;Paolino, G.&lt;/author&gt;&lt;/authors&gt;&lt;/contributors&gt;&lt;auth-address&gt;Unit of Dermatology, San Raffaele Hospital, Via Olgettina 60, 20132 Milano, Italy.&amp;#xD;Department of Dermatology, Sapienza University of Rome, 00185 Rome, Italy.&amp;#xD;Department of Veterinary Sciences, University of Turin, Via Largo Braccini 2, 10095 Grugliasco, Italy.&amp;#xD;Surgical Pathology, IRCCS Ospedale San Raffaele, Milano Italy.&lt;/auth-address&gt;&lt;titles&gt;&lt;title&gt;Syphilis: a mini review of the history, epidemiology and focus on microbiota&lt;/title&gt;&lt;secondary-title&gt;New Microbiol&lt;/secondary-title&gt;&lt;/titles&gt;&lt;periodical&gt;&lt;full-title&gt;New Microbiol&lt;/full-title&gt;&lt;/periodical&gt;&lt;pages&gt;28-34&lt;/pages&gt;&lt;volume&gt;45&lt;/volume&gt;&lt;number&gt;1&lt;/number&gt;&lt;edition&gt;2022/04/12&lt;/edition&gt;&lt;keywords&gt;&lt;keyword&gt;Female&lt;/keyword&gt;&lt;keyword&gt;Humans&lt;/keyword&gt;&lt;keyword&gt;Male&lt;/keyword&gt;&lt;keyword&gt;*Microbiota&lt;/keyword&gt;&lt;keyword&gt;*Sexually Transmitted Diseases&lt;/keyword&gt;&lt;keyword&gt;*Syphilis/epidemiology&lt;/keyword&gt;&lt;keyword&gt;Treponema pallidum&lt;/keyword&gt;&lt;keyword&gt;Infectious disease&lt;/keyword&gt;&lt;keyword&gt;Sexually transmitted infection&lt;/keyword&gt;&lt;keyword&gt;Skin ulcer&lt;/keyword&gt;&lt;keyword&gt;Treponeme&lt;/keyword&gt;&lt;/keywords&gt;&lt;dates&gt;&lt;year&gt;2022&lt;/year&gt;&lt;pub-dates&gt;&lt;date&gt;Jan&lt;/date&gt;&lt;/pub-dates&gt;&lt;/dates&gt;&lt;isbn&gt;1121-7138 (Print)&amp;#xD;1121-7138 (Linking)&lt;/isbn&gt;&lt;accession-num&gt;35403844&lt;/accession-num&gt;&lt;urls&gt;&lt;related-urls&gt;&lt;url&gt;https://www.ncbi.nlm.nih.gov/pubmed/35403844&lt;/url&gt;&lt;/related-urls&gt;&lt;/urls&gt;&lt;/record&gt;&lt;/Cite&gt;&lt;/EndNote&gt;</w:instrText>
      </w:r>
      <w:r w:rsidRPr="00430A35">
        <w:rPr>
          <w:rFonts w:cstheme="minorBidi"/>
          <w:i/>
          <w:iCs/>
          <w:szCs w:val="20"/>
        </w:rPr>
        <w:fldChar w:fldCharType="separate"/>
      </w:r>
      <w:r w:rsidR="001152BC" w:rsidRPr="001152BC">
        <w:rPr>
          <w:rFonts w:cstheme="minorBidi"/>
          <w:i/>
          <w:iCs/>
          <w:noProof/>
          <w:szCs w:val="20"/>
          <w:vertAlign w:val="superscript"/>
        </w:rPr>
        <w:t>[4]</w:t>
      </w:r>
      <w:r w:rsidRPr="00430A35">
        <w:rPr>
          <w:rFonts w:cstheme="minorBidi"/>
          <w:i/>
          <w:iCs/>
          <w:szCs w:val="20"/>
        </w:rPr>
        <w:fldChar w:fldCharType="end"/>
      </w:r>
      <w:r w:rsidRPr="00430A35">
        <w:rPr>
          <w:rFonts w:cstheme="minorBidi"/>
          <w:i/>
          <w:iCs/>
          <w:szCs w:val="20"/>
        </w:rPr>
        <w:t xml:space="preserve"> – </w:t>
      </w:r>
      <w:r>
        <w:rPr>
          <w:rFonts w:cstheme="minorBidi"/>
          <w:i/>
          <w:iCs/>
          <w:szCs w:val="20"/>
        </w:rPr>
        <w:t>excluded from our model</w:t>
      </w:r>
    </w:p>
    <w:p w14:paraId="3DE063A1" w14:textId="0E17AD91" w:rsidR="009A65AE" w:rsidRDefault="0005289A" w:rsidP="00F01A1E">
      <w:pPr>
        <w:rPr>
          <w:rFonts w:cstheme="minorBidi"/>
          <w:b/>
          <w:bCs/>
          <w:i/>
          <w:iCs/>
          <w:color w:val="A02B93" w:themeColor="accent5"/>
          <w:szCs w:val="20"/>
          <w:u w:val="single"/>
        </w:rPr>
      </w:pPr>
      <w:r w:rsidRPr="00F01A1E">
        <w:rPr>
          <w:rFonts w:cstheme="minorBidi"/>
          <w:b/>
          <w:bCs/>
          <w:color w:val="A02B93" w:themeColor="accent5"/>
          <w:szCs w:val="20"/>
          <w:u w:val="single"/>
        </w:rPr>
        <w:t xml:space="preserve">Duration of primary syphilis (Duration of chancre): </w:t>
      </w:r>
      <w:r w:rsidR="0015279B" w:rsidRPr="00F01A1E">
        <w:rPr>
          <w:rFonts w:ascii="Wingdings" w:eastAsia="Wingdings" w:hAnsi="Wingdings" w:cstheme="minorBidi"/>
          <w:b/>
          <w:bCs/>
          <w:color w:val="A02B93" w:themeColor="accent5"/>
          <w:szCs w:val="20"/>
          <w:u w:val="single"/>
        </w:rPr>
        <w:t>à</w:t>
      </w:r>
      <w:r w:rsidR="0015279B" w:rsidRPr="00F01A1E">
        <w:rPr>
          <w:rFonts w:cstheme="minorBidi"/>
          <w:b/>
          <w:bCs/>
          <w:color w:val="A02B93" w:themeColor="accent5"/>
          <w:szCs w:val="20"/>
          <w:u w:val="single"/>
        </w:rPr>
        <w:t xml:space="preserve"> </w:t>
      </w:r>
      <w:r w:rsidR="009B28EA" w:rsidRPr="00F01A1E">
        <w:rPr>
          <w:rFonts w:cstheme="minorBidi"/>
          <w:b/>
          <w:bCs/>
          <w:color w:val="A02B93" w:themeColor="accent5"/>
          <w:szCs w:val="20"/>
          <w:u w:val="single"/>
        </w:rPr>
        <w:t xml:space="preserve">2-6 weeks </w:t>
      </w:r>
      <w:r w:rsidR="009B28EA" w:rsidRPr="00F01A1E">
        <w:rPr>
          <w:rFonts w:cstheme="minorBidi"/>
          <w:b/>
          <w:bCs/>
          <w:i/>
          <w:iCs/>
          <w:color w:val="A02B93" w:themeColor="accent5"/>
          <w:szCs w:val="20"/>
          <w:u w:val="single"/>
        </w:rPr>
        <w:fldChar w:fldCharType="begin">
          <w:fldData xml:space="preserve">PEVuZE5vdGU+PENpdGU+PEF1dGhvcj5NZXJjdXJpPC9BdXRob3I+PFllYXI+MjAyMjwvWWVhcj48
UmVjTnVtPjEyPC9SZWNOdW0+PERpc3BsYXlUZXh0PjxzdHlsZSBmYWNlPSJzdXBlcnNjcmlwdCI+
WzQtOF08L3N0eWxlPjwvRGlzcGxheVRleHQ+PHJlY29yZD48cmVjLW51bWJlcj4xMjwvcmVjLW51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152BC">
        <w:rPr>
          <w:rFonts w:cstheme="minorBidi"/>
          <w:b/>
          <w:bCs/>
          <w:i/>
          <w:iCs/>
          <w:color w:val="A02B93" w:themeColor="accent5"/>
          <w:szCs w:val="20"/>
          <w:u w:val="single"/>
        </w:rPr>
        <w:instrText xml:space="preserve"> ADDIN EN.CITE </w:instrText>
      </w:r>
      <w:r w:rsidR="001152BC">
        <w:rPr>
          <w:rFonts w:cstheme="minorBidi"/>
          <w:b/>
          <w:bCs/>
          <w:i/>
          <w:iCs/>
          <w:color w:val="A02B93" w:themeColor="accent5"/>
          <w:szCs w:val="20"/>
          <w:u w:val="single"/>
        </w:rPr>
        <w:fldChar w:fldCharType="begin">
          <w:fldData xml:space="preserve">PEVuZE5vdGU+PENpdGU+PEF1dGhvcj5NZXJjdXJpPC9BdXRob3I+PFllYXI+MjAyMjwvWWVhcj48
UmVjTnVtPjEyPC9SZWNOdW0+PERpc3BsYXlUZXh0PjxzdHlsZSBmYWNlPSJzdXBlcnNjcmlwdCI+
WzQtOF08L3N0eWxlPjwvRGlzcGxheVRleHQ+PHJlY29yZD48cmVjLW51bWJlcj4xMjwvcmVjLW51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152BC">
        <w:rPr>
          <w:rFonts w:cstheme="minorBidi"/>
          <w:b/>
          <w:bCs/>
          <w:i/>
          <w:iCs/>
          <w:color w:val="A02B93" w:themeColor="accent5"/>
          <w:szCs w:val="20"/>
          <w:u w:val="single"/>
        </w:rPr>
        <w:instrText xml:space="preserve"> ADDIN EN.CITE.DATA </w:instrText>
      </w:r>
      <w:r w:rsidR="001152BC">
        <w:rPr>
          <w:rFonts w:cstheme="minorBidi"/>
          <w:b/>
          <w:bCs/>
          <w:i/>
          <w:iCs/>
          <w:color w:val="A02B93" w:themeColor="accent5"/>
          <w:szCs w:val="20"/>
          <w:u w:val="single"/>
        </w:rPr>
      </w:r>
      <w:r w:rsidR="001152BC">
        <w:rPr>
          <w:rFonts w:cstheme="minorBidi"/>
          <w:b/>
          <w:bCs/>
          <w:i/>
          <w:iCs/>
          <w:color w:val="A02B93" w:themeColor="accent5"/>
          <w:szCs w:val="20"/>
          <w:u w:val="single"/>
        </w:rPr>
        <w:fldChar w:fldCharType="end"/>
      </w:r>
      <w:r w:rsidR="009B28EA" w:rsidRPr="00F01A1E">
        <w:rPr>
          <w:rFonts w:cstheme="minorBidi"/>
          <w:b/>
          <w:bCs/>
          <w:i/>
          <w:iCs/>
          <w:color w:val="A02B93" w:themeColor="accent5"/>
          <w:szCs w:val="20"/>
          <w:u w:val="single"/>
        </w:rPr>
      </w:r>
      <w:r w:rsidR="009B28EA" w:rsidRPr="00F01A1E">
        <w:rPr>
          <w:rFonts w:cstheme="minorBidi"/>
          <w:b/>
          <w:bCs/>
          <w:i/>
          <w:iCs/>
          <w:color w:val="A02B93" w:themeColor="accent5"/>
          <w:szCs w:val="20"/>
          <w:u w:val="single"/>
        </w:rPr>
        <w:fldChar w:fldCharType="separate"/>
      </w:r>
      <w:r w:rsidR="001152BC" w:rsidRPr="001152BC">
        <w:rPr>
          <w:rFonts w:cstheme="minorBidi"/>
          <w:b/>
          <w:bCs/>
          <w:i/>
          <w:iCs/>
          <w:noProof/>
          <w:color w:val="A02B93" w:themeColor="accent5"/>
          <w:szCs w:val="20"/>
          <w:u w:val="single"/>
          <w:vertAlign w:val="superscript"/>
        </w:rPr>
        <w:t>[4-8]</w:t>
      </w:r>
      <w:r w:rsidR="009B28EA" w:rsidRPr="00F01A1E">
        <w:rPr>
          <w:rFonts w:cstheme="minorBidi"/>
          <w:b/>
          <w:bCs/>
          <w:i/>
          <w:iCs/>
          <w:color w:val="A02B93" w:themeColor="accent5"/>
          <w:szCs w:val="20"/>
          <w:u w:val="single"/>
        </w:rPr>
        <w:fldChar w:fldCharType="end"/>
      </w:r>
    </w:p>
    <w:p w14:paraId="5D2FE608" w14:textId="689E141D" w:rsidR="00D32034" w:rsidRPr="009B28EA" w:rsidRDefault="00D32034" w:rsidP="00516213">
      <w:pPr>
        <w:rPr>
          <w:rFonts w:cstheme="minorBidi"/>
          <w:szCs w:val="20"/>
        </w:rPr>
      </w:pPr>
      <w:r w:rsidRPr="009B28EA">
        <w:rPr>
          <w:rFonts w:cstheme="minorBidi"/>
          <w:szCs w:val="20"/>
        </w:rPr>
        <w:t xml:space="preserve"> </w:t>
      </w:r>
    </w:p>
    <w:p w14:paraId="1198B99E" w14:textId="77777777" w:rsidR="00D32034" w:rsidRPr="009A65AE" w:rsidRDefault="00D32034" w:rsidP="00D64182">
      <w:pPr>
        <w:pStyle w:val="Heading2"/>
      </w:pPr>
      <w:r w:rsidRPr="009A65AE">
        <w:t>Secondary syphilis</w:t>
      </w:r>
    </w:p>
    <w:p w14:paraId="2D6A2335" w14:textId="16A2187C" w:rsidR="00D32034" w:rsidRPr="0058307D" w:rsidRDefault="00D32034" w:rsidP="0058307D">
      <w:pPr>
        <w:rPr>
          <w:rFonts w:cstheme="minorBidi"/>
          <w:szCs w:val="20"/>
        </w:rPr>
      </w:pPr>
      <w:r w:rsidRPr="009A65AE">
        <w:rPr>
          <w:rFonts w:cstheme="minorBidi"/>
          <w:szCs w:val="20"/>
        </w:rPr>
        <w:t xml:space="preserve">We assume that </w:t>
      </w:r>
      <w:r w:rsidRPr="009A65AE">
        <w:rPr>
          <w:rFonts w:cstheme="minorBidi"/>
          <w:b/>
          <w:bCs/>
          <w:szCs w:val="20"/>
        </w:rPr>
        <w:t>secondary syphilis</w:t>
      </w:r>
      <w:r w:rsidRPr="009A65AE">
        <w:rPr>
          <w:rFonts w:cstheme="minorBidi"/>
          <w:szCs w:val="20"/>
        </w:rPr>
        <w:t xml:space="preserve"> is characterized by systemic symptoms, with the most prominent clinical sign being a rash that can present in various forms. </w:t>
      </w:r>
      <w:proofErr w:type="gramStart"/>
      <w:r w:rsidRPr="009A65AE">
        <w:rPr>
          <w:rFonts w:cstheme="minorBidi"/>
          <w:szCs w:val="20"/>
        </w:rPr>
        <w:t>Similar to</w:t>
      </w:r>
      <w:proofErr w:type="gramEnd"/>
      <w:r w:rsidRPr="009A65AE">
        <w:rPr>
          <w:rFonts w:cstheme="minorBidi"/>
          <w:szCs w:val="20"/>
        </w:rPr>
        <w:t xml:space="preserve"> primary syphilis, the symptoms of secondary syphilis typically resolve spontaneously even without treatment. This stage is highly infectious, and we estimate that 70-80% of individuals with secondary syphilis experience symptoms, with a subset of them seeking care.</w:t>
      </w:r>
      <w:r w:rsidR="0058307D">
        <w:rPr>
          <w:rFonts w:cstheme="minorBidi"/>
          <w:szCs w:val="20"/>
        </w:rPr>
        <w:t xml:space="preserve"> </w:t>
      </w:r>
      <w:r w:rsidRPr="0058307D">
        <w:rPr>
          <w:rFonts w:cstheme="minorBidi"/>
          <w:szCs w:val="20"/>
        </w:rPr>
        <w:t xml:space="preserve">Delay to heal in absence of treatment: 1-2months </w:t>
      </w:r>
      <w:r w:rsidRPr="0058307D">
        <w:rPr>
          <w:rFonts w:cstheme="minorBidi"/>
          <w:szCs w:val="20"/>
        </w:rPr>
        <w:fldChar w:fldCharType="begin"/>
      </w:r>
      <w:r w:rsidR="001152BC">
        <w:rPr>
          <w:rFonts w:cstheme="minorBidi"/>
          <w:szCs w:val="20"/>
        </w:rPr>
        <w:instrText xml:space="preserve"> ADDIN EN.CITE &lt;EndNote&gt;&lt;Cite&gt;&lt;Author&gt;Hicks&lt;/Author&gt;&lt;Year&gt;2021&lt;/Year&gt;&lt;RecNum&gt;3&lt;/RecNum&gt;&lt;DisplayText&gt;&lt;style face="superscript"&gt;[6]&lt;/style&gt;&lt;/DisplayText&gt;&lt;record&gt;&lt;rec-number&gt;3&lt;/rec-number&gt;&lt;foreign-keys&gt;&lt;key app="EN" db-id="2azv52r5g9zffjevde4v22w32zs5sw0ea5zd" timestamp="1731615232"&gt;3&lt;/key&gt;&lt;/foreign-keys&gt;&lt;ref-type name="Journal Article"&gt;17&lt;/ref-type&gt;&lt;contributors&gt;&lt;authors&gt;&lt;author&gt;Hicks, Charles B&lt;/author&gt;&lt;author&gt;Clement, Meredith&lt;/author&gt;&lt;/authors&gt;&lt;/contributors&gt;&lt;titles&gt;&lt;title&gt;Syphilis: epidemiology, pathophysiology, and clinical manifestations in patients without HIV&lt;/title&gt;&lt;secondary-title&gt;UpToDate, Alphen aan den Rijn, Netherlands: Wolters Kluwer https://www. uptodate. com/contents/syphilis-epidemiology-pathophysiology-and-clinical-manifestations-in-patients-without-hiv (Accessed 23 November 2023.)&lt;/secondary-title&gt;&lt;/titles&gt;&lt;periodical&gt;&lt;full-title&gt;UpToDate, Alphen aan den Rijn, Netherlands: Wolters Kluwer https://www. uptodate. com/contents/syphilis-epidemiology-pathophysiology-and-clinical-manifestations-in-patients-without-hiv (Accessed 23 November 2023.)&lt;/full-title&gt;&lt;/periodical&gt;&lt;dates&gt;&lt;year&gt;2021&lt;/year&gt;&lt;/dates&gt;&lt;urls&gt;&lt;/urls&gt;&lt;/record&gt;&lt;/Cite&gt;&lt;/EndNote&gt;</w:instrText>
      </w:r>
      <w:r w:rsidRPr="0058307D">
        <w:rPr>
          <w:rFonts w:cstheme="minorBidi"/>
          <w:szCs w:val="20"/>
        </w:rPr>
        <w:fldChar w:fldCharType="separate"/>
      </w:r>
      <w:r w:rsidR="001152BC" w:rsidRPr="001152BC">
        <w:rPr>
          <w:rFonts w:cstheme="minorBidi"/>
          <w:noProof/>
          <w:szCs w:val="20"/>
          <w:vertAlign w:val="superscript"/>
        </w:rPr>
        <w:t>[6]</w:t>
      </w:r>
      <w:r w:rsidRPr="0058307D">
        <w:rPr>
          <w:rFonts w:cstheme="minorBidi"/>
          <w:szCs w:val="20"/>
        </w:rPr>
        <w:fldChar w:fldCharType="end"/>
      </w:r>
      <w:r w:rsidRPr="0058307D">
        <w:rPr>
          <w:rFonts w:cstheme="minorBidi"/>
          <w:szCs w:val="20"/>
        </w:rPr>
        <w:t xml:space="preserve">, within 3 months </w:t>
      </w:r>
      <w:r w:rsidRPr="0058307D">
        <w:rPr>
          <w:rFonts w:cstheme="minorBidi"/>
          <w:szCs w:val="20"/>
        </w:rPr>
        <w:fldChar w:fldCharType="begin"/>
      </w:r>
      <w:r w:rsidR="001152BC">
        <w:rPr>
          <w:rFonts w:cstheme="minorBidi"/>
          <w:szCs w:val="20"/>
        </w:rPr>
        <w:instrText xml:space="preserve"> ADDIN EN.CITE &lt;EndNote&gt;&lt;Cite&gt;&lt;Author&gt;Gross&lt;/Author&gt;&lt;Year&gt;2011&lt;/Year&gt;&lt;RecNum&gt;7&lt;/RecNum&gt;&lt;DisplayText&gt;&lt;style face="superscript"&gt;[8]&lt;/style&gt;&lt;/DisplayText&gt;&lt;record&gt;&lt;rec-number&gt;7&lt;/rec-number&gt;&lt;foreign-keys&gt;&lt;key app="EN" db-id="2azv52r5g9zffjevde4v22w32zs5sw0ea5zd" timestamp="1731691826"&gt;7&lt;/key&gt;&lt;/foreign-keys&gt;&lt;ref-type name="Book"&gt;6&lt;/ref-type&gt;&lt;contributors&gt;&lt;authors&gt;&lt;author&gt;Gross, Gerd&lt;/author&gt;&lt;author&gt;Tyring, Stephen K&lt;/author&gt;&lt;/authors&gt;&lt;/contributors&gt;&lt;titles&gt;&lt;title&gt;Sexually transmitted infections and sexually transmitted diseases&lt;/title&gt;&lt;/titles&gt;&lt;dates&gt;&lt;year&gt;2011&lt;/year&gt;&lt;/dates&gt;&lt;publisher&gt;Springer Science &amp;amp; Business Media&lt;/publisher&gt;&lt;isbn&gt;3642146635&lt;/isbn&gt;&lt;urls&gt;&lt;/urls&gt;&lt;/record&gt;&lt;/Cite&gt;&lt;/EndNote&gt;</w:instrText>
      </w:r>
      <w:r w:rsidRPr="0058307D">
        <w:rPr>
          <w:rFonts w:cstheme="minorBidi"/>
          <w:szCs w:val="20"/>
        </w:rPr>
        <w:fldChar w:fldCharType="separate"/>
      </w:r>
      <w:r w:rsidR="001152BC" w:rsidRPr="001152BC">
        <w:rPr>
          <w:rFonts w:cstheme="minorBidi"/>
          <w:noProof/>
          <w:szCs w:val="20"/>
          <w:vertAlign w:val="superscript"/>
        </w:rPr>
        <w:t>[8]</w:t>
      </w:r>
      <w:r w:rsidRPr="0058307D">
        <w:rPr>
          <w:rFonts w:cstheme="minorBidi"/>
          <w:szCs w:val="20"/>
        </w:rPr>
        <w:fldChar w:fldCharType="end"/>
      </w:r>
      <w:r w:rsidRPr="0058307D">
        <w:rPr>
          <w:rFonts w:cstheme="minorBidi"/>
          <w:szCs w:val="20"/>
        </w:rPr>
        <w:t xml:space="preserve">, </w:t>
      </w:r>
      <w:r w:rsidRPr="0058307D">
        <w:rPr>
          <w:rFonts w:cstheme="minorBidi"/>
          <w:i/>
          <w:iCs/>
          <w:szCs w:val="20"/>
        </w:rPr>
        <w:t xml:space="preserve">2–12 </w:t>
      </w:r>
      <w:proofErr w:type="spellStart"/>
      <w:r w:rsidRPr="0058307D">
        <w:rPr>
          <w:rFonts w:cstheme="minorBidi"/>
          <w:i/>
          <w:iCs/>
          <w:szCs w:val="20"/>
        </w:rPr>
        <w:t>wk</w:t>
      </w:r>
      <w:proofErr w:type="spellEnd"/>
      <w:r w:rsidRPr="0058307D">
        <w:rPr>
          <w:rFonts w:cstheme="minorBidi"/>
          <w:i/>
          <w:iCs/>
          <w:szCs w:val="20"/>
        </w:rPr>
        <w:t xml:space="preserve"> (2 </w:t>
      </w:r>
      <w:proofErr w:type="spellStart"/>
      <w:r w:rsidRPr="0058307D">
        <w:rPr>
          <w:rFonts w:cstheme="minorBidi"/>
          <w:i/>
          <w:iCs/>
          <w:szCs w:val="20"/>
        </w:rPr>
        <w:t>wk</w:t>
      </w:r>
      <w:proofErr w:type="spellEnd"/>
      <w:r w:rsidRPr="0058307D">
        <w:rPr>
          <w:rFonts w:cstheme="minorBidi"/>
          <w:i/>
          <w:iCs/>
          <w:szCs w:val="20"/>
        </w:rPr>
        <w:t xml:space="preserve">–6 </w:t>
      </w:r>
      <w:proofErr w:type="spellStart"/>
      <w:r w:rsidRPr="0058307D">
        <w:rPr>
          <w:rFonts w:cstheme="minorBidi"/>
          <w:i/>
          <w:iCs/>
          <w:szCs w:val="20"/>
        </w:rPr>
        <w:t>mos</w:t>
      </w:r>
      <w:proofErr w:type="spellEnd"/>
      <w:r w:rsidRPr="0058307D">
        <w:rPr>
          <w:rFonts w:cstheme="minorBidi"/>
          <w:i/>
          <w:iCs/>
          <w:szCs w:val="20"/>
        </w:rPr>
        <w:t xml:space="preserve">) </w:t>
      </w:r>
      <w:r w:rsidRPr="0058307D">
        <w:rPr>
          <w:rFonts w:cstheme="minorBidi"/>
          <w:i/>
          <w:iCs/>
          <w:szCs w:val="20"/>
        </w:rPr>
        <w:fldChar w:fldCharType="begin"/>
      </w:r>
      <w:r w:rsidR="001152BC">
        <w:rPr>
          <w:rFonts w:cstheme="minorBidi"/>
          <w:i/>
          <w:iCs/>
          <w:szCs w:val="20"/>
        </w:rPr>
        <w:instrText xml:space="preserve"> ADDIN EN.CITE &lt;EndNote&gt;&lt;Cite&gt;&lt;Author&gt;Singh&lt;/Author&gt;&lt;Year&gt;1999&lt;/Year&gt;&lt;RecNum&gt;6&lt;/RecNum&gt;&lt;DisplayText&gt;&lt;style face="superscript"&gt;[9]&lt;/style&gt;&lt;/DisplayText&gt;&lt;record&gt;&lt;rec-number&gt;6&lt;/rec-number&gt;&lt;foreign-keys&gt;&lt;key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Pr="0058307D">
        <w:rPr>
          <w:rFonts w:cstheme="minorBidi"/>
          <w:i/>
          <w:iCs/>
          <w:szCs w:val="20"/>
        </w:rPr>
        <w:fldChar w:fldCharType="separate"/>
      </w:r>
      <w:r w:rsidR="001152BC" w:rsidRPr="001152BC">
        <w:rPr>
          <w:rFonts w:cstheme="minorBidi"/>
          <w:i/>
          <w:iCs/>
          <w:noProof/>
          <w:szCs w:val="20"/>
          <w:vertAlign w:val="superscript"/>
        </w:rPr>
        <w:t>[9]</w:t>
      </w:r>
      <w:r w:rsidRPr="0058307D">
        <w:rPr>
          <w:rFonts w:cstheme="minorBidi"/>
          <w:i/>
          <w:iCs/>
          <w:szCs w:val="20"/>
        </w:rPr>
        <w:fldChar w:fldCharType="end"/>
      </w:r>
    </w:p>
    <w:p w14:paraId="6210D340" w14:textId="0DD3DF13" w:rsidR="00B20F9C" w:rsidRPr="0058307D" w:rsidRDefault="00B20F9C" w:rsidP="00537214">
      <w:pPr>
        <w:pStyle w:val="ListParagraph"/>
        <w:numPr>
          <w:ilvl w:val="0"/>
          <w:numId w:val="15"/>
        </w:numPr>
        <w:rPr>
          <w:rFonts w:cstheme="minorBidi"/>
          <w:b/>
          <w:bCs/>
          <w:color w:val="A02B93" w:themeColor="accent5"/>
          <w:szCs w:val="20"/>
          <w:u w:val="single"/>
        </w:rPr>
      </w:pPr>
      <w:r w:rsidRPr="0058307D">
        <w:rPr>
          <w:rFonts w:cstheme="minorBidi"/>
          <w:b/>
          <w:bCs/>
          <w:color w:val="A02B93" w:themeColor="accent5"/>
          <w:szCs w:val="20"/>
          <w:u w:val="single"/>
        </w:rPr>
        <w:t xml:space="preserve">Duration of secondary syphilis:  1-3 months </w:t>
      </w:r>
      <w:r w:rsidRPr="0058307D">
        <w:rPr>
          <w:rFonts w:cstheme="minorBidi"/>
          <w:b/>
          <w:bCs/>
          <w:color w:val="A02B93" w:themeColor="accent5"/>
          <w:szCs w:val="20"/>
          <w:u w:val="single"/>
        </w:rPr>
        <w:fldChar w:fldCharType="begin">
          <w:fldData xml:space="preserve">PEVuZE5vdGU+PENpdGU+PEF1dGhvcj5IaWNrczwvQXV0aG9yPjxZZWFyPjIwMjE8L1llYXI+PFJl
Y051bT4zPC9SZWNOdW0+PERpc3BsYXlUZXh0PjxzdHlsZSBmYWNlPSJzdXBlcnNjcmlwdCI+WzYs
IDgsIDldPC9zdHlsZT48L0Rpc3BsYXlUZXh0PjxyZWNvcmQ+PHJlYy1udW1iZXI+MzwvcmVjLW51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152BC">
        <w:rPr>
          <w:rFonts w:cstheme="minorBidi"/>
          <w:b/>
          <w:bCs/>
          <w:color w:val="A02B93" w:themeColor="accent5"/>
          <w:szCs w:val="20"/>
          <w:u w:val="single"/>
        </w:rPr>
        <w:instrText xml:space="preserve"> ADDIN EN.CITE </w:instrText>
      </w:r>
      <w:r w:rsidR="001152BC">
        <w:rPr>
          <w:rFonts w:cstheme="minorBidi"/>
          <w:b/>
          <w:bCs/>
          <w:color w:val="A02B93" w:themeColor="accent5"/>
          <w:szCs w:val="20"/>
          <w:u w:val="single"/>
        </w:rPr>
        <w:fldChar w:fldCharType="begin">
          <w:fldData xml:space="preserve">PEVuZE5vdGU+PENpdGU+PEF1dGhvcj5IaWNrczwvQXV0aG9yPjxZZWFyPjIwMjE8L1llYXI+PFJl
Y051bT4zPC9SZWNOdW0+PERpc3BsYXlUZXh0PjxzdHlsZSBmYWNlPSJzdXBlcnNjcmlwdCI+WzYs
IDgsIDldPC9zdHlsZT48L0Rpc3BsYXlUZXh0PjxyZWNvcmQ+PHJlYy1udW1iZXI+MzwvcmVjLW51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152BC">
        <w:rPr>
          <w:rFonts w:cstheme="minorBidi"/>
          <w:b/>
          <w:bCs/>
          <w:color w:val="A02B93" w:themeColor="accent5"/>
          <w:szCs w:val="20"/>
          <w:u w:val="single"/>
        </w:rPr>
        <w:instrText xml:space="preserve"> ADDIN EN.CITE.DATA </w:instrText>
      </w:r>
      <w:r w:rsidR="001152BC">
        <w:rPr>
          <w:rFonts w:cstheme="minorBidi"/>
          <w:b/>
          <w:bCs/>
          <w:color w:val="A02B93" w:themeColor="accent5"/>
          <w:szCs w:val="20"/>
          <w:u w:val="single"/>
        </w:rPr>
      </w:r>
      <w:r w:rsidR="001152BC">
        <w:rPr>
          <w:rFonts w:cstheme="minorBidi"/>
          <w:b/>
          <w:bCs/>
          <w:color w:val="A02B93" w:themeColor="accent5"/>
          <w:szCs w:val="20"/>
          <w:u w:val="single"/>
        </w:rPr>
        <w:fldChar w:fldCharType="end"/>
      </w:r>
      <w:r w:rsidRPr="0058307D">
        <w:rPr>
          <w:rFonts w:cstheme="minorBidi"/>
          <w:b/>
          <w:bCs/>
          <w:color w:val="A02B93" w:themeColor="accent5"/>
          <w:szCs w:val="20"/>
          <w:u w:val="single"/>
        </w:rPr>
      </w:r>
      <w:r w:rsidRPr="0058307D">
        <w:rPr>
          <w:rFonts w:cstheme="minorBidi"/>
          <w:b/>
          <w:bCs/>
          <w:color w:val="A02B93" w:themeColor="accent5"/>
          <w:szCs w:val="20"/>
          <w:u w:val="single"/>
        </w:rPr>
        <w:fldChar w:fldCharType="separate"/>
      </w:r>
      <w:r w:rsidR="001152BC" w:rsidRPr="001152BC">
        <w:rPr>
          <w:rFonts w:cstheme="minorBidi"/>
          <w:b/>
          <w:bCs/>
          <w:noProof/>
          <w:color w:val="A02B93" w:themeColor="accent5"/>
          <w:szCs w:val="20"/>
          <w:u w:val="single"/>
          <w:vertAlign w:val="superscript"/>
        </w:rPr>
        <w:t>[6, 8, 9]</w:t>
      </w:r>
      <w:r w:rsidRPr="0058307D">
        <w:rPr>
          <w:rFonts w:cstheme="minorBidi"/>
          <w:b/>
          <w:bCs/>
          <w:color w:val="A02B93" w:themeColor="accent5"/>
          <w:szCs w:val="20"/>
          <w:u w:val="single"/>
        </w:rPr>
        <w:fldChar w:fldCharType="end"/>
      </w:r>
    </w:p>
    <w:p w14:paraId="136E8AF6" w14:textId="77777777" w:rsidR="0045300A" w:rsidRDefault="00591E65" w:rsidP="0045300A">
      <w:pPr>
        <w:jc w:val="both"/>
        <w:rPr>
          <w:rFonts w:cs="Calibri"/>
          <w:szCs w:val="20"/>
        </w:rPr>
      </w:pPr>
      <w:r>
        <w:lastRenderedPageBreak/>
        <w:t xml:space="preserve"> </w:t>
      </w:r>
    </w:p>
    <w:p w14:paraId="1306ABB6" w14:textId="1FA53FD9" w:rsidR="00591E65" w:rsidRPr="008F15B1" w:rsidRDefault="00AD6635" w:rsidP="00D64182">
      <w:pPr>
        <w:pStyle w:val="Heading2"/>
      </w:pPr>
      <w:r>
        <w:t>Relapse EL to Secondary</w:t>
      </w:r>
    </w:p>
    <w:p w14:paraId="4F0ADD46" w14:textId="77777777" w:rsidR="00DA3A8F" w:rsidRPr="009A65AE" w:rsidRDefault="00DA3A8F" w:rsidP="00D64182">
      <w:pPr>
        <w:pStyle w:val="Heading2"/>
      </w:pPr>
      <w:r w:rsidRPr="009A65AE">
        <w:t>Early Latent</w:t>
      </w:r>
    </w:p>
    <w:p w14:paraId="51952598" w14:textId="068C5083" w:rsidR="00633631" w:rsidRPr="00633631" w:rsidRDefault="00131835" w:rsidP="00633631">
      <w:pPr>
        <w:rPr>
          <w:rFonts w:cstheme="minorBidi"/>
          <w:szCs w:val="20"/>
        </w:rPr>
      </w:pPr>
      <w:r w:rsidRPr="009A65AE">
        <w:rPr>
          <w:rFonts w:cstheme="minorBidi"/>
          <w:szCs w:val="20"/>
        </w:rPr>
        <w:t xml:space="preserve">The latent phase begins when symptoms resolve but the individual remains infected, as confirmed by serologic testing. We assume that </w:t>
      </w:r>
      <w:r w:rsidRPr="009A65AE">
        <w:rPr>
          <w:rFonts w:cstheme="minorBidi"/>
          <w:b/>
          <w:bCs/>
          <w:szCs w:val="20"/>
        </w:rPr>
        <w:t>early latent</w:t>
      </w:r>
      <w:r w:rsidRPr="009A65AE">
        <w:rPr>
          <w:rFonts w:cstheme="minorBidi"/>
          <w:szCs w:val="20"/>
        </w:rPr>
        <w:t xml:space="preserve"> syphilis refers to infections acquired within the past 12 months. Individuals in this stage remain sexually infectious, although less so than those in primary or secondary syphilis. Approximately 25% of individuals in the early latent phase may </w:t>
      </w:r>
      <w:r w:rsidRPr="009A65AE">
        <w:rPr>
          <w:rFonts w:cstheme="minorBidi"/>
          <w:b/>
          <w:bCs/>
          <w:szCs w:val="20"/>
        </w:rPr>
        <w:t>relapse</w:t>
      </w:r>
      <w:r w:rsidRPr="009A65AE">
        <w:rPr>
          <w:rFonts w:cstheme="minorBidi"/>
          <w:szCs w:val="20"/>
        </w:rPr>
        <w:t xml:space="preserve"> to secondary syphilis, temporarily increasing their infectiousness and likelihood of seeking care. </w:t>
      </w:r>
      <w:r w:rsidR="00633631" w:rsidRPr="00633631">
        <w:rPr>
          <w:rFonts w:cstheme="minorBidi"/>
          <w:i/>
          <w:iCs/>
          <w:szCs w:val="20"/>
        </w:rPr>
        <w:t xml:space="preserve">About 90% of first relapses occur within 1 year, 94% occur within 2 years, and the rest occur over 4 years. </w:t>
      </w:r>
      <w:r w:rsidR="00633631" w:rsidRPr="00633631">
        <w:rPr>
          <w:rFonts w:cstheme="minorBidi"/>
          <w:i/>
          <w:iCs/>
          <w:szCs w:val="20"/>
        </w:rPr>
        <w:fldChar w:fldCharType="begin"/>
      </w:r>
      <w:r w:rsidR="001152BC">
        <w:rPr>
          <w:rFonts w:cstheme="minorBidi"/>
          <w:i/>
          <w:iCs/>
          <w:szCs w:val="20"/>
        </w:rPr>
        <w:instrText xml:space="preserve"> ADDIN EN.CITE &lt;EndNote&gt;&lt;Cite&gt;&lt;Author&gt;Singh&lt;/Author&gt;&lt;Year&gt;1999&lt;/Year&gt;&lt;RecNum&gt;6&lt;/RecNum&gt;&lt;DisplayText&gt;&lt;style face="superscript"&gt;[9]&lt;/style&gt;&lt;/DisplayText&gt;&lt;record&gt;&lt;rec-number&gt;6&lt;/rec-number&gt;&lt;foreign-keys&gt;&lt;key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00633631" w:rsidRPr="00633631">
        <w:rPr>
          <w:rFonts w:cstheme="minorBidi"/>
          <w:i/>
          <w:iCs/>
          <w:szCs w:val="20"/>
        </w:rPr>
        <w:fldChar w:fldCharType="separate"/>
      </w:r>
      <w:r w:rsidR="001152BC" w:rsidRPr="001152BC">
        <w:rPr>
          <w:rFonts w:cstheme="minorBidi"/>
          <w:i/>
          <w:iCs/>
          <w:noProof/>
          <w:szCs w:val="20"/>
          <w:vertAlign w:val="superscript"/>
        </w:rPr>
        <w:t>[9]</w:t>
      </w:r>
      <w:r w:rsidR="00633631" w:rsidRPr="00633631">
        <w:rPr>
          <w:rFonts w:cstheme="minorBidi"/>
          <w:i/>
          <w:iCs/>
          <w:szCs w:val="20"/>
        </w:rPr>
        <w:fldChar w:fldCharType="end"/>
      </w:r>
    </w:p>
    <w:p w14:paraId="2467D191" w14:textId="4BEE77FD" w:rsidR="00131835" w:rsidRPr="0058307D" w:rsidRDefault="00131835" w:rsidP="00537214">
      <w:pPr>
        <w:pStyle w:val="ListParagraph"/>
        <w:numPr>
          <w:ilvl w:val="0"/>
          <w:numId w:val="15"/>
        </w:numPr>
        <w:rPr>
          <w:rFonts w:cstheme="minorBidi"/>
          <w:b/>
          <w:bCs/>
          <w:color w:val="7030A0"/>
          <w:szCs w:val="20"/>
        </w:rPr>
      </w:pPr>
      <w:r w:rsidRPr="0058307D">
        <w:rPr>
          <w:rFonts w:cstheme="minorBidi"/>
          <w:b/>
          <w:bCs/>
          <w:color w:val="7030A0"/>
          <w:szCs w:val="20"/>
        </w:rPr>
        <w:t>Proportion relapse</w:t>
      </w:r>
      <w:r w:rsidR="00633631" w:rsidRPr="0058307D">
        <w:rPr>
          <w:rFonts w:cstheme="minorBidi"/>
          <w:b/>
          <w:bCs/>
          <w:color w:val="7030A0"/>
          <w:szCs w:val="20"/>
        </w:rPr>
        <w:t xml:space="preserve"> </w:t>
      </w:r>
      <w:r w:rsidRPr="0058307D">
        <w:rPr>
          <w:rFonts w:cstheme="minorBidi"/>
          <w:b/>
          <w:bCs/>
          <w:color w:val="7030A0"/>
          <w:szCs w:val="20"/>
        </w:rPr>
        <w:t>: 25%</w:t>
      </w:r>
      <w:r w:rsidR="00633631" w:rsidRPr="0058307D">
        <w:rPr>
          <w:rFonts w:cstheme="minorBidi"/>
          <w:b/>
          <w:bCs/>
          <w:color w:val="7030A0"/>
          <w:szCs w:val="20"/>
        </w:rPr>
        <w:t xml:space="preserve"> </w:t>
      </w:r>
      <w:r w:rsidR="00633631" w:rsidRPr="0058307D">
        <w:rPr>
          <w:rFonts w:cstheme="minorBidi"/>
          <w:b/>
          <w:bCs/>
          <w:color w:val="7030A0"/>
          <w:szCs w:val="20"/>
        </w:rPr>
        <w:fldChar w:fldCharType="begin"/>
      </w:r>
      <w:r w:rsidR="001152BC">
        <w:rPr>
          <w:rFonts w:cstheme="minorBidi"/>
          <w:b/>
          <w:bCs/>
          <w:color w:val="7030A0"/>
          <w:szCs w:val="20"/>
        </w:rPr>
        <w:instrText xml:space="preserve"> ADDIN EN.CITE &lt;EndNote&gt;&lt;Cite&gt;&lt;Author&gt;Singh&lt;/Author&gt;&lt;Year&gt;1999&lt;/Year&gt;&lt;RecNum&gt;6&lt;/RecNum&gt;&lt;DisplayText&gt;&lt;style face="superscript"&gt;[9]&lt;/style&gt;&lt;/DisplayText&gt;&lt;record&gt;&lt;rec-number&gt;6&lt;/rec-number&gt;&lt;foreign-keys&gt;&lt;key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00633631" w:rsidRPr="0058307D">
        <w:rPr>
          <w:rFonts w:cstheme="minorBidi"/>
          <w:b/>
          <w:bCs/>
          <w:color w:val="7030A0"/>
          <w:szCs w:val="20"/>
        </w:rPr>
        <w:fldChar w:fldCharType="separate"/>
      </w:r>
      <w:r w:rsidR="001152BC" w:rsidRPr="001152BC">
        <w:rPr>
          <w:rFonts w:cstheme="minorBidi"/>
          <w:b/>
          <w:bCs/>
          <w:noProof/>
          <w:color w:val="7030A0"/>
          <w:szCs w:val="20"/>
          <w:vertAlign w:val="superscript"/>
        </w:rPr>
        <w:t>[9]</w:t>
      </w:r>
      <w:r w:rsidR="00633631" w:rsidRPr="0058307D">
        <w:rPr>
          <w:rFonts w:cstheme="minorBidi"/>
          <w:b/>
          <w:bCs/>
          <w:color w:val="7030A0"/>
          <w:szCs w:val="20"/>
        </w:rPr>
        <w:fldChar w:fldCharType="end"/>
      </w:r>
      <w:r w:rsidR="00633631" w:rsidRPr="0058307D">
        <w:rPr>
          <w:rFonts w:cstheme="minorBidi"/>
          <w:b/>
          <w:bCs/>
          <w:color w:val="7030A0"/>
          <w:szCs w:val="20"/>
        </w:rPr>
        <w:t xml:space="preserve"> and we simplify to assume all relapses happen in the first year (EL)</w:t>
      </w:r>
    </w:p>
    <w:p w14:paraId="10D74A23" w14:textId="77777777" w:rsidR="00D96B7F" w:rsidRPr="00D96B7F" w:rsidRDefault="00C50FE4" w:rsidP="00613BA2">
      <w:pPr>
        <w:pStyle w:val="Heading2"/>
        <w:jc w:val="both"/>
        <w:rPr>
          <w:rFonts w:cs="Calibri"/>
        </w:rPr>
      </w:pPr>
      <w:r w:rsidRPr="00014B65">
        <w:t xml:space="preserve">Proportion of primary/secondary symptomatic disease </w:t>
      </w:r>
    </w:p>
    <w:p w14:paraId="40671673" w14:textId="69B99D60" w:rsidR="00C50FE4" w:rsidRPr="00D96B7F" w:rsidRDefault="00C50FE4" w:rsidP="00D96B7F">
      <w:r w:rsidRPr="00D96B7F">
        <w:t xml:space="preserve"> “We are now [assuming] that only a percentage of cases in the primary/secondary stage are symptomatic, and among those with symptoms, some percentage of cases don’t recognize symptoms.”</w:t>
      </w:r>
    </w:p>
    <w:p w14:paraId="30F0F745" w14:textId="4A63E8D3" w:rsidR="00D96B7F" w:rsidRDefault="00C50FE4" w:rsidP="00D96B7F">
      <w:pPr>
        <w:jc w:val="both"/>
        <w:rPr>
          <w:rFonts w:cs="Calibri"/>
          <w:szCs w:val="20"/>
        </w:rPr>
      </w:pPr>
      <w:r w:rsidRPr="00014B65">
        <w:rPr>
          <w:rFonts w:cs="Calibri"/>
          <w:b/>
          <w:bCs/>
          <w:szCs w:val="20"/>
        </w:rPr>
        <w:t>Parameter:</w:t>
      </w:r>
      <w:r w:rsidRPr="00014B65">
        <w:rPr>
          <w:rFonts w:cs="Calibri"/>
          <w:szCs w:val="20"/>
        </w:rPr>
        <w:t xml:space="preserve"> Proportion of primary/secondary symptomatic disease among MSM</w:t>
      </w:r>
      <w:r w:rsidR="00D96B7F">
        <w:rPr>
          <w:rFonts w:cs="Calibri"/>
          <w:szCs w:val="20"/>
        </w:rPr>
        <w:t xml:space="preserve"> (also applied to heterosexual men)</w:t>
      </w:r>
    </w:p>
    <w:p w14:paraId="0241A75E" w14:textId="182079E5" w:rsidR="00C50FE4" w:rsidRPr="00D919C8" w:rsidRDefault="00C50FE4" w:rsidP="00D96B7F">
      <w:pPr>
        <w:jc w:val="both"/>
        <w:rPr>
          <w:rFonts w:cs="Calibri"/>
          <w:b/>
          <w:bCs/>
          <w:szCs w:val="20"/>
        </w:rPr>
      </w:pPr>
      <w:r w:rsidRPr="00D919C8">
        <w:rPr>
          <w:rFonts w:cs="Calibri"/>
          <w:b/>
          <w:bCs/>
          <w:szCs w:val="20"/>
        </w:rPr>
        <w:t xml:space="preserve">Summary: </w:t>
      </w:r>
    </w:p>
    <w:p w14:paraId="2BBE7706" w14:textId="77777777" w:rsidR="00C50FE4" w:rsidRDefault="00C50FE4" w:rsidP="00C50FE4">
      <w:pPr>
        <w:pStyle w:val="ListParagraph"/>
        <w:numPr>
          <w:ilvl w:val="0"/>
          <w:numId w:val="14"/>
        </w:numPr>
        <w:spacing w:before="0" w:after="0"/>
        <w:jc w:val="both"/>
        <w:rPr>
          <w:rFonts w:cs="Calibri"/>
          <w:szCs w:val="20"/>
        </w:rPr>
      </w:pPr>
      <w:r>
        <w:rPr>
          <w:rFonts w:cs="Calibri"/>
          <w:szCs w:val="20"/>
        </w:rPr>
        <w:t xml:space="preserve">MSM attending 3-monthly visits at a PrEP clinic in Melbourne, Australia between Feb 2016 – Mar 2019 </w:t>
      </w:r>
    </w:p>
    <w:p w14:paraId="44E8EBA9" w14:textId="77777777" w:rsidR="00C50FE4" w:rsidRDefault="00C50FE4" w:rsidP="00C50FE4">
      <w:pPr>
        <w:pStyle w:val="ListParagraph"/>
        <w:numPr>
          <w:ilvl w:val="0"/>
          <w:numId w:val="14"/>
        </w:numPr>
        <w:spacing w:before="0" w:after="0"/>
        <w:jc w:val="both"/>
        <w:rPr>
          <w:rFonts w:cs="Calibri"/>
          <w:szCs w:val="20"/>
        </w:rPr>
      </w:pPr>
      <w:r>
        <w:rPr>
          <w:rFonts w:cs="Calibri"/>
          <w:szCs w:val="20"/>
        </w:rPr>
        <w:t xml:space="preserve">Underwent routine STI screening with serological testing for syphilis at visits but could also attend walk-in clinic outside of their visits </w:t>
      </w:r>
    </w:p>
    <w:p w14:paraId="36A59201" w14:textId="77777777" w:rsidR="00C50FE4" w:rsidRDefault="00C50FE4" w:rsidP="00C50FE4">
      <w:pPr>
        <w:pStyle w:val="ListParagraph"/>
        <w:numPr>
          <w:ilvl w:val="0"/>
          <w:numId w:val="14"/>
        </w:numPr>
        <w:spacing w:before="0" w:after="0"/>
        <w:jc w:val="both"/>
        <w:rPr>
          <w:rFonts w:cs="Calibri"/>
          <w:szCs w:val="20"/>
        </w:rPr>
      </w:pPr>
      <w:r>
        <w:rPr>
          <w:rFonts w:cs="Calibri"/>
          <w:szCs w:val="20"/>
        </w:rPr>
        <w:t xml:space="preserve">Syphilis diagnoses classified using Australian laboratory case definition (seroconversion with prior negative serology within 24 months or a 4-fold rise in RPR if reinfection); classified as primary/secondary based on clinical exam and lab results (PCR from a lesion and/or serology)  </w:t>
      </w:r>
    </w:p>
    <w:p w14:paraId="08DF0184" w14:textId="7CF6CAAB" w:rsidR="00C50FE4" w:rsidRDefault="00C50FE4" w:rsidP="00C50FE4">
      <w:pPr>
        <w:pStyle w:val="ListParagraph"/>
        <w:numPr>
          <w:ilvl w:val="0"/>
          <w:numId w:val="14"/>
        </w:numPr>
        <w:spacing w:before="0" w:after="0"/>
        <w:jc w:val="both"/>
        <w:rPr>
          <w:rFonts w:cs="Calibri"/>
          <w:szCs w:val="20"/>
        </w:rPr>
      </w:pPr>
      <w:r>
        <w:rPr>
          <w:rFonts w:cs="Calibri"/>
          <w:szCs w:val="20"/>
        </w:rPr>
        <w:t xml:space="preserve">Results (Table 1) : </w:t>
      </w:r>
      <w:r>
        <w:rPr>
          <w:rFonts w:cs="Calibri"/>
          <w:szCs w:val="20"/>
        </w:rPr>
        <w:fldChar w:fldCharType="begin"/>
      </w:r>
      <w:r w:rsidR="001152BC">
        <w:rPr>
          <w:rFonts w:cs="Calibri"/>
          <w:szCs w:val="20"/>
        </w:rPr>
        <w:instrText xml:space="preserve"> ADDIN EN.CITE &lt;EndNote&gt;&lt;Cite&gt;&lt;Author&gt;Peel&lt;/Author&gt;&lt;Year&gt;2021&lt;/Year&gt;&lt;RecNum&gt;1247&lt;/RecNum&gt;&lt;DisplayText&gt;&lt;style face="superscript"&gt;[10]&lt;/style&gt;&lt;/DisplayText&gt;&lt;record&gt;&lt;rec-number&gt;1247&lt;/rec-number&gt;&lt;foreign-keys&gt;&lt;key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Pr>
          <w:rFonts w:cs="Calibri"/>
          <w:szCs w:val="20"/>
        </w:rPr>
        <w:fldChar w:fldCharType="separate"/>
      </w:r>
      <w:r w:rsidR="001152BC" w:rsidRPr="001152BC">
        <w:rPr>
          <w:rFonts w:cs="Calibri"/>
          <w:noProof/>
          <w:szCs w:val="20"/>
          <w:vertAlign w:val="superscript"/>
        </w:rPr>
        <w:t>[10]</w:t>
      </w:r>
      <w:r>
        <w:rPr>
          <w:rFonts w:cs="Calibri"/>
          <w:szCs w:val="20"/>
        </w:rPr>
        <w:fldChar w:fldCharType="end"/>
      </w:r>
    </w:p>
    <w:p w14:paraId="6E49CD90" w14:textId="77777777" w:rsidR="00C50FE4" w:rsidRDefault="00C50FE4" w:rsidP="00C50FE4">
      <w:pPr>
        <w:pStyle w:val="ListParagraph"/>
        <w:numPr>
          <w:ilvl w:val="1"/>
          <w:numId w:val="14"/>
        </w:numPr>
        <w:spacing w:before="0" w:after="0"/>
        <w:jc w:val="both"/>
        <w:rPr>
          <w:rFonts w:cs="Calibri"/>
          <w:szCs w:val="20"/>
        </w:rPr>
      </w:pPr>
      <w:r>
        <w:rPr>
          <w:rFonts w:cs="Calibri"/>
          <w:szCs w:val="20"/>
        </w:rPr>
        <w:t xml:space="preserve">Total of 69 incident syphilis cases (24 primary, 16 secondary, 29 early latent) </w:t>
      </w:r>
    </w:p>
    <w:p w14:paraId="205FF863" w14:textId="77777777" w:rsidR="00C50FE4" w:rsidRDefault="00C50FE4" w:rsidP="00C50FE4">
      <w:pPr>
        <w:pStyle w:val="ListParagraph"/>
        <w:numPr>
          <w:ilvl w:val="1"/>
          <w:numId w:val="14"/>
        </w:numPr>
        <w:spacing w:before="0" w:after="0"/>
        <w:jc w:val="both"/>
        <w:rPr>
          <w:rFonts w:cs="Calibri"/>
          <w:szCs w:val="20"/>
        </w:rPr>
      </w:pPr>
      <w:r>
        <w:rPr>
          <w:rFonts w:cs="Calibri"/>
          <w:szCs w:val="20"/>
        </w:rPr>
        <w:t xml:space="preserve">Among all 69 cases, 20 presented reporting symptoms of primary syphilis, 14 of whom were diagnosed at walk-in STI clinic </w:t>
      </w:r>
      <w:r>
        <w:rPr>
          <w:rFonts w:cs="Calibri"/>
          <w:i/>
          <w:iCs/>
          <w:szCs w:val="20"/>
        </w:rPr>
        <w:t>between</w:t>
      </w:r>
      <w:r>
        <w:rPr>
          <w:rFonts w:cs="Calibri"/>
          <w:szCs w:val="20"/>
        </w:rPr>
        <w:t xml:space="preserve"> PrEP appointments  </w:t>
      </w:r>
    </w:p>
    <w:p w14:paraId="1CC8B72C" w14:textId="3C4B9FD4" w:rsidR="00C50FE4" w:rsidRDefault="00C50FE4" w:rsidP="00C50FE4">
      <w:pPr>
        <w:pStyle w:val="ListParagraph"/>
        <w:numPr>
          <w:ilvl w:val="2"/>
          <w:numId w:val="14"/>
        </w:numPr>
        <w:spacing w:before="0" w:after="0"/>
        <w:jc w:val="both"/>
        <w:rPr>
          <w:rFonts w:cs="Calibri"/>
          <w:szCs w:val="20"/>
        </w:rPr>
      </w:pPr>
      <w:r w:rsidRPr="00155EC8">
        <w:rPr>
          <w:rFonts w:cs="Calibri"/>
          <w:szCs w:val="20"/>
        </w:rPr>
        <w:sym w:font="Wingdings" w:char="F0E0"/>
      </w:r>
      <w:r>
        <w:rPr>
          <w:rFonts w:cs="Calibri"/>
          <w:szCs w:val="20"/>
        </w:rPr>
        <w:t xml:space="preserve"> </w:t>
      </w:r>
      <w:r w:rsidRPr="00F01A1E">
        <w:rPr>
          <w:rFonts w:cs="Calibri"/>
          <w:b/>
          <w:bCs/>
          <w:color w:val="7030A0"/>
          <w:szCs w:val="20"/>
        </w:rPr>
        <w:t xml:space="preserve">Proportion of incident cases presenting with </w:t>
      </w:r>
      <w:r w:rsidRPr="00F01A1E">
        <w:rPr>
          <w:rFonts w:cs="Calibri"/>
          <w:b/>
          <w:bCs/>
          <w:color w:val="7030A0"/>
          <w:szCs w:val="20"/>
          <w:u w:val="single"/>
        </w:rPr>
        <w:t>symptomatic primary syphilis</w:t>
      </w:r>
      <w:r w:rsidRPr="00F01A1E">
        <w:rPr>
          <w:rFonts w:cs="Calibri"/>
          <w:b/>
          <w:bCs/>
          <w:color w:val="7030A0"/>
          <w:szCs w:val="20"/>
        </w:rPr>
        <w:t xml:space="preserve"> = 20-29%</w:t>
      </w:r>
      <w:r w:rsidRPr="00F01A1E">
        <w:rPr>
          <w:rFonts w:cs="Calibri"/>
          <w:color w:val="7030A0"/>
          <w:szCs w:val="20"/>
        </w:rPr>
        <w:t xml:space="preserve"> </w:t>
      </w:r>
      <w:r>
        <w:rPr>
          <w:rFonts w:cs="Calibri"/>
          <w:szCs w:val="20"/>
        </w:rPr>
        <w:t xml:space="preserve">(14/69 – 20/69)  </w:t>
      </w:r>
      <w:r>
        <w:rPr>
          <w:rFonts w:cs="Calibri"/>
          <w:szCs w:val="20"/>
        </w:rPr>
        <w:fldChar w:fldCharType="begin"/>
      </w:r>
      <w:r w:rsidR="001152BC">
        <w:rPr>
          <w:rFonts w:cs="Calibri"/>
          <w:szCs w:val="20"/>
        </w:rPr>
        <w:instrText xml:space="preserve"> ADDIN EN.CITE &lt;EndNote&gt;&lt;Cite&gt;&lt;Author&gt;Peel&lt;/Author&gt;&lt;Year&gt;2021&lt;/Year&gt;&lt;RecNum&gt;1247&lt;/RecNum&gt;&lt;DisplayText&gt;&lt;style face="superscript"&gt;[10]&lt;/style&gt;&lt;/DisplayText&gt;&lt;record&gt;&lt;rec-number&gt;1247&lt;/rec-number&gt;&lt;foreign-keys&gt;&lt;key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Pr>
          <w:rFonts w:cs="Calibri"/>
          <w:szCs w:val="20"/>
        </w:rPr>
        <w:fldChar w:fldCharType="separate"/>
      </w:r>
      <w:r w:rsidR="001152BC" w:rsidRPr="001152BC">
        <w:rPr>
          <w:rFonts w:cs="Calibri"/>
          <w:noProof/>
          <w:szCs w:val="20"/>
          <w:vertAlign w:val="superscript"/>
        </w:rPr>
        <w:t>[10]</w:t>
      </w:r>
      <w:r>
        <w:rPr>
          <w:rFonts w:cs="Calibri"/>
          <w:szCs w:val="20"/>
        </w:rPr>
        <w:fldChar w:fldCharType="end"/>
      </w:r>
    </w:p>
    <w:p w14:paraId="5B27D837" w14:textId="77777777" w:rsidR="00C50FE4" w:rsidRDefault="00C50FE4" w:rsidP="00C50FE4">
      <w:pPr>
        <w:pStyle w:val="ListParagraph"/>
        <w:numPr>
          <w:ilvl w:val="1"/>
          <w:numId w:val="14"/>
        </w:numPr>
        <w:spacing w:before="0" w:after="0"/>
        <w:jc w:val="both"/>
        <w:rPr>
          <w:rFonts w:cs="Calibri"/>
          <w:szCs w:val="20"/>
        </w:rPr>
      </w:pPr>
      <w:r>
        <w:rPr>
          <w:rFonts w:cs="Calibri"/>
          <w:szCs w:val="20"/>
        </w:rPr>
        <w:t xml:space="preserve">Among the cases who were </w:t>
      </w:r>
      <w:r>
        <w:rPr>
          <w:rFonts w:cs="Calibri"/>
          <w:i/>
          <w:iCs/>
          <w:szCs w:val="20"/>
        </w:rPr>
        <w:t>not</w:t>
      </w:r>
      <w:r>
        <w:rPr>
          <w:rFonts w:cs="Calibri"/>
          <w:szCs w:val="20"/>
        </w:rPr>
        <w:t xml:space="preserve"> primary (45 cases), 8 presented reporting symptoms of secondary </w:t>
      </w:r>
      <w:proofErr w:type="gramStart"/>
      <w:r>
        <w:rPr>
          <w:rFonts w:cs="Calibri"/>
          <w:szCs w:val="20"/>
        </w:rPr>
        <w:t>syphilis,  7</w:t>
      </w:r>
      <w:proofErr w:type="gramEnd"/>
      <w:r>
        <w:rPr>
          <w:rFonts w:cs="Calibri"/>
          <w:szCs w:val="20"/>
        </w:rPr>
        <w:t xml:space="preserve"> of whom were diagnosed at walk-in STI clinic </w:t>
      </w:r>
      <w:r>
        <w:rPr>
          <w:rFonts w:cs="Calibri"/>
          <w:i/>
          <w:iCs/>
          <w:szCs w:val="20"/>
        </w:rPr>
        <w:t>between</w:t>
      </w:r>
      <w:r>
        <w:rPr>
          <w:rFonts w:cs="Calibri"/>
          <w:szCs w:val="20"/>
        </w:rPr>
        <w:t xml:space="preserve"> PrEP appointments </w:t>
      </w:r>
    </w:p>
    <w:p w14:paraId="229EAFE4" w14:textId="6F7C8822" w:rsidR="00C50FE4" w:rsidRPr="00812708" w:rsidRDefault="00C50FE4" w:rsidP="00C50FE4">
      <w:pPr>
        <w:pStyle w:val="ListParagraph"/>
        <w:numPr>
          <w:ilvl w:val="2"/>
          <w:numId w:val="14"/>
        </w:numPr>
        <w:spacing w:before="0" w:after="0"/>
        <w:jc w:val="both"/>
        <w:rPr>
          <w:rFonts w:cs="Calibri"/>
          <w:szCs w:val="20"/>
        </w:rPr>
      </w:pPr>
      <w:r w:rsidRPr="00517B61">
        <w:rPr>
          <w:rFonts w:cs="Calibri"/>
          <w:szCs w:val="20"/>
        </w:rPr>
        <w:sym w:font="Wingdings" w:char="F0E0"/>
      </w:r>
      <w:r>
        <w:rPr>
          <w:rFonts w:cs="Calibri"/>
          <w:szCs w:val="20"/>
        </w:rPr>
        <w:t xml:space="preserve"> </w:t>
      </w:r>
      <w:r w:rsidRPr="00F01A1E">
        <w:rPr>
          <w:rFonts w:cs="Calibri"/>
          <w:b/>
          <w:bCs/>
          <w:color w:val="7030A0"/>
          <w:szCs w:val="20"/>
        </w:rPr>
        <w:t xml:space="preserve">Proportion of incident, non-primary cases presenting with </w:t>
      </w:r>
      <w:r w:rsidRPr="00F01A1E">
        <w:rPr>
          <w:rFonts w:cs="Calibri"/>
          <w:b/>
          <w:bCs/>
          <w:color w:val="7030A0"/>
          <w:szCs w:val="20"/>
          <w:u w:val="single"/>
        </w:rPr>
        <w:t>symptomatic secondary syphilis</w:t>
      </w:r>
      <w:r w:rsidRPr="00F01A1E">
        <w:rPr>
          <w:rFonts w:cs="Calibri"/>
          <w:b/>
          <w:bCs/>
          <w:color w:val="7030A0"/>
          <w:szCs w:val="20"/>
        </w:rPr>
        <w:t xml:space="preserve"> = 15-17%</w:t>
      </w:r>
      <w:r w:rsidRPr="00F01A1E">
        <w:rPr>
          <w:rFonts w:cs="Calibri"/>
          <w:color w:val="7030A0"/>
          <w:szCs w:val="20"/>
        </w:rPr>
        <w:t xml:space="preserve"> </w:t>
      </w:r>
      <w:r>
        <w:rPr>
          <w:rFonts w:cs="Calibri"/>
          <w:szCs w:val="20"/>
        </w:rPr>
        <w:t xml:space="preserve">(7/45 – 8/45) </w:t>
      </w:r>
      <w:r>
        <w:rPr>
          <w:rFonts w:cs="Calibri"/>
          <w:szCs w:val="20"/>
        </w:rPr>
        <w:fldChar w:fldCharType="begin"/>
      </w:r>
      <w:r w:rsidR="001152BC">
        <w:rPr>
          <w:rFonts w:cs="Calibri"/>
          <w:szCs w:val="20"/>
        </w:rPr>
        <w:instrText xml:space="preserve"> ADDIN EN.CITE &lt;EndNote&gt;&lt;Cite&gt;&lt;Author&gt;Peel&lt;/Author&gt;&lt;Year&gt;2021&lt;/Year&gt;&lt;RecNum&gt;1247&lt;/RecNum&gt;&lt;DisplayText&gt;&lt;style face="superscript"&gt;[10]&lt;/style&gt;&lt;/DisplayText&gt;&lt;record&gt;&lt;rec-number&gt;1247&lt;/rec-number&gt;&lt;foreign-keys&gt;&lt;key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Pr>
          <w:rFonts w:cs="Calibri"/>
          <w:szCs w:val="20"/>
        </w:rPr>
        <w:fldChar w:fldCharType="separate"/>
      </w:r>
      <w:r w:rsidR="001152BC" w:rsidRPr="001152BC">
        <w:rPr>
          <w:rFonts w:cs="Calibri"/>
          <w:noProof/>
          <w:szCs w:val="20"/>
          <w:vertAlign w:val="superscript"/>
        </w:rPr>
        <w:t>[10]</w:t>
      </w:r>
      <w:r>
        <w:rPr>
          <w:rFonts w:cs="Calibri"/>
          <w:szCs w:val="20"/>
        </w:rPr>
        <w:fldChar w:fldCharType="end"/>
      </w:r>
    </w:p>
    <w:p w14:paraId="4FD7DA6E" w14:textId="77777777" w:rsidR="00D96B7F" w:rsidRDefault="00D96B7F" w:rsidP="00D96B7F">
      <w:pPr>
        <w:jc w:val="both"/>
        <w:rPr>
          <w:rFonts w:cs="Calibri"/>
          <w:b/>
          <w:bCs/>
          <w:szCs w:val="20"/>
        </w:rPr>
      </w:pPr>
    </w:p>
    <w:p w14:paraId="71079CED" w14:textId="3D7DEDCC" w:rsidR="00D96B7F" w:rsidRDefault="00D96B7F" w:rsidP="00D96B7F">
      <w:pPr>
        <w:jc w:val="both"/>
        <w:rPr>
          <w:rFonts w:cs="Calibri"/>
          <w:szCs w:val="20"/>
        </w:rPr>
      </w:pPr>
      <w:r w:rsidRPr="00014B65">
        <w:rPr>
          <w:rFonts w:cs="Calibri"/>
          <w:b/>
          <w:bCs/>
          <w:szCs w:val="20"/>
        </w:rPr>
        <w:t>Parameter:</w:t>
      </w:r>
      <w:r w:rsidRPr="00014B65">
        <w:rPr>
          <w:rFonts w:cs="Calibri"/>
          <w:szCs w:val="20"/>
        </w:rPr>
        <w:t xml:space="preserve"> </w:t>
      </w:r>
      <w:r w:rsidR="003E0530">
        <w:rPr>
          <w:rFonts w:cs="Calibri"/>
          <w:szCs w:val="20"/>
        </w:rPr>
        <w:t>Ratio</w:t>
      </w:r>
      <w:r w:rsidRPr="00014B65">
        <w:rPr>
          <w:rFonts w:cs="Calibri"/>
          <w:szCs w:val="20"/>
        </w:rPr>
        <w:t xml:space="preserve"> of primary/secondary symptomatic disease among </w:t>
      </w:r>
      <w:r>
        <w:rPr>
          <w:rFonts w:cs="Calibri"/>
          <w:szCs w:val="20"/>
        </w:rPr>
        <w:t>women</w:t>
      </w:r>
      <w:r w:rsidR="003E0530">
        <w:rPr>
          <w:rFonts w:cs="Calibri"/>
          <w:szCs w:val="20"/>
        </w:rPr>
        <w:t xml:space="preserve"> relative to MSM</w:t>
      </w:r>
    </w:p>
    <w:p w14:paraId="1E0F0B0A" w14:textId="43E4F7A2" w:rsidR="00F20E11" w:rsidRPr="00F20E11" w:rsidRDefault="00DE1B21" w:rsidP="00F20E11">
      <w:pPr>
        <w:pStyle w:val="ListParagraph"/>
        <w:numPr>
          <w:ilvl w:val="0"/>
          <w:numId w:val="37"/>
        </w:numPr>
        <w:jc w:val="both"/>
        <w:rPr>
          <w:rFonts w:cs="Calibri"/>
          <w:szCs w:val="20"/>
        </w:rPr>
      </w:pPr>
      <w:r w:rsidRPr="00F20E11">
        <w:rPr>
          <w:rFonts w:cs="Calibri"/>
          <w:b/>
          <w:bCs/>
          <w:szCs w:val="20"/>
        </w:rPr>
        <w:t xml:space="preserve">Summary: </w:t>
      </w:r>
      <w:r w:rsidR="00F20E11" w:rsidRPr="00F20E11">
        <w:rPr>
          <w:rFonts w:cs="Calibri"/>
          <w:szCs w:val="20"/>
        </w:rPr>
        <w:br/>
      </w:r>
      <w:proofErr w:type="spellStart"/>
      <w:r w:rsidR="00614E87" w:rsidRPr="00614E87">
        <w:rPr>
          <w:rFonts w:cs="Calibri"/>
          <w:szCs w:val="20"/>
        </w:rPr>
        <w:t>Berzkalns</w:t>
      </w:r>
      <w:proofErr w:type="spellEnd"/>
      <w:r w:rsidR="00614E87" w:rsidRPr="00614E87">
        <w:rPr>
          <w:rFonts w:cs="Calibri"/>
          <w:szCs w:val="20"/>
        </w:rPr>
        <w:t>, et al (2023) a</w:t>
      </w:r>
      <w:r w:rsidR="00F20E11" w:rsidRPr="00F20E11">
        <w:rPr>
          <w:rFonts w:cs="Calibri"/>
          <w:szCs w:val="20"/>
        </w:rPr>
        <w:t>nalyzed surveillance data from King County between 2007 and 2022 to examine incidence trends of syphilis, stratified by stage and gender</w:t>
      </w:r>
      <w:r w:rsidR="00614E87">
        <w:rPr>
          <w:rFonts w:cs="Calibri"/>
          <w:szCs w:val="20"/>
        </w:rPr>
        <w:fldChar w:fldCharType="begin"/>
      </w:r>
      <w:r w:rsidR="001152BC">
        <w:rPr>
          <w:rFonts w:cs="Calibri"/>
          <w:szCs w:val="20"/>
        </w:rPr>
        <w:instrText xml:space="preserve"> ADDIN EN.CITE &lt;EndNote&gt;&lt;Cite&gt;&lt;Author&gt;Kerani&lt;/Author&gt;&lt;Year&gt;2024&lt;/Year&gt;&lt;RecNum&gt;1268&lt;/RecNum&gt;&lt;DisplayText&gt;&lt;style face="superscript"&gt;[26]&lt;/style&gt;&lt;/DisplayText&gt;&lt;record&gt;&lt;rec-number&gt;1268&lt;/rec-number&gt;&lt;foreign-keys&gt;&lt;key app="EN" db-id="0de29wz08pxpvrezp2r5trx59zf09wpzr5sv" timestamp="1740758462" guid="9536c7c2-4364-4b99-bcea-85a4aea1aa9a"&gt;1268&lt;/key&gt;&lt;/foreign-keys&gt;&lt;ref-type name="Journal Article"&gt;17&lt;/ref-type&gt;&lt;contributors&gt;&lt;authors&gt;&lt;author&gt;Kerani, Roxanne P&lt;/author&gt;&lt;author&gt;Chang, Alene&lt;/author&gt;&lt;author&gt;Berzkalns, Anna&lt;/author&gt;&lt;author&gt;Moreno, Juan Palacios&lt;/author&gt;&lt;author&gt;Ramchandani, Meena&lt;/author&gt;&lt;author&gt;Golden, Matthew R&lt;/author&gt;&lt;/authors&gt;&lt;/contributors&gt;&lt;titles&gt;&lt;title&gt;An evaluation of syphilis partner services among gay, bisexual, and other men who have sex with men with early syphilis in King County, WA&lt;/title&gt;&lt;secondary-title&gt;Sexually Transmitted Diseases&lt;/secondary-title&gt;&lt;/titles&gt;&lt;periodical&gt;&lt;full-title&gt;Sex Transm Dis&lt;/full-title&gt;&lt;abbr-1&gt;Sexually transmitted diseases&lt;/abbr-1&gt;&lt;/periodical&gt;&lt;pages&gt;10.1097&lt;/pages&gt;&lt;dates&gt;&lt;year&gt;2024&lt;/year&gt;&lt;/dates&gt;&lt;isbn&gt;0148-5717&lt;/isbn&gt;&lt;urls&gt;&lt;/urls&gt;&lt;/record&gt;&lt;/Cite&gt;&lt;/EndNote&gt;</w:instrText>
      </w:r>
      <w:r w:rsidR="00614E87">
        <w:rPr>
          <w:rFonts w:cs="Calibri"/>
          <w:szCs w:val="20"/>
        </w:rPr>
        <w:fldChar w:fldCharType="separate"/>
      </w:r>
      <w:r w:rsidR="001152BC" w:rsidRPr="001152BC">
        <w:rPr>
          <w:rFonts w:cs="Calibri"/>
          <w:noProof/>
          <w:szCs w:val="20"/>
          <w:vertAlign w:val="superscript"/>
        </w:rPr>
        <w:t>[26]</w:t>
      </w:r>
      <w:r w:rsidR="00614E87">
        <w:rPr>
          <w:rFonts w:cs="Calibri"/>
          <w:szCs w:val="20"/>
        </w:rPr>
        <w:fldChar w:fldCharType="end"/>
      </w:r>
      <w:r w:rsidR="00F20E11" w:rsidRPr="00F20E11">
        <w:rPr>
          <w:rFonts w:cs="Calibri"/>
          <w:szCs w:val="20"/>
        </w:rPr>
        <w:t xml:space="preserve">. Among women, </w:t>
      </w:r>
      <w:proofErr w:type="gramStart"/>
      <w:r w:rsidR="00F20E11" w:rsidRPr="00F20E11">
        <w:rPr>
          <w:rFonts w:cs="Calibri"/>
          <w:szCs w:val="20"/>
        </w:rPr>
        <w:t>the majority of</w:t>
      </w:r>
      <w:proofErr w:type="gramEnd"/>
      <w:r w:rsidR="00F20E11" w:rsidRPr="00F20E11">
        <w:rPr>
          <w:rFonts w:cs="Calibri"/>
          <w:szCs w:val="20"/>
        </w:rPr>
        <w:t xml:space="preserve"> syphilis cases (76%) each year were classified as late or of unknown duration, with the percentage ranging from 58% to 96%. However, by 2020, the rate of early syphilis in women surpassed that of latent or unknown duration syphilis. By 2022, 52% of all syphilis cases in women were classified as early.</w:t>
      </w:r>
    </w:p>
    <w:p w14:paraId="42275121" w14:textId="77777777" w:rsidR="00F20E11" w:rsidRPr="00F20E11" w:rsidRDefault="00F20E11" w:rsidP="00F20E11">
      <w:pPr>
        <w:pStyle w:val="ListParagraph"/>
        <w:numPr>
          <w:ilvl w:val="0"/>
          <w:numId w:val="37"/>
        </w:numPr>
        <w:jc w:val="both"/>
        <w:rPr>
          <w:rFonts w:cs="Calibri"/>
          <w:szCs w:val="20"/>
        </w:rPr>
      </w:pPr>
      <w:r w:rsidRPr="00F20E11">
        <w:rPr>
          <w:rFonts w:cs="Calibri"/>
          <w:szCs w:val="20"/>
        </w:rPr>
        <w:t>From 2007 to 2010, 5% of cisgender women with late or unknown duration syphilis had an RPR titer ≥1:32. This increased to 26% from 2011 to 2020, and 54% in 2021 to 2022, indicating a rise in recent infections.</w:t>
      </w:r>
    </w:p>
    <w:p w14:paraId="7960384D" w14:textId="77777777" w:rsidR="00F20E11" w:rsidRPr="00F20E11" w:rsidRDefault="00F20E11" w:rsidP="00F20E11">
      <w:pPr>
        <w:pStyle w:val="ListParagraph"/>
        <w:numPr>
          <w:ilvl w:val="0"/>
          <w:numId w:val="37"/>
        </w:numPr>
        <w:jc w:val="both"/>
        <w:rPr>
          <w:rFonts w:cs="Calibri"/>
          <w:szCs w:val="20"/>
        </w:rPr>
      </w:pPr>
      <w:r w:rsidRPr="00F20E11">
        <w:rPr>
          <w:rFonts w:cs="Calibri"/>
          <w:szCs w:val="20"/>
        </w:rPr>
        <w:t xml:space="preserve">Assuming that these recent infections were missed due to the lack of symptoms, we estimated the total number of early infections (including both </w:t>
      </w:r>
      <w:proofErr w:type="gramStart"/>
      <w:r w:rsidRPr="00F20E11">
        <w:rPr>
          <w:rFonts w:cs="Calibri"/>
          <w:szCs w:val="20"/>
        </w:rPr>
        <w:t>early stage</w:t>
      </w:r>
      <w:proofErr w:type="gramEnd"/>
      <w:r w:rsidRPr="00F20E11">
        <w:rPr>
          <w:rFonts w:cs="Calibri"/>
          <w:szCs w:val="20"/>
        </w:rPr>
        <w:t xml:space="preserve"> diagnoses and late/unknown stage cases with high RPR titers) and calculated the proportion that were symptomatic. We applied a similar method to estimate this proportion for MSM (men who have sex with men) in this study.</w:t>
      </w:r>
    </w:p>
    <w:p w14:paraId="7B5CCF97" w14:textId="77777777" w:rsidR="00F20E11" w:rsidRDefault="00F20E11" w:rsidP="00F20E11">
      <w:pPr>
        <w:pStyle w:val="ListParagraph"/>
        <w:numPr>
          <w:ilvl w:val="0"/>
          <w:numId w:val="37"/>
        </w:numPr>
        <w:jc w:val="both"/>
        <w:rPr>
          <w:rFonts w:cs="Calibri"/>
          <w:szCs w:val="20"/>
        </w:rPr>
      </w:pPr>
      <w:r w:rsidRPr="00F20E11">
        <w:rPr>
          <w:rFonts w:cs="Calibri"/>
          <w:szCs w:val="20"/>
        </w:rPr>
        <w:t>Finally, we compared the ratio of symptomatic early syphilis cases in women to those in MSM.</w:t>
      </w:r>
    </w:p>
    <w:p w14:paraId="1E295E9E" w14:textId="7C32EF8B" w:rsidR="001B1576" w:rsidRPr="003E0530" w:rsidRDefault="001B1576" w:rsidP="0064291A">
      <w:pPr>
        <w:pStyle w:val="ListParagraph"/>
        <w:numPr>
          <w:ilvl w:val="0"/>
          <w:numId w:val="37"/>
        </w:numPr>
        <w:jc w:val="both"/>
        <w:rPr>
          <w:rFonts w:cs="Calibri"/>
          <w:szCs w:val="20"/>
        </w:rPr>
      </w:pPr>
      <w:r w:rsidRPr="003E0530">
        <w:rPr>
          <w:rFonts w:cs="Calibri"/>
          <w:szCs w:val="20"/>
        </w:rPr>
        <w:lastRenderedPageBreak/>
        <w:t xml:space="preserve">This results in a ration of 95%, 62%, 42% from 2007-2010, 2011-2020, and 2021-2022 respectively. </w:t>
      </w:r>
      <w:r w:rsidR="006F724F" w:rsidRPr="003E0530">
        <w:rPr>
          <w:rFonts w:cs="Calibri"/>
          <w:szCs w:val="20"/>
        </w:rPr>
        <w:t>The weighted mean value over 2007-2022 is 67%</w:t>
      </w:r>
      <w:r w:rsidR="003E0530" w:rsidRPr="003E0530">
        <w:rPr>
          <w:rFonts w:cs="Calibri"/>
          <w:szCs w:val="20"/>
        </w:rPr>
        <w:t>. Given that women have a lower probability of symptomatic disease in the primary stage compared to the secondary stage, we apply this ratio only to infections in the primary stage. For infections in the secondary stage, we assume that women have a similar symptomatic ratio to MSM.</w:t>
      </w:r>
    </w:p>
    <w:p w14:paraId="3AC54BEE" w14:textId="77777777" w:rsidR="003E0530" w:rsidRDefault="003E0530" w:rsidP="003E0530">
      <w:pPr>
        <w:pStyle w:val="ListParagraph"/>
        <w:jc w:val="both"/>
        <w:rPr>
          <w:rFonts w:cs="Calibri"/>
          <w:szCs w:val="20"/>
        </w:rPr>
      </w:pPr>
    </w:p>
    <w:p w14:paraId="67F02923" w14:textId="090369DE" w:rsidR="003E0530" w:rsidRDefault="003E0530" w:rsidP="003E0530">
      <w:pPr>
        <w:pStyle w:val="ListParagraph"/>
        <w:numPr>
          <w:ilvl w:val="2"/>
          <w:numId w:val="14"/>
        </w:numPr>
        <w:spacing w:before="0" w:after="0"/>
        <w:jc w:val="both"/>
        <w:rPr>
          <w:rFonts w:cs="Calibri"/>
          <w:b/>
          <w:bCs/>
          <w:color w:val="7030A0"/>
          <w:szCs w:val="20"/>
        </w:rPr>
      </w:pPr>
      <w:r w:rsidRPr="003E0530">
        <w:rPr>
          <w:rFonts w:cs="Calibri"/>
          <w:b/>
          <w:bCs/>
          <w:color w:val="7030A0"/>
          <w:szCs w:val="20"/>
        </w:rPr>
        <w:t>Ratio of symptomatic disease in the primary stage among women relative to MSM= 67%</w:t>
      </w:r>
    </w:p>
    <w:p w14:paraId="7AA497BD" w14:textId="77777777" w:rsidR="003E0530" w:rsidRDefault="003E0530" w:rsidP="003E0530">
      <w:pPr>
        <w:spacing w:before="0" w:after="0"/>
        <w:jc w:val="both"/>
        <w:rPr>
          <w:rFonts w:cs="Calibri"/>
          <w:b/>
          <w:bCs/>
          <w:color w:val="7030A0"/>
          <w:szCs w:val="20"/>
        </w:rPr>
      </w:pPr>
    </w:p>
    <w:p w14:paraId="20EC3E25" w14:textId="77777777" w:rsidR="003E0530" w:rsidRPr="003E0530" w:rsidRDefault="003E0530" w:rsidP="003E0530">
      <w:pPr>
        <w:spacing w:before="0" w:after="0"/>
        <w:jc w:val="both"/>
        <w:rPr>
          <w:rFonts w:cs="Calibri"/>
          <w:b/>
          <w:bCs/>
          <w:color w:val="7030A0"/>
          <w:szCs w:val="20"/>
        </w:rPr>
      </w:pPr>
    </w:p>
    <w:p w14:paraId="4A649739" w14:textId="77777777" w:rsidR="0028131A" w:rsidRDefault="00516213" w:rsidP="00D64182">
      <w:pPr>
        <w:pStyle w:val="Heading2"/>
      </w:pPr>
      <w:r w:rsidRPr="009A65AE">
        <w:t xml:space="preserve">Late </w:t>
      </w:r>
      <w:r w:rsidR="0028131A">
        <w:t>Disease</w:t>
      </w:r>
    </w:p>
    <w:p w14:paraId="33C2484C" w14:textId="021270A6" w:rsidR="00943E72" w:rsidRPr="009A65AE" w:rsidRDefault="00131835" w:rsidP="0028131A">
      <w:pPr>
        <w:rPr>
          <w:rFonts w:cstheme="minorBidi"/>
          <w:i/>
          <w:iCs/>
          <w:szCs w:val="20"/>
        </w:rPr>
      </w:pPr>
      <w:r w:rsidRPr="0028131A">
        <w:rPr>
          <w:b/>
          <w:bCs/>
        </w:rPr>
        <w:t>Late latent</w:t>
      </w:r>
      <w:r w:rsidRPr="0028131A">
        <w:t xml:space="preserve"> syphilis is assumed to occur when the infection has persisted for more than 12 months. We assume that individuals with late latent syphilis are </w:t>
      </w:r>
      <w:r w:rsidRPr="0028131A">
        <w:rPr>
          <w:u w:val="single"/>
        </w:rPr>
        <w:t>not sexually infectious</w:t>
      </w:r>
      <w:r w:rsidRPr="0028131A">
        <w:t>, as they lack the lesions necessary to transmit the disease to sexual partners. Late in the latent stage of syphilis, clinical manifestations are lacking, but serological tests are still positive; however, the intensity of serological reactions decreases gradually. The pathogen may occasionally persist in the bloodstream, although in small numbers, and can cause vertical infection (transmission from the mother to the fetus), but this occurs only infrequently.</w:t>
      </w:r>
      <w:r w:rsidR="00943E72" w:rsidRPr="0028131A">
        <w:t xml:space="preserve"> </w:t>
      </w:r>
      <w:r w:rsidRPr="0028131A">
        <w:t>At this stage, the infection is no longer communicable by sexual intercourse</w:t>
      </w:r>
      <w:r w:rsidR="0028131A">
        <w:t>.</w:t>
      </w:r>
    </w:p>
    <w:p w14:paraId="53F185EE" w14:textId="132E932C" w:rsidR="002155C4" w:rsidRPr="009A65AE" w:rsidRDefault="00943E72" w:rsidP="0028131A">
      <w:pPr>
        <w:rPr>
          <w:rFonts w:cstheme="minorBidi"/>
          <w:szCs w:val="20"/>
        </w:rPr>
      </w:pPr>
      <w:r w:rsidRPr="0028131A">
        <w:rPr>
          <w:b/>
          <w:bCs/>
        </w:rPr>
        <w:t>Neurosyphilis</w:t>
      </w:r>
      <w:r w:rsidR="0028131A" w:rsidRPr="0028131A">
        <w:rPr>
          <w:b/>
          <w:bCs/>
        </w:rPr>
        <w:t>:</w:t>
      </w:r>
      <w:r w:rsidR="0028131A">
        <w:rPr>
          <w:b/>
          <w:bCs/>
        </w:rPr>
        <w:t xml:space="preserve"> </w:t>
      </w:r>
      <w:r w:rsidR="002155C4" w:rsidRPr="009A65AE">
        <w:rPr>
          <w:rFonts w:cstheme="minorBidi"/>
          <w:szCs w:val="20"/>
        </w:rPr>
        <w:t xml:space="preserve">We include a distinct stage in the model to represent central nervous system (CNS) involvement, known as neurosyphilis, which can occur at various points during disease progression. Neurosyphilis manifests in several clinical forms depending on the timing and affected area. For modeling purposes, we focus on </w:t>
      </w:r>
      <w:r w:rsidR="002155C4" w:rsidRPr="009A65AE">
        <w:rPr>
          <w:rFonts w:cstheme="minorBidi"/>
          <w:szCs w:val="20"/>
          <w:u w:val="single"/>
        </w:rPr>
        <w:t>symptomatic CNS involvement</w:t>
      </w:r>
      <w:r w:rsidR="002155C4" w:rsidRPr="009A65AE">
        <w:rPr>
          <w:rFonts w:cstheme="minorBidi"/>
          <w:szCs w:val="20"/>
        </w:rPr>
        <w:t xml:space="preserve"> due to its significant impact on care-seeking behavior.</w:t>
      </w:r>
    </w:p>
    <w:p w14:paraId="21BB414D" w14:textId="25F22D90" w:rsidR="002155C4" w:rsidRPr="009A65AE" w:rsidRDefault="002155C4" w:rsidP="002155C4">
      <w:pPr>
        <w:rPr>
          <w:rFonts w:cstheme="minorBidi"/>
          <w:szCs w:val="20"/>
        </w:rPr>
      </w:pPr>
      <w:r w:rsidRPr="009A65AE">
        <w:rPr>
          <w:rFonts w:cstheme="minorBidi"/>
          <w:szCs w:val="20"/>
        </w:rPr>
        <w:t>Early symptomatic neurosyphilis, such as meningeal neurosyphilis, typically occurs within the first year of infection and presents with symptoms like headaches, neck stiffness, nausea, photophobia, and cranial nerve involvement. Late symptomatic neurosyphilis forms include meningovascular neurosyphilis, which generally arises 5–12 years post-infection and is associated with ischemic strokes caused by inflammation of cerebral blood vessels. Additional late-stage forms include </w:t>
      </w:r>
      <w:proofErr w:type="spellStart"/>
      <w:r w:rsidRPr="009A65AE">
        <w:rPr>
          <w:rFonts w:cstheme="minorBidi"/>
          <w:i/>
          <w:iCs/>
          <w:szCs w:val="20"/>
        </w:rPr>
        <w:t>tabes</w:t>
      </w:r>
      <w:proofErr w:type="spellEnd"/>
      <w:r w:rsidRPr="009A65AE">
        <w:rPr>
          <w:rFonts w:cstheme="minorBidi"/>
          <w:i/>
          <w:iCs/>
          <w:szCs w:val="20"/>
        </w:rPr>
        <w:t xml:space="preserve"> dorsalis</w:t>
      </w:r>
      <w:r w:rsidRPr="009A65AE">
        <w:rPr>
          <w:rFonts w:cstheme="minorBidi"/>
          <w:szCs w:val="20"/>
        </w:rPr>
        <w:t>, characterized by severe pain, sensory ataxia, loss of proprioception, and Argyll Robertson pupils, as well as </w:t>
      </w:r>
      <w:r w:rsidRPr="009A65AE">
        <w:rPr>
          <w:rFonts w:cstheme="minorBidi"/>
          <w:i/>
          <w:iCs/>
          <w:szCs w:val="20"/>
        </w:rPr>
        <w:t>general paresis</w:t>
      </w:r>
      <w:r w:rsidRPr="009A65AE">
        <w:rPr>
          <w:rFonts w:cstheme="minorBidi"/>
          <w:szCs w:val="20"/>
        </w:rPr>
        <w:t xml:space="preserve">, which involves progressive cognitive decline, personality changes, psychosis, and motor deficits. Furthermore, ocular and </w:t>
      </w:r>
      <w:proofErr w:type="spellStart"/>
      <w:r w:rsidRPr="009A65AE">
        <w:rPr>
          <w:rFonts w:cstheme="minorBidi"/>
          <w:szCs w:val="20"/>
        </w:rPr>
        <w:t>otic</w:t>
      </w:r>
      <w:proofErr w:type="spellEnd"/>
      <w:r w:rsidRPr="009A65AE">
        <w:rPr>
          <w:rFonts w:cstheme="minorBidi"/>
          <w:szCs w:val="20"/>
        </w:rPr>
        <w:t xml:space="preserve"> neurosyphilis may lead to uveitis, optic neuropathy, hearing loss, tinnitus, or vertigo, potentially resulting in permanent disability if untreated.</w:t>
      </w:r>
    </w:p>
    <w:p w14:paraId="53DC1820" w14:textId="214C0A47" w:rsidR="004653FF" w:rsidRPr="0028131A" w:rsidRDefault="00131835" w:rsidP="0028131A">
      <w:r w:rsidRPr="0028131A">
        <w:rPr>
          <w:b/>
          <w:bCs/>
        </w:rPr>
        <w:t>Tertiary:</w:t>
      </w:r>
      <w:r w:rsidRPr="009A65AE">
        <w:t xml:space="preserve"> </w:t>
      </w:r>
      <w:r w:rsidR="004653FF" w:rsidRPr="0028131A">
        <w:t xml:space="preserve">Tertiary syphilis describes patients with late syphilis who have </w:t>
      </w:r>
      <w:r w:rsidR="004653FF" w:rsidRPr="0028131A">
        <w:rPr>
          <w:b/>
          <w:bCs/>
        </w:rPr>
        <w:t>symptomatic</w:t>
      </w:r>
      <w:r w:rsidR="004653FF" w:rsidRPr="0028131A">
        <w:t xml:space="preserve"> manifestations involving the cardiovascular system or </w:t>
      </w:r>
      <w:proofErr w:type="spellStart"/>
      <w:r w:rsidR="004653FF" w:rsidRPr="0028131A">
        <w:t>gummatous</w:t>
      </w:r>
      <w:proofErr w:type="spellEnd"/>
      <w:r w:rsidR="004653FF" w:rsidRPr="0028131A">
        <w:t xml:space="preserve"> disease (granulomatous disease of the skin and subcutaneous tissues, bones, or viscera) or neurologic involvement. Appearance of these presentations is dependent on where </w:t>
      </w:r>
      <w:proofErr w:type="spellStart"/>
      <w:proofErr w:type="gramStart"/>
      <w:r w:rsidR="004653FF" w:rsidRPr="0028131A">
        <w:t>T.Palldium</w:t>
      </w:r>
      <w:proofErr w:type="spellEnd"/>
      <w:proofErr w:type="gramEnd"/>
      <w:r w:rsidR="004653FF" w:rsidRPr="0028131A">
        <w:t xml:space="preserve"> dissemination occurs within the body</w:t>
      </w:r>
      <w:r w:rsidR="0028131A">
        <w:t xml:space="preserve">. </w:t>
      </w:r>
    </w:p>
    <w:p w14:paraId="759FA8CD" w14:textId="56A6AB05" w:rsidR="00131835" w:rsidRPr="009A65AE" w:rsidRDefault="00131835" w:rsidP="003E0722">
      <w:pPr>
        <w:rPr>
          <w:rFonts w:cstheme="minorBidi"/>
          <w:szCs w:val="20"/>
        </w:rPr>
      </w:pPr>
      <w:r w:rsidRPr="009A65AE">
        <w:rPr>
          <w:rFonts w:cstheme="minorBidi"/>
          <w:szCs w:val="20"/>
        </w:rPr>
        <w:t xml:space="preserve">Cardiovascular syphilis typically presents with complications such as aortic aneurysms, aortic regurgitation, and coronary artery ostial stenosis. </w:t>
      </w:r>
      <w:r w:rsidR="002A1E57" w:rsidRPr="009A65AE">
        <w:rPr>
          <w:rFonts w:cstheme="minorBidi"/>
          <w:szCs w:val="20"/>
        </w:rPr>
        <w:t xml:space="preserve"> </w:t>
      </w:r>
      <w:proofErr w:type="spellStart"/>
      <w:r w:rsidRPr="009A65AE">
        <w:rPr>
          <w:rFonts w:cstheme="minorBidi"/>
          <w:szCs w:val="20"/>
        </w:rPr>
        <w:t>Gummatous</w:t>
      </w:r>
      <w:proofErr w:type="spellEnd"/>
      <w:r w:rsidRPr="009A65AE">
        <w:rPr>
          <w:rFonts w:cstheme="minorBidi"/>
          <w:szCs w:val="20"/>
        </w:rPr>
        <w:t xml:space="preserve"> syphilis is characterized by granulomatous, nodular lesions, which, although rare, can occur in various organs, most commonly the skin and bones. These lesions are generally benign unless their destructive effects involve vital organs, a condition often referred to as "late benign syphilis." </w:t>
      </w:r>
      <w:r w:rsidRPr="009A65AE">
        <w:rPr>
          <w:rFonts w:cstheme="minorBidi"/>
          <w:szCs w:val="20"/>
        </w:rPr>
        <w:fldChar w:fldCharType="begin"/>
      </w:r>
      <w:r w:rsidR="001152BC">
        <w:rPr>
          <w:rFonts w:cstheme="minorBidi"/>
          <w:szCs w:val="20"/>
        </w:rPr>
        <w:instrText xml:space="preserve"> ADDIN EN.CITE &lt;EndNote&gt;&lt;Cite&gt;&lt;Author&gt;Gross&lt;/Author&gt;&lt;Year&gt;2011&lt;/Year&gt;&lt;RecNum&gt;7&lt;/RecNum&gt;&lt;DisplayText&gt;&lt;style face="superscript"&gt;[8]&lt;/style&gt;&lt;/DisplayText&gt;&lt;record&gt;&lt;rec-number&gt;7&lt;/rec-number&gt;&lt;foreign-keys&gt;&lt;key app="EN" db-id="2azv52r5g9zffjevde4v22w32zs5sw0ea5zd" timestamp="1731691826"&gt;7&lt;/key&gt;&lt;/foreign-keys&gt;&lt;ref-type name="Book"&gt;6&lt;/ref-type&gt;&lt;contributors&gt;&lt;authors&gt;&lt;author&gt;Gross, Gerd&lt;/author&gt;&lt;author&gt;Tyring, Stephen K&lt;/author&gt;&lt;/authors&gt;&lt;/contributors&gt;&lt;titles&gt;&lt;title&gt;Sexually transmitted infections and sexually transmitted diseases&lt;/title&gt;&lt;/titles&gt;&lt;dates&gt;&lt;year&gt;2011&lt;/year&gt;&lt;/dates&gt;&lt;publisher&gt;Springer Science &amp;amp; Business Media&lt;/publisher&gt;&lt;isbn&gt;3642146635&lt;/isbn&gt;&lt;urls&gt;&lt;/urls&gt;&lt;/record&gt;&lt;/Cite&gt;&lt;/EndNote&gt;</w:instrText>
      </w:r>
      <w:r w:rsidRPr="009A65AE">
        <w:rPr>
          <w:rFonts w:cstheme="minorBidi"/>
          <w:szCs w:val="20"/>
        </w:rPr>
        <w:fldChar w:fldCharType="separate"/>
      </w:r>
      <w:r w:rsidR="001152BC" w:rsidRPr="001152BC">
        <w:rPr>
          <w:rFonts w:cstheme="minorBidi"/>
          <w:noProof/>
          <w:szCs w:val="20"/>
          <w:vertAlign w:val="superscript"/>
        </w:rPr>
        <w:t>[8]</w:t>
      </w:r>
      <w:r w:rsidRPr="009A65AE">
        <w:rPr>
          <w:rFonts w:cstheme="minorBidi"/>
          <w:szCs w:val="20"/>
        </w:rPr>
        <w:fldChar w:fldCharType="end"/>
      </w:r>
      <w:r w:rsidR="003E0722" w:rsidRPr="009A65AE">
        <w:rPr>
          <w:rFonts w:cstheme="minorBidi"/>
          <w:szCs w:val="20"/>
        </w:rPr>
        <w:t xml:space="preserve"> </w:t>
      </w:r>
      <w:r w:rsidRPr="009A65AE">
        <w:rPr>
          <w:rFonts w:cstheme="minorBidi"/>
          <w:szCs w:val="20"/>
        </w:rPr>
        <w:t xml:space="preserve">Late neurological manifestations of syphilis can also arise, including forms like </w:t>
      </w:r>
      <w:proofErr w:type="spellStart"/>
      <w:r w:rsidRPr="009A65AE">
        <w:rPr>
          <w:rFonts w:cstheme="minorBidi"/>
          <w:szCs w:val="20"/>
        </w:rPr>
        <w:t>tabes</w:t>
      </w:r>
      <w:proofErr w:type="spellEnd"/>
      <w:r w:rsidRPr="009A65AE">
        <w:rPr>
          <w:rFonts w:cstheme="minorBidi"/>
          <w:szCs w:val="20"/>
        </w:rPr>
        <w:t xml:space="preserve"> dorsalis and general paresis. </w:t>
      </w:r>
    </w:p>
    <w:p w14:paraId="5F5000B4" w14:textId="159D2289" w:rsidR="00D24C18" w:rsidRDefault="00D24C18" w:rsidP="00F254F6">
      <w:pPr>
        <w:pStyle w:val="Heading3"/>
      </w:pPr>
      <w:r>
        <w:t>CNS</w:t>
      </w:r>
    </w:p>
    <w:p w14:paraId="0E69BFE8" w14:textId="0AE070B2" w:rsidR="00256546" w:rsidRPr="00D24C18" w:rsidRDefault="00256546" w:rsidP="00D24C18">
      <w:pPr>
        <w:pStyle w:val="Heading4"/>
      </w:pPr>
      <w:r w:rsidRPr="00D24C18">
        <w:t xml:space="preserve">Rate of developing neurosyphilis from early stages </w:t>
      </w:r>
    </w:p>
    <w:p w14:paraId="02B3B2B2" w14:textId="51D44EF4" w:rsidR="002E586A" w:rsidRDefault="002E586A" w:rsidP="00020C41">
      <w:pPr>
        <w:jc w:val="both"/>
        <w:rPr>
          <w:rFonts w:cs="Calibri"/>
          <w:szCs w:val="20"/>
        </w:rPr>
      </w:pPr>
      <w:r w:rsidRPr="00D919C8">
        <w:rPr>
          <w:rFonts w:cs="Calibri"/>
          <w:b/>
          <w:bCs/>
          <w:szCs w:val="20"/>
        </w:rPr>
        <w:t xml:space="preserve">Summary: </w:t>
      </w:r>
      <w:r w:rsidR="00020C41">
        <w:rPr>
          <w:rFonts w:cs="Calibri"/>
          <w:b/>
          <w:bCs/>
          <w:szCs w:val="20"/>
        </w:rPr>
        <w:t xml:space="preserve"> </w:t>
      </w:r>
      <w:r>
        <w:rPr>
          <w:rFonts w:cs="Calibri"/>
          <w:szCs w:val="20"/>
        </w:rPr>
        <w:t xml:space="preserve">Among cases reported in 2015 in 10 states, provided percentage with either confirmed or probable neurosyphilis by stage </w:t>
      </w:r>
      <w:r w:rsidR="0019013F">
        <w:rPr>
          <w:rFonts w:cs="Calibri"/>
          <w:b/>
          <w:bCs/>
          <w:szCs w:val="20"/>
        </w:rPr>
        <w:fldChar w:fldCharType="begin"/>
      </w:r>
      <w:r w:rsidR="001152BC">
        <w:rPr>
          <w:rFonts w:cs="Calibri"/>
          <w:b/>
          <w:bCs/>
          <w:szCs w:val="20"/>
        </w:rPr>
        <w:instrText xml:space="preserve"> ADDIN EN.CITE &lt;EndNote&gt;&lt;Cite&gt;&lt;Author&gt;De Voux&lt;/Author&gt;&lt;Year&gt;2018&lt;/Year&gt;&lt;RecNum&gt;1249&lt;/RecNum&gt;&lt;DisplayText&gt;&lt;style face="superscript"&gt;[11]&lt;/style&gt;&lt;/DisplayText&gt;&lt;record&gt;&lt;rec-number&gt;1249&lt;/rec-number&gt;&lt;foreign-keys&gt;&lt;key app="EN" db-id="0de29wz08pxpvrezp2r5trx59zf09wpzr5sv" timestamp="1740664563" guid="207bef09-1187-4917-bea9-5583878cb793"&gt;1249&lt;/key&gt;&lt;/foreign-keys&gt;&lt;ref-type name="Journal Article"&gt;17&lt;/ref-type&gt;&lt;contributors&gt;&lt;authors&gt;&lt;author&gt;De Voux, Alex&lt;/author&gt;&lt;author&gt;Kidd, Sarah&lt;/author&gt;&lt;author&gt;Torrone, Elizabeth A&lt;/author&gt;&lt;/authors&gt;&lt;/contributors&gt;&lt;titles&gt;&lt;title&gt;Reported cases of neurosyphilis among early syphilis cases—United States, 2009 to 2015&lt;/title&gt;&lt;secondary-title&gt;Sexually transmitted diseases&lt;/secondary-title&gt;&lt;/titles&gt;&lt;periodical&gt;&lt;full-title&gt;Sex Transm Dis&lt;/full-title&gt;&lt;abbr-1&gt;Sexually transmitted diseases&lt;/abbr-1&gt;&lt;/periodical&gt;&lt;pages&gt;39-41&lt;/pages&gt;&lt;volume&gt;45&lt;/volume&gt;&lt;number&gt;1&lt;/number&gt;&lt;dates&gt;&lt;year&gt;2018&lt;/year&gt;&lt;/dates&gt;&lt;isbn&gt;0148-5717&lt;/isbn&gt;&lt;urls&gt;&lt;/urls&gt;&lt;/record&gt;&lt;/Cite&gt;&lt;/EndNote&gt;</w:instrText>
      </w:r>
      <w:r w:rsidR="0019013F">
        <w:rPr>
          <w:rFonts w:cs="Calibri"/>
          <w:b/>
          <w:bCs/>
          <w:szCs w:val="20"/>
        </w:rPr>
        <w:fldChar w:fldCharType="separate"/>
      </w:r>
      <w:r w:rsidR="001152BC" w:rsidRPr="001152BC">
        <w:rPr>
          <w:rFonts w:cs="Calibri"/>
          <w:b/>
          <w:bCs/>
          <w:noProof/>
          <w:szCs w:val="20"/>
          <w:vertAlign w:val="superscript"/>
        </w:rPr>
        <w:t>[11]</w:t>
      </w:r>
      <w:r w:rsidR="0019013F">
        <w:rPr>
          <w:rFonts w:cs="Calibri"/>
          <w:b/>
          <w:bCs/>
          <w:szCs w:val="20"/>
        </w:rPr>
        <w:fldChar w:fldCharType="end"/>
      </w:r>
    </w:p>
    <w:p w14:paraId="42DAF649" w14:textId="77777777" w:rsidR="002E586A" w:rsidRDefault="002E586A" w:rsidP="00537214">
      <w:pPr>
        <w:pStyle w:val="ListParagraph"/>
        <w:numPr>
          <w:ilvl w:val="1"/>
          <w:numId w:val="16"/>
        </w:numPr>
        <w:spacing w:before="0" w:after="0"/>
        <w:jc w:val="both"/>
        <w:rPr>
          <w:rFonts w:cs="Calibri"/>
          <w:szCs w:val="20"/>
        </w:rPr>
      </w:pPr>
      <w:r>
        <w:rPr>
          <w:rFonts w:cs="Calibri"/>
          <w:szCs w:val="20"/>
        </w:rPr>
        <w:t xml:space="preserve">Primary: 0.3% </w:t>
      </w:r>
    </w:p>
    <w:p w14:paraId="65271B06" w14:textId="77777777" w:rsidR="002E586A" w:rsidRDefault="002E586A" w:rsidP="00537214">
      <w:pPr>
        <w:pStyle w:val="ListParagraph"/>
        <w:numPr>
          <w:ilvl w:val="1"/>
          <w:numId w:val="16"/>
        </w:numPr>
        <w:spacing w:before="0" w:after="0"/>
        <w:jc w:val="both"/>
        <w:rPr>
          <w:rFonts w:cs="Calibri"/>
          <w:szCs w:val="20"/>
        </w:rPr>
      </w:pPr>
      <w:r>
        <w:rPr>
          <w:rFonts w:cs="Calibri"/>
          <w:szCs w:val="20"/>
        </w:rPr>
        <w:t xml:space="preserve">Secondary: 1.1% </w:t>
      </w:r>
    </w:p>
    <w:p w14:paraId="2844911E" w14:textId="77777777" w:rsidR="002E586A" w:rsidRDefault="002E586A" w:rsidP="00537214">
      <w:pPr>
        <w:pStyle w:val="ListParagraph"/>
        <w:numPr>
          <w:ilvl w:val="1"/>
          <w:numId w:val="16"/>
        </w:numPr>
        <w:spacing w:before="0" w:after="0"/>
        <w:jc w:val="both"/>
        <w:rPr>
          <w:rFonts w:cs="Calibri"/>
          <w:szCs w:val="20"/>
        </w:rPr>
      </w:pPr>
      <w:r>
        <w:rPr>
          <w:rFonts w:cs="Calibri"/>
          <w:szCs w:val="20"/>
        </w:rPr>
        <w:t xml:space="preserve">Early latent: 0.8% </w:t>
      </w:r>
    </w:p>
    <w:p w14:paraId="698000DD" w14:textId="77777777" w:rsidR="002E586A" w:rsidRDefault="002E586A" w:rsidP="00537214">
      <w:pPr>
        <w:pStyle w:val="ListParagraph"/>
        <w:numPr>
          <w:ilvl w:val="0"/>
          <w:numId w:val="16"/>
        </w:numPr>
        <w:spacing w:before="0" w:after="0"/>
        <w:jc w:val="both"/>
        <w:rPr>
          <w:rFonts w:cs="Calibri"/>
          <w:szCs w:val="20"/>
        </w:rPr>
      </w:pPr>
      <w:r>
        <w:rPr>
          <w:rFonts w:cs="Calibri"/>
          <w:szCs w:val="20"/>
        </w:rPr>
        <w:t xml:space="preserve">Using the formula of rate = (-ln(1-prob))/time, we get the following rates: </w:t>
      </w:r>
    </w:p>
    <w:p w14:paraId="6EAE1DBC" w14:textId="77777777" w:rsidR="002E586A" w:rsidRDefault="002E586A" w:rsidP="00537214">
      <w:pPr>
        <w:pStyle w:val="ListParagraph"/>
        <w:numPr>
          <w:ilvl w:val="1"/>
          <w:numId w:val="16"/>
        </w:numPr>
        <w:spacing w:before="0" w:after="0"/>
        <w:jc w:val="both"/>
        <w:rPr>
          <w:rFonts w:cs="Calibri"/>
          <w:szCs w:val="20"/>
        </w:rPr>
      </w:pPr>
      <w:r>
        <w:rPr>
          <w:rFonts w:cs="Calibri"/>
          <w:szCs w:val="20"/>
        </w:rPr>
        <w:t>Primary</w:t>
      </w:r>
    </w:p>
    <w:p w14:paraId="28B7B461" w14:textId="77777777" w:rsidR="002E586A" w:rsidRDefault="002E586A" w:rsidP="00537214">
      <w:pPr>
        <w:pStyle w:val="ListParagraph"/>
        <w:numPr>
          <w:ilvl w:val="2"/>
          <w:numId w:val="16"/>
        </w:numPr>
        <w:spacing w:before="0" w:after="0"/>
        <w:jc w:val="both"/>
        <w:rPr>
          <w:rFonts w:cs="Calibri"/>
          <w:szCs w:val="20"/>
        </w:rPr>
      </w:pPr>
      <w:r>
        <w:rPr>
          <w:rFonts w:cs="Calibri"/>
          <w:szCs w:val="20"/>
        </w:rPr>
        <w:lastRenderedPageBreak/>
        <w:t>Assuming time = 1 month</w:t>
      </w:r>
    </w:p>
    <w:p w14:paraId="2A8FA31D" w14:textId="77777777" w:rsidR="002E586A" w:rsidRDefault="002E586A" w:rsidP="00537214">
      <w:pPr>
        <w:pStyle w:val="ListParagraph"/>
        <w:numPr>
          <w:ilvl w:val="2"/>
          <w:numId w:val="16"/>
        </w:numPr>
        <w:spacing w:before="0" w:after="0"/>
        <w:jc w:val="both"/>
        <w:rPr>
          <w:rFonts w:cs="Calibri"/>
          <w:szCs w:val="20"/>
        </w:rPr>
      </w:pPr>
      <w:r>
        <w:rPr>
          <w:rFonts w:cs="Calibri"/>
          <w:szCs w:val="20"/>
        </w:rPr>
        <w:t>rate: (-</w:t>
      </w:r>
      <w:proofErr w:type="gramStart"/>
      <w:r>
        <w:rPr>
          <w:rFonts w:cs="Calibri"/>
          <w:szCs w:val="20"/>
        </w:rPr>
        <w:t>ln(</w:t>
      </w:r>
      <w:proofErr w:type="gramEnd"/>
      <w:r>
        <w:rPr>
          <w:rFonts w:cs="Calibri"/>
          <w:szCs w:val="20"/>
        </w:rPr>
        <w:t>1-.003))</w:t>
      </w:r>
      <w:proofErr w:type="gramStart"/>
      <w:r>
        <w:rPr>
          <w:rFonts w:cs="Calibri"/>
          <w:szCs w:val="20"/>
        </w:rPr>
        <w:t>/(</w:t>
      </w:r>
      <w:proofErr w:type="gramEnd"/>
      <w:r>
        <w:rPr>
          <w:rFonts w:cs="Calibri"/>
          <w:szCs w:val="20"/>
        </w:rPr>
        <w:t xml:space="preserve">1/12) = </w:t>
      </w:r>
    </w:p>
    <w:p w14:paraId="63715A03" w14:textId="77777777" w:rsidR="002E586A" w:rsidRPr="000F2446" w:rsidRDefault="002E586A" w:rsidP="00537214">
      <w:pPr>
        <w:pStyle w:val="ListParagraph"/>
        <w:numPr>
          <w:ilvl w:val="3"/>
          <w:numId w:val="16"/>
        </w:numPr>
        <w:spacing w:before="0" w:after="0"/>
        <w:jc w:val="both"/>
        <w:rPr>
          <w:rFonts w:cs="Calibri"/>
          <w:b/>
          <w:bCs/>
          <w:szCs w:val="20"/>
        </w:rPr>
      </w:pPr>
      <w:r>
        <w:rPr>
          <w:rFonts w:cs="Calibri"/>
          <w:b/>
          <w:bCs/>
          <w:szCs w:val="20"/>
        </w:rPr>
        <w:t xml:space="preserve">primary </w:t>
      </w:r>
      <w:r w:rsidRPr="000F2446">
        <w:rPr>
          <w:rFonts w:cs="Calibri"/>
          <w:b/>
          <w:bCs/>
          <w:szCs w:val="20"/>
        </w:rPr>
        <w:sym w:font="Wingdings" w:char="F0E0"/>
      </w:r>
      <w:r>
        <w:rPr>
          <w:rFonts w:cs="Calibri"/>
          <w:b/>
          <w:bCs/>
          <w:szCs w:val="20"/>
        </w:rPr>
        <w:t xml:space="preserve"> </w:t>
      </w:r>
      <w:r w:rsidRPr="000F2446">
        <w:rPr>
          <w:rFonts w:cs="Calibri"/>
          <w:b/>
          <w:bCs/>
          <w:szCs w:val="20"/>
        </w:rPr>
        <w:t>0.03605411</w:t>
      </w:r>
    </w:p>
    <w:p w14:paraId="0E971410" w14:textId="77777777" w:rsidR="002E586A" w:rsidRDefault="002E586A" w:rsidP="00537214">
      <w:pPr>
        <w:pStyle w:val="ListParagraph"/>
        <w:numPr>
          <w:ilvl w:val="1"/>
          <w:numId w:val="16"/>
        </w:numPr>
        <w:spacing w:before="0" w:after="0"/>
        <w:jc w:val="both"/>
        <w:rPr>
          <w:rFonts w:cs="Calibri"/>
          <w:szCs w:val="20"/>
        </w:rPr>
      </w:pPr>
      <w:r>
        <w:rPr>
          <w:rFonts w:cs="Calibri"/>
          <w:szCs w:val="20"/>
        </w:rPr>
        <w:t>Secondary</w:t>
      </w:r>
    </w:p>
    <w:p w14:paraId="54E95DA9" w14:textId="77777777" w:rsidR="002E586A" w:rsidRDefault="002E586A" w:rsidP="00537214">
      <w:pPr>
        <w:pStyle w:val="ListParagraph"/>
        <w:numPr>
          <w:ilvl w:val="2"/>
          <w:numId w:val="16"/>
        </w:numPr>
        <w:spacing w:before="0" w:after="0"/>
        <w:jc w:val="both"/>
        <w:rPr>
          <w:rFonts w:cs="Calibri"/>
          <w:szCs w:val="20"/>
        </w:rPr>
      </w:pPr>
      <w:r>
        <w:rPr>
          <w:rFonts w:cs="Calibri"/>
          <w:szCs w:val="20"/>
        </w:rPr>
        <w:t>Assuming time = 3 months</w:t>
      </w:r>
    </w:p>
    <w:p w14:paraId="17BB10E9" w14:textId="77777777" w:rsidR="002E586A" w:rsidRDefault="002E586A" w:rsidP="00537214">
      <w:pPr>
        <w:pStyle w:val="ListParagraph"/>
        <w:numPr>
          <w:ilvl w:val="2"/>
          <w:numId w:val="16"/>
        </w:numPr>
        <w:spacing w:before="0" w:after="0"/>
        <w:jc w:val="both"/>
        <w:rPr>
          <w:rFonts w:cs="Calibri"/>
          <w:szCs w:val="20"/>
        </w:rPr>
      </w:pPr>
      <w:r>
        <w:rPr>
          <w:rFonts w:cs="Calibri"/>
          <w:szCs w:val="20"/>
        </w:rPr>
        <w:t>rate: (-</w:t>
      </w:r>
      <w:proofErr w:type="gramStart"/>
      <w:r>
        <w:rPr>
          <w:rFonts w:cs="Calibri"/>
          <w:szCs w:val="20"/>
        </w:rPr>
        <w:t>ln(</w:t>
      </w:r>
      <w:proofErr w:type="gramEnd"/>
      <w:r>
        <w:rPr>
          <w:rFonts w:cs="Calibri"/>
          <w:szCs w:val="20"/>
        </w:rPr>
        <w:t>1-.011))</w:t>
      </w:r>
      <w:proofErr w:type="gramStart"/>
      <w:r>
        <w:rPr>
          <w:rFonts w:cs="Calibri"/>
          <w:szCs w:val="20"/>
        </w:rPr>
        <w:t>/(</w:t>
      </w:r>
      <w:proofErr w:type="gramEnd"/>
      <w:r>
        <w:rPr>
          <w:rFonts w:cs="Calibri"/>
          <w:szCs w:val="20"/>
        </w:rPr>
        <w:t>3/12)</w:t>
      </w:r>
    </w:p>
    <w:p w14:paraId="7E847F6D" w14:textId="77777777" w:rsidR="002E586A" w:rsidRPr="000F2446" w:rsidRDefault="002E586A" w:rsidP="00537214">
      <w:pPr>
        <w:pStyle w:val="ListParagraph"/>
        <w:numPr>
          <w:ilvl w:val="3"/>
          <w:numId w:val="16"/>
        </w:numPr>
        <w:spacing w:before="0" w:after="0"/>
        <w:jc w:val="both"/>
        <w:rPr>
          <w:rFonts w:cs="Calibri"/>
          <w:b/>
          <w:bCs/>
          <w:szCs w:val="20"/>
        </w:rPr>
      </w:pPr>
      <w:r>
        <w:rPr>
          <w:rFonts w:cs="Calibri"/>
          <w:b/>
          <w:bCs/>
          <w:szCs w:val="20"/>
        </w:rPr>
        <w:t xml:space="preserve">secondary </w:t>
      </w:r>
      <w:r w:rsidRPr="000F2446">
        <w:rPr>
          <w:rFonts w:cs="Calibri"/>
          <w:b/>
          <w:bCs/>
          <w:szCs w:val="20"/>
        </w:rPr>
        <w:sym w:font="Wingdings" w:char="F0E0"/>
      </w:r>
      <w:r>
        <w:rPr>
          <w:rFonts w:cs="Calibri"/>
          <w:b/>
          <w:bCs/>
          <w:szCs w:val="20"/>
        </w:rPr>
        <w:t xml:space="preserve"> </w:t>
      </w:r>
      <w:r w:rsidRPr="000F2446">
        <w:rPr>
          <w:rFonts w:cs="Calibri"/>
          <w:b/>
          <w:bCs/>
          <w:szCs w:val="20"/>
        </w:rPr>
        <w:t>0.04424379</w:t>
      </w:r>
    </w:p>
    <w:p w14:paraId="3C196F0F" w14:textId="77777777" w:rsidR="002E586A" w:rsidRDefault="002E586A" w:rsidP="00537214">
      <w:pPr>
        <w:pStyle w:val="ListParagraph"/>
        <w:numPr>
          <w:ilvl w:val="1"/>
          <w:numId w:val="16"/>
        </w:numPr>
        <w:spacing w:before="0" w:after="0"/>
        <w:jc w:val="both"/>
        <w:rPr>
          <w:rFonts w:cs="Calibri"/>
          <w:szCs w:val="20"/>
        </w:rPr>
      </w:pPr>
      <w:r>
        <w:rPr>
          <w:rFonts w:cs="Calibri"/>
          <w:szCs w:val="20"/>
        </w:rPr>
        <w:t>Early latent</w:t>
      </w:r>
    </w:p>
    <w:p w14:paraId="36C67308" w14:textId="77777777" w:rsidR="002E586A" w:rsidRDefault="002E586A" w:rsidP="00537214">
      <w:pPr>
        <w:pStyle w:val="ListParagraph"/>
        <w:numPr>
          <w:ilvl w:val="2"/>
          <w:numId w:val="16"/>
        </w:numPr>
        <w:spacing w:before="0" w:after="0"/>
        <w:jc w:val="both"/>
        <w:rPr>
          <w:rFonts w:cs="Calibri"/>
          <w:szCs w:val="20"/>
        </w:rPr>
      </w:pPr>
      <w:r>
        <w:rPr>
          <w:rFonts w:cs="Calibri"/>
          <w:szCs w:val="20"/>
        </w:rPr>
        <w:t>Assuming time = 8 months</w:t>
      </w:r>
    </w:p>
    <w:p w14:paraId="7637D8EA" w14:textId="77777777" w:rsidR="002E586A" w:rsidRDefault="002E586A" w:rsidP="00537214">
      <w:pPr>
        <w:pStyle w:val="ListParagraph"/>
        <w:numPr>
          <w:ilvl w:val="2"/>
          <w:numId w:val="16"/>
        </w:numPr>
        <w:spacing w:before="0" w:after="0"/>
        <w:jc w:val="both"/>
        <w:rPr>
          <w:rFonts w:cs="Calibri"/>
          <w:szCs w:val="20"/>
        </w:rPr>
      </w:pPr>
      <w:r>
        <w:rPr>
          <w:rFonts w:cs="Calibri"/>
          <w:szCs w:val="20"/>
        </w:rPr>
        <w:t>rate: (-</w:t>
      </w:r>
      <w:proofErr w:type="gramStart"/>
      <w:r>
        <w:rPr>
          <w:rFonts w:cs="Calibri"/>
          <w:szCs w:val="20"/>
        </w:rPr>
        <w:t>ln(</w:t>
      </w:r>
      <w:proofErr w:type="gramEnd"/>
      <w:r>
        <w:rPr>
          <w:rFonts w:cs="Calibri"/>
          <w:szCs w:val="20"/>
        </w:rPr>
        <w:t>1-.008))</w:t>
      </w:r>
      <w:proofErr w:type="gramStart"/>
      <w:r>
        <w:rPr>
          <w:rFonts w:cs="Calibri"/>
          <w:szCs w:val="20"/>
        </w:rPr>
        <w:t>/(</w:t>
      </w:r>
      <w:proofErr w:type="gramEnd"/>
      <w:r>
        <w:rPr>
          <w:rFonts w:cs="Calibri"/>
          <w:szCs w:val="20"/>
        </w:rPr>
        <w:t>8/12)</w:t>
      </w:r>
    </w:p>
    <w:p w14:paraId="57896F22" w14:textId="77777777" w:rsidR="002E586A" w:rsidRPr="000F2446" w:rsidRDefault="002E586A" w:rsidP="00537214">
      <w:pPr>
        <w:pStyle w:val="ListParagraph"/>
        <w:numPr>
          <w:ilvl w:val="3"/>
          <w:numId w:val="16"/>
        </w:numPr>
        <w:spacing w:before="0" w:after="0"/>
        <w:jc w:val="both"/>
        <w:rPr>
          <w:rFonts w:cs="Calibri"/>
          <w:b/>
          <w:bCs/>
          <w:szCs w:val="20"/>
        </w:rPr>
      </w:pPr>
      <w:r>
        <w:rPr>
          <w:rFonts w:cs="Calibri"/>
          <w:b/>
          <w:bCs/>
          <w:szCs w:val="20"/>
        </w:rPr>
        <w:t xml:space="preserve">early latent </w:t>
      </w:r>
      <w:r w:rsidRPr="001B5499">
        <w:rPr>
          <w:rFonts w:cs="Calibri"/>
          <w:b/>
          <w:bCs/>
          <w:szCs w:val="20"/>
        </w:rPr>
        <w:sym w:font="Wingdings" w:char="F0E0"/>
      </w:r>
      <w:r>
        <w:rPr>
          <w:rFonts w:cs="Calibri"/>
          <w:b/>
          <w:bCs/>
          <w:szCs w:val="20"/>
        </w:rPr>
        <w:t xml:space="preserve"> </w:t>
      </w:r>
      <w:r w:rsidRPr="000F2446">
        <w:rPr>
          <w:rFonts w:cs="Calibri"/>
          <w:b/>
          <w:bCs/>
          <w:szCs w:val="20"/>
        </w:rPr>
        <w:t>0.01204826</w:t>
      </w:r>
    </w:p>
    <w:p w14:paraId="4E795B5E" w14:textId="77777777" w:rsidR="002E586A" w:rsidRDefault="002E586A" w:rsidP="002E586A">
      <w:pPr>
        <w:jc w:val="both"/>
        <w:rPr>
          <w:rFonts w:cs="Calibri"/>
          <w:szCs w:val="20"/>
        </w:rPr>
      </w:pPr>
    </w:p>
    <w:p w14:paraId="1F19A2E0" w14:textId="2129E7FF" w:rsidR="00A854D6" w:rsidRPr="00A854D6" w:rsidRDefault="00A854D6" w:rsidP="00A854D6">
      <w:pPr>
        <w:rPr>
          <w:color w:val="7030A0"/>
          <w:u w:val="single"/>
        </w:rPr>
      </w:pPr>
      <w:r w:rsidRPr="00952DA2">
        <w:rPr>
          <w:b/>
          <w:bCs/>
        </w:rPr>
        <w:t>Golden (2003) &amp; Kent (2008)</w:t>
      </w:r>
      <w:r w:rsidRPr="00952DA2">
        <w:t xml:space="preserve"> estimate that 25–60% of patients experience CNS invasion during the primary and secondary stages, with 5% of these cases being symptomatic. </w:t>
      </w:r>
      <w:r w:rsidRPr="00A854D6">
        <w:rPr>
          <w:color w:val="7030A0"/>
          <w:u w:val="single"/>
        </w:rPr>
        <w:t xml:space="preserve">Proportion of patients developing symptomatic CNS during </w:t>
      </w:r>
      <w:r w:rsidR="00B313AD" w:rsidRPr="00BA5B67">
        <w:rPr>
          <w:rFonts w:cs="Calibri"/>
          <w:szCs w:val="20"/>
        </w:rPr>
        <w:t xml:space="preserve">the primary and secondary </w:t>
      </w:r>
      <w:proofErr w:type="gramStart"/>
      <w:r w:rsidR="00B313AD" w:rsidRPr="00BA5B67">
        <w:rPr>
          <w:rFonts w:cs="Calibri"/>
          <w:szCs w:val="20"/>
        </w:rPr>
        <w:t xml:space="preserve">stages </w:t>
      </w:r>
      <w:r w:rsidRPr="00A854D6">
        <w:rPr>
          <w:color w:val="7030A0"/>
          <w:u w:val="single"/>
        </w:rPr>
        <w:t xml:space="preserve"> =</w:t>
      </w:r>
      <w:proofErr w:type="gramEnd"/>
      <w:r w:rsidRPr="00A854D6">
        <w:rPr>
          <w:color w:val="7030A0"/>
          <w:u w:val="single"/>
        </w:rPr>
        <w:t xml:space="preserve"> 5%* [25-60</w:t>
      </w:r>
      <w:proofErr w:type="gramStart"/>
      <w:r w:rsidRPr="00A854D6">
        <w:rPr>
          <w:color w:val="7030A0"/>
          <w:u w:val="single"/>
        </w:rPr>
        <w:t>%]=</w:t>
      </w:r>
      <w:proofErr w:type="gramEnd"/>
      <w:r w:rsidRPr="00A854D6">
        <w:rPr>
          <w:color w:val="7030A0"/>
          <w:u w:val="single"/>
        </w:rPr>
        <w:t xml:space="preserve">[1.25–3%] </w:t>
      </w:r>
      <w:r w:rsidRPr="00A854D6">
        <w:rPr>
          <w:color w:val="7030A0"/>
          <w:u w:val="single"/>
        </w:rPr>
        <w:fldChar w:fldCharType="begin">
          <w:fldData xml:space="preserve">PEVuZE5vdGU+PENpdGU+PEF1dGhvcj5Hb2xkZW48L0F1dGhvcj48WWVhcj4yMDAzPC9ZZWFyPjxS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</w:fldData>
        </w:fldChar>
      </w:r>
      <w:r w:rsidR="001152BC">
        <w:rPr>
          <w:color w:val="7030A0"/>
          <w:u w:val="single"/>
        </w:rPr>
        <w:instrText xml:space="preserve"> ADDIN EN.CITE </w:instrText>
      </w:r>
      <w:r w:rsidR="001152BC">
        <w:rPr>
          <w:color w:val="7030A0"/>
          <w:u w:val="single"/>
        </w:rPr>
        <w:fldChar w:fldCharType="begin">
          <w:fldData xml:space="preserve">PEVuZE5vdGU+PENpdGU+PEF1dGhvcj5Hb2xkZW48L0F1dGhvcj48WWVhcj4yMDAzPC9ZZWFyPjxS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</w:fldData>
        </w:fldChar>
      </w:r>
      <w:r w:rsidR="001152BC">
        <w:rPr>
          <w:color w:val="7030A0"/>
          <w:u w:val="single"/>
        </w:rPr>
        <w:instrText xml:space="preserve"> ADDIN EN.CITE.DATA </w:instrText>
      </w:r>
      <w:r w:rsidR="001152BC">
        <w:rPr>
          <w:color w:val="7030A0"/>
          <w:u w:val="single"/>
        </w:rPr>
      </w:r>
      <w:r w:rsidR="001152BC">
        <w:rPr>
          <w:color w:val="7030A0"/>
          <w:u w:val="single"/>
        </w:rPr>
        <w:fldChar w:fldCharType="end"/>
      </w:r>
      <w:r w:rsidRPr="00A854D6">
        <w:rPr>
          <w:color w:val="7030A0"/>
          <w:u w:val="single"/>
        </w:rPr>
      </w:r>
      <w:r w:rsidRPr="00A854D6">
        <w:rPr>
          <w:color w:val="7030A0"/>
          <w:u w:val="single"/>
        </w:rPr>
        <w:fldChar w:fldCharType="separate"/>
      </w:r>
      <w:r w:rsidR="001152BC" w:rsidRPr="001152BC">
        <w:rPr>
          <w:noProof/>
          <w:color w:val="7030A0"/>
          <w:u w:val="single"/>
          <w:vertAlign w:val="superscript"/>
        </w:rPr>
        <w:t>[5, 12]</w:t>
      </w:r>
      <w:r w:rsidRPr="00A854D6">
        <w:rPr>
          <w:color w:val="7030A0"/>
          <w:u w:val="single"/>
        </w:rPr>
        <w:fldChar w:fldCharType="end"/>
      </w:r>
    </w:p>
    <w:p w14:paraId="174838D8" w14:textId="5F4D2A5E" w:rsidR="00FA0950" w:rsidRPr="0019013F" w:rsidRDefault="0019013F" w:rsidP="00537214">
      <w:pPr>
        <w:pStyle w:val="ListParagraph"/>
        <w:numPr>
          <w:ilvl w:val="2"/>
          <w:numId w:val="16"/>
        </w:numPr>
        <w:spacing w:before="0" w:after="0"/>
        <w:jc w:val="both"/>
        <w:rPr>
          <w:rFonts w:cs="Calibri"/>
          <w:b/>
          <w:bCs/>
          <w:szCs w:val="20"/>
        </w:rPr>
      </w:pPr>
      <w:proofErr w:type="spellStart"/>
      <w:r>
        <w:rPr>
          <w:rFonts w:cs="Calibri"/>
          <w:b/>
          <w:bCs/>
          <w:szCs w:val="20"/>
        </w:rPr>
        <w:t>PS.to.CNS</w:t>
      </w:r>
      <w:proofErr w:type="spellEnd"/>
      <w:r>
        <w:rPr>
          <w:rFonts w:cs="Calibri"/>
          <w:b/>
          <w:bCs/>
          <w:szCs w:val="20"/>
        </w:rPr>
        <w:t xml:space="preserve"> </w:t>
      </w:r>
      <w:r w:rsidR="00FA0950" w:rsidRPr="0019013F">
        <w:rPr>
          <w:rFonts w:cs="Calibri"/>
          <w:b/>
          <w:bCs/>
          <w:szCs w:val="20"/>
        </w:rPr>
        <w:t>rate</w:t>
      </w:r>
      <w:r w:rsidR="00034D05" w:rsidRPr="0019013F">
        <w:rPr>
          <w:rFonts w:cs="Calibri"/>
          <w:b/>
          <w:bCs/>
          <w:szCs w:val="20"/>
        </w:rPr>
        <w:t xml:space="preserve"> LB =</w:t>
      </w:r>
      <w:r w:rsidR="00FA0950" w:rsidRPr="0019013F">
        <w:rPr>
          <w:rFonts w:cs="Calibri"/>
          <w:b/>
          <w:bCs/>
          <w:szCs w:val="20"/>
        </w:rPr>
        <w:t xml:space="preserve"> (-</w:t>
      </w:r>
      <w:proofErr w:type="gramStart"/>
      <w:r w:rsidR="00FA0950" w:rsidRPr="0019013F">
        <w:rPr>
          <w:rFonts w:cs="Calibri"/>
          <w:b/>
          <w:bCs/>
          <w:szCs w:val="20"/>
        </w:rPr>
        <w:t>ln(</w:t>
      </w:r>
      <w:proofErr w:type="gramEnd"/>
      <w:r w:rsidR="00FA0950" w:rsidRPr="0019013F">
        <w:rPr>
          <w:rFonts w:cs="Calibri"/>
          <w:b/>
          <w:bCs/>
          <w:szCs w:val="20"/>
        </w:rPr>
        <w:t>1-.0125))</w:t>
      </w:r>
      <w:proofErr w:type="gramStart"/>
      <w:r w:rsidR="00FA0950" w:rsidRPr="0019013F">
        <w:rPr>
          <w:rFonts w:cs="Calibri"/>
          <w:b/>
          <w:bCs/>
          <w:szCs w:val="20"/>
        </w:rPr>
        <w:t>/(</w:t>
      </w:r>
      <w:proofErr w:type="gramEnd"/>
      <w:r w:rsidR="00FA0950" w:rsidRPr="0019013F">
        <w:rPr>
          <w:rFonts w:cs="Calibri"/>
          <w:b/>
          <w:bCs/>
          <w:szCs w:val="20"/>
        </w:rPr>
        <w:t>4/</w:t>
      </w:r>
      <w:proofErr w:type="gramStart"/>
      <w:r w:rsidR="00FA0950" w:rsidRPr="0019013F">
        <w:rPr>
          <w:rFonts w:cs="Calibri"/>
          <w:b/>
          <w:bCs/>
          <w:szCs w:val="20"/>
        </w:rPr>
        <w:t>12)</w:t>
      </w:r>
      <w:r w:rsidR="00034D05" w:rsidRPr="0019013F">
        <w:rPr>
          <w:rFonts w:cs="Calibri"/>
          <w:b/>
          <w:bCs/>
          <w:szCs w:val="20"/>
        </w:rPr>
        <w:t>=</w:t>
      </w:r>
      <w:proofErr w:type="gramEnd"/>
      <w:r w:rsidR="00034D05" w:rsidRPr="0019013F">
        <w:rPr>
          <w:rFonts w:cs="Calibri"/>
          <w:b/>
          <w:bCs/>
          <w:szCs w:val="20"/>
        </w:rPr>
        <w:t>0.037</w:t>
      </w:r>
    </w:p>
    <w:p w14:paraId="0FC0C63A" w14:textId="32CF51F1" w:rsidR="00034D05" w:rsidRPr="0019013F" w:rsidRDefault="0019013F" w:rsidP="00537214">
      <w:pPr>
        <w:pStyle w:val="ListParagraph"/>
        <w:numPr>
          <w:ilvl w:val="2"/>
          <w:numId w:val="16"/>
        </w:numPr>
        <w:spacing w:before="0" w:after="0"/>
        <w:jc w:val="both"/>
        <w:rPr>
          <w:rFonts w:cs="Calibri"/>
          <w:b/>
          <w:bCs/>
          <w:szCs w:val="20"/>
        </w:rPr>
      </w:pPr>
      <w:proofErr w:type="spellStart"/>
      <w:r>
        <w:rPr>
          <w:rFonts w:cs="Calibri"/>
          <w:b/>
          <w:bCs/>
          <w:szCs w:val="20"/>
        </w:rPr>
        <w:t>PS.to.CNS</w:t>
      </w:r>
      <w:proofErr w:type="spellEnd"/>
      <w:r>
        <w:rPr>
          <w:rFonts w:cs="Calibri"/>
          <w:b/>
          <w:bCs/>
          <w:szCs w:val="20"/>
        </w:rPr>
        <w:t xml:space="preserve"> </w:t>
      </w:r>
      <w:r w:rsidR="00034D05" w:rsidRPr="0019013F">
        <w:rPr>
          <w:rFonts w:cs="Calibri"/>
          <w:b/>
          <w:bCs/>
          <w:szCs w:val="20"/>
        </w:rPr>
        <w:t>r</w:t>
      </w:r>
      <w:r>
        <w:rPr>
          <w:rFonts w:cs="Calibri"/>
          <w:b/>
          <w:bCs/>
          <w:szCs w:val="20"/>
        </w:rPr>
        <w:t>a</w:t>
      </w:r>
      <w:r w:rsidR="00034D05" w:rsidRPr="0019013F">
        <w:rPr>
          <w:rFonts w:cs="Calibri"/>
          <w:b/>
          <w:bCs/>
          <w:szCs w:val="20"/>
        </w:rPr>
        <w:t>te UB= (-</w:t>
      </w:r>
      <w:proofErr w:type="gramStart"/>
      <w:r w:rsidR="00034D05" w:rsidRPr="0019013F">
        <w:rPr>
          <w:rFonts w:cs="Calibri"/>
          <w:b/>
          <w:bCs/>
          <w:szCs w:val="20"/>
        </w:rPr>
        <w:t>ln(</w:t>
      </w:r>
      <w:proofErr w:type="gramEnd"/>
      <w:r w:rsidR="00034D05" w:rsidRPr="0019013F">
        <w:rPr>
          <w:rFonts w:cs="Calibri"/>
          <w:b/>
          <w:bCs/>
          <w:szCs w:val="20"/>
        </w:rPr>
        <w:t>1-.03))</w:t>
      </w:r>
      <w:proofErr w:type="gramStart"/>
      <w:r w:rsidR="00034D05" w:rsidRPr="0019013F">
        <w:rPr>
          <w:rFonts w:cs="Calibri"/>
          <w:b/>
          <w:bCs/>
          <w:szCs w:val="20"/>
        </w:rPr>
        <w:t>/(</w:t>
      </w:r>
      <w:proofErr w:type="gramEnd"/>
      <w:r w:rsidR="00034D05" w:rsidRPr="0019013F">
        <w:rPr>
          <w:rFonts w:cs="Calibri"/>
          <w:b/>
          <w:bCs/>
          <w:szCs w:val="20"/>
        </w:rPr>
        <w:t>4/</w:t>
      </w:r>
      <w:proofErr w:type="gramStart"/>
      <w:r w:rsidR="00034D05" w:rsidRPr="0019013F">
        <w:rPr>
          <w:rFonts w:cs="Calibri"/>
          <w:b/>
          <w:bCs/>
          <w:szCs w:val="20"/>
        </w:rPr>
        <w:t>12)=</w:t>
      </w:r>
      <w:proofErr w:type="gramEnd"/>
      <w:r w:rsidR="00034D05" w:rsidRPr="0019013F">
        <w:rPr>
          <w:rFonts w:cs="Calibri"/>
          <w:b/>
          <w:bCs/>
          <w:szCs w:val="20"/>
        </w:rPr>
        <w:t>0.091</w:t>
      </w:r>
    </w:p>
    <w:p w14:paraId="2795812B" w14:textId="0D98D0B2" w:rsidR="0019013F" w:rsidRDefault="0019013F" w:rsidP="0019013F">
      <w:pPr>
        <w:jc w:val="both"/>
        <w:rPr>
          <w:rFonts w:cs="Calibri"/>
          <w:b/>
          <w:bCs/>
          <w:szCs w:val="20"/>
        </w:rPr>
      </w:pPr>
      <w:r>
        <w:rPr>
          <w:rFonts w:cs="Calibri"/>
          <w:b/>
          <w:bCs/>
          <w:szCs w:val="20"/>
        </w:rPr>
        <w:t xml:space="preserve">Final </w:t>
      </w:r>
      <w:r w:rsidR="00D24C18">
        <w:rPr>
          <w:rFonts w:cs="Calibri"/>
          <w:b/>
          <w:bCs/>
          <w:szCs w:val="20"/>
        </w:rPr>
        <w:t>Estimates</w:t>
      </w:r>
      <w:r w:rsidRPr="00DA575A">
        <w:rPr>
          <w:rFonts w:cs="Calibri"/>
          <w:b/>
          <w:bCs/>
          <w:szCs w:val="20"/>
        </w:rPr>
        <w:t xml:space="preserve">: </w:t>
      </w:r>
    </w:p>
    <w:p w14:paraId="2D89246A" w14:textId="4FE55D57" w:rsidR="0019013F" w:rsidRPr="0019013F" w:rsidRDefault="0019013F" w:rsidP="00537214">
      <w:pPr>
        <w:pStyle w:val="ListParagraph"/>
        <w:numPr>
          <w:ilvl w:val="0"/>
          <w:numId w:val="17"/>
        </w:numPr>
        <w:spacing w:before="0" w:after="0"/>
        <w:jc w:val="both"/>
        <w:rPr>
          <w:rFonts w:cs="Calibri"/>
          <w:b/>
          <w:bCs/>
          <w:szCs w:val="20"/>
          <w:highlight w:val="yellow"/>
        </w:rPr>
      </w:pPr>
      <w:r w:rsidRPr="0019013F">
        <w:rPr>
          <w:rFonts w:cs="Calibri"/>
          <w:b/>
          <w:bCs/>
          <w:szCs w:val="20"/>
          <w:highlight w:val="yellow"/>
        </w:rPr>
        <w:t>Primary/secondary to CNS: [0.036 – 0.091]</w:t>
      </w:r>
      <w:r w:rsidRPr="0019013F">
        <w:rPr>
          <w:rFonts w:cs="Calibri"/>
          <w:b/>
          <w:bCs/>
          <w:szCs w:val="20"/>
          <w:highlight w:val="yellow"/>
        </w:rPr>
        <w:fldChar w:fldCharType="begin">
          <w:fldData xml:space="preserve">PEVuZE5vdGU+PENpdGU+PEF1dGhvcj5EZSBWb3V4PC9BdXRob3I+PFllYXI+MjAxODwvWWVhcj48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</w:fldData>
        </w:fldChar>
      </w:r>
      <w:r w:rsidR="001152BC">
        <w:rPr>
          <w:rFonts w:cs="Calibri"/>
          <w:b/>
          <w:bCs/>
          <w:szCs w:val="20"/>
          <w:highlight w:val="yellow"/>
        </w:rPr>
        <w:instrText xml:space="preserve"> ADDIN EN.CITE </w:instrText>
      </w:r>
      <w:r w:rsidR="001152BC">
        <w:rPr>
          <w:rFonts w:cs="Calibri"/>
          <w:b/>
          <w:bCs/>
          <w:szCs w:val="20"/>
          <w:highlight w:val="yellow"/>
        </w:rPr>
        <w:fldChar w:fldCharType="begin">
          <w:fldData xml:space="preserve">PEVuZE5vdGU+PENpdGU+PEF1dGhvcj5EZSBWb3V4PC9BdXRob3I+PFllYXI+MjAxODwvWWVhcj48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</w:fldData>
        </w:fldChar>
      </w:r>
      <w:r w:rsidR="001152BC">
        <w:rPr>
          <w:rFonts w:cs="Calibri"/>
          <w:b/>
          <w:bCs/>
          <w:szCs w:val="20"/>
          <w:highlight w:val="yellow"/>
        </w:rPr>
        <w:instrText xml:space="preserve"> ADDIN EN.CITE.DATA </w:instrText>
      </w:r>
      <w:r w:rsidR="001152BC">
        <w:rPr>
          <w:rFonts w:cs="Calibri"/>
          <w:b/>
          <w:bCs/>
          <w:szCs w:val="20"/>
          <w:highlight w:val="yellow"/>
        </w:rPr>
      </w:r>
      <w:r w:rsidR="001152BC">
        <w:rPr>
          <w:rFonts w:cs="Calibri"/>
          <w:b/>
          <w:bCs/>
          <w:szCs w:val="20"/>
          <w:highlight w:val="yellow"/>
        </w:rPr>
        <w:fldChar w:fldCharType="end"/>
      </w:r>
      <w:r w:rsidRPr="0019013F">
        <w:rPr>
          <w:rFonts w:cs="Calibri"/>
          <w:b/>
          <w:bCs/>
          <w:szCs w:val="20"/>
          <w:highlight w:val="yellow"/>
        </w:rPr>
      </w:r>
      <w:r w:rsidRPr="0019013F">
        <w:rPr>
          <w:rFonts w:cs="Calibri"/>
          <w:b/>
          <w:bCs/>
          <w:szCs w:val="20"/>
          <w:highlight w:val="yellow"/>
        </w:rPr>
        <w:fldChar w:fldCharType="separate"/>
      </w:r>
      <w:r w:rsidR="001152BC" w:rsidRPr="001152BC">
        <w:rPr>
          <w:rFonts w:cs="Calibri"/>
          <w:b/>
          <w:bCs/>
          <w:noProof/>
          <w:szCs w:val="20"/>
          <w:highlight w:val="yellow"/>
          <w:vertAlign w:val="superscript"/>
        </w:rPr>
        <w:t>[5, 11, 12]</w:t>
      </w:r>
      <w:r w:rsidRPr="0019013F">
        <w:rPr>
          <w:rFonts w:cs="Calibri"/>
          <w:b/>
          <w:bCs/>
          <w:szCs w:val="20"/>
          <w:highlight w:val="yellow"/>
        </w:rPr>
        <w:fldChar w:fldCharType="end"/>
      </w:r>
    </w:p>
    <w:p w14:paraId="0146CF87" w14:textId="4A613A97" w:rsidR="0019013F" w:rsidRPr="0019013F" w:rsidRDefault="0019013F" w:rsidP="00537214">
      <w:pPr>
        <w:pStyle w:val="ListParagraph"/>
        <w:numPr>
          <w:ilvl w:val="0"/>
          <w:numId w:val="17"/>
        </w:numPr>
        <w:spacing w:before="0" w:after="0"/>
        <w:jc w:val="both"/>
        <w:rPr>
          <w:rFonts w:cs="Calibri"/>
          <w:b/>
          <w:bCs/>
          <w:szCs w:val="20"/>
          <w:highlight w:val="yellow"/>
        </w:rPr>
      </w:pPr>
      <w:r w:rsidRPr="0019013F">
        <w:rPr>
          <w:rFonts w:cs="Calibri"/>
          <w:b/>
          <w:bCs/>
          <w:szCs w:val="20"/>
          <w:highlight w:val="yellow"/>
        </w:rPr>
        <w:t xml:space="preserve">Early latent: 0.012 </w:t>
      </w:r>
      <w:r w:rsidRPr="0019013F">
        <w:rPr>
          <w:rFonts w:cs="Calibri"/>
          <w:b/>
          <w:bCs/>
          <w:szCs w:val="20"/>
          <w:highlight w:val="yellow"/>
        </w:rPr>
        <w:fldChar w:fldCharType="begin"/>
      </w:r>
      <w:r w:rsidR="001152BC">
        <w:rPr>
          <w:rFonts w:cs="Calibri"/>
          <w:b/>
          <w:bCs/>
          <w:szCs w:val="20"/>
          <w:highlight w:val="yellow"/>
        </w:rPr>
        <w:instrText xml:space="preserve"> ADDIN EN.CITE &lt;EndNote&gt;&lt;Cite&gt;&lt;Author&gt;De Voux&lt;/Author&gt;&lt;Year&gt;2018&lt;/Year&gt;&lt;RecNum&gt;1249&lt;/RecNum&gt;&lt;DisplayText&gt;&lt;style face="superscript"&gt;[11]&lt;/style&gt;&lt;/DisplayText&gt;&lt;record&gt;&lt;rec-number&gt;1249&lt;/rec-number&gt;&lt;foreign-keys&gt;&lt;key app="EN" db-id="0de29wz08pxpvrezp2r5trx59zf09wpzr5sv" timestamp="1740664563" guid="207bef09-1187-4917-bea9-5583878cb793"&gt;1249&lt;/key&gt;&lt;/foreign-keys&gt;&lt;ref-type name="Journal Article"&gt;17&lt;/ref-type&gt;&lt;contributors&gt;&lt;authors&gt;&lt;author&gt;De Voux, Alex&lt;/author&gt;&lt;author&gt;Kidd, Sarah&lt;/author&gt;&lt;author&gt;Torrone, Elizabeth A&lt;/author&gt;&lt;/authors&gt;&lt;/contributors&gt;&lt;titles&gt;&lt;title&gt;Reported cases of neurosyphilis among early syphilis cases—United States, 2009 to 2015&lt;/title&gt;&lt;secondary-title&gt;Sexually transmitted diseases&lt;/secondary-title&gt;&lt;/titles&gt;&lt;periodical&gt;&lt;full-title&gt;Sex Transm Dis&lt;/full-title&gt;&lt;abbr-1&gt;Sexually transmitted diseases&lt;/abbr-1&gt;&lt;/periodical&gt;&lt;pages&gt;39-41&lt;/pages&gt;&lt;volume&gt;45&lt;/volume&gt;&lt;number&gt;1&lt;/number&gt;&lt;dates&gt;&lt;year&gt;2018&lt;/year&gt;&lt;/dates&gt;&lt;isbn&gt;0148-5717&lt;/isbn&gt;&lt;urls&gt;&lt;/urls&gt;&lt;/record&gt;&lt;/Cite&gt;&lt;/EndNote&gt;</w:instrText>
      </w:r>
      <w:r w:rsidRPr="0019013F">
        <w:rPr>
          <w:rFonts w:cs="Calibri"/>
          <w:b/>
          <w:bCs/>
          <w:szCs w:val="20"/>
          <w:highlight w:val="yellow"/>
        </w:rPr>
        <w:fldChar w:fldCharType="separate"/>
      </w:r>
      <w:r w:rsidR="001152BC" w:rsidRPr="001152BC">
        <w:rPr>
          <w:rFonts w:cs="Calibri"/>
          <w:b/>
          <w:bCs/>
          <w:noProof/>
          <w:szCs w:val="20"/>
          <w:highlight w:val="yellow"/>
          <w:vertAlign w:val="superscript"/>
        </w:rPr>
        <w:t>[11]</w:t>
      </w:r>
      <w:r w:rsidRPr="0019013F">
        <w:rPr>
          <w:rFonts w:cs="Calibri"/>
          <w:b/>
          <w:bCs/>
          <w:szCs w:val="20"/>
          <w:highlight w:val="yellow"/>
        </w:rPr>
        <w:fldChar w:fldCharType="end"/>
      </w:r>
    </w:p>
    <w:p w14:paraId="475A19BF" w14:textId="77777777" w:rsidR="00256546" w:rsidRDefault="00256546" w:rsidP="00256546"/>
    <w:p w14:paraId="7FCEF5D5" w14:textId="0295C959" w:rsidR="00256546" w:rsidRDefault="00256546" w:rsidP="00D24C18">
      <w:pPr>
        <w:pStyle w:val="Heading4"/>
      </w:pPr>
      <w:r>
        <w:t>Rate of developing neurosyphilis from late stage</w:t>
      </w:r>
    </w:p>
    <w:p w14:paraId="41B9D6B4" w14:textId="750EECBB" w:rsidR="00256546" w:rsidRDefault="00256546" w:rsidP="00256546">
      <w:r w:rsidRPr="00256546">
        <w:t xml:space="preserve">We use data from the Oslo study: Following 2,000 untreated patients with primary and secondary syphilis during the twenty-year period, 1891–1910 </w:t>
      </w:r>
      <w:r w:rsidRPr="00256546">
        <w:fldChar w:fldCharType="begin"/>
      </w:r>
      <w:r w:rsidR="001152BC">
        <w:instrText xml:space="preserve"> ADDIN EN.CITE &lt;EndNote&gt;&lt;Cite&gt;&lt;Author&gt;Clark&lt;/Author&gt;&lt;Year&gt;1955&lt;/Year&gt;&lt;RecNum&gt;1250&lt;/RecNum&gt;&lt;DisplayText&gt;&lt;style face="superscript"&gt;[13]&lt;/style&gt;&lt;/DisplayText&gt;&lt;record&gt;&lt;rec-number&gt;1250&lt;/rec-number&gt;&lt;foreign-keys&gt;&lt;key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Pr="00256546">
        <w:fldChar w:fldCharType="separate"/>
      </w:r>
      <w:r w:rsidR="001152BC" w:rsidRPr="001152BC">
        <w:rPr>
          <w:noProof/>
          <w:vertAlign w:val="superscript"/>
        </w:rPr>
        <w:t>[13]</w:t>
      </w:r>
      <w:r w:rsidRPr="00256546">
        <w:fldChar w:fldCharType="end"/>
      </w:r>
      <w:r>
        <w:t>. T</w:t>
      </w:r>
      <w:r w:rsidRPr="00E949B4">
        <w:t>able 9</w:t>
      </w:r>
      <w:r>
        <w:t xml:space="preserve"> shows the</w:t>
      </w:r>
      <w:r w:rsidRPr="00E949B4">
        <w:t xml:space="preserve"> proportion of cases developing neurosyphilis by type and sex</w:t>
      </w:r>
      <w:r>
        <w:t>, Fig 12 shows d</w:t>
      </w:r>
      <w:r w:rsidRPr="00E949B4">
        <w:t>uration of infection at discovery, in years, by type and sex</w:t>
      </w:r>
    </w:p>
    <w:p w14:paraId="116E87A4" w14:textId="77777777" w:rsidR="00256546" w:rsidRDefault="00256546" w:rsidP="00256546">
      <w:r>
        <w:rPr>
          <w:noProof/>
          <w14:ligatures w14:val="standardContextual"/>
        </w:rPr>
        <w:drawing>
          <wp:inline distT="0" distB="0" distL="0" distR="0" wp14:anchorId="125E9F80" wp14:editId="53199E9B">
            <wp:extent cx="3604260" cy="1213357"/>
            <wp:effectExtent l="0" t="0" r="2540" b="6350"/>
            <wp:docPr id="1334455931" name="Picture 5" descr="A table of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55931" name="Picture 5" descr="A table of numbers and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34218" cy="1223442"/>
                    </a:xfrm>
                    <a:prstGeom prst="rect">
                      <a:avLst/>
                    </a:prstGeom>
                  </pic:spPr>
                </pic:pic>
              </a:graphicData>
            </a:graphic>
          </wp:inline>
        </w:drawing>
      </w:r>
      <w:r>
        <w:rPr>
          <w:noProof/>
          <w14:ligatures w14:val="standardContextual"/>
        </w:rPr>
        <w:drawing>
          <wp:inline distT="0" distB="0" distL="0" distR="0" wp14:anchorId="18E6877D" wp14:editId="5EE87E74">
            <wp:extent cx="1223067" cy="1386840"/>
            <wp:effectExtent l="0" t="0" r="0" b="0"/>
            <wp:docPr id="1764689331" name="Picture 6" descr="A graph of a number of men and wom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89331" name="Picture 6" descr="A graph of a number of men and women&#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30294" cy="1395035"/>
                    </a:xfrm>
                    <a:prstGeom prst="rect">
                      <a:avLst/>
                    </a:prstGeom>
                  </pic:spPr>
                </pic:pic>
              </a:graphicData>
            </a:graphic>
          </wp:inline>
        </w:drawing>
      </w:r>
    </w:p>
    <w:p w14:paraId="585666A8" w14:textId="77777777" w:rsidR="00256546" w:rsidRDefault="00256546" w:rsidP="00256546"/>
    <w:p w14:paraId="05AD3132" w14:textId="77777777" w:rsidR="00256546" w:rsidRPr="00CB0F2B" w:rsidRDefault="00256546" w:rsidP="00256546">
      <w:pPr>
        <w:rPr>
          <w:rFonts w:cstheme="minorBidi"/>
          <w:szCs w:val="20"/>
        </w:rPr>
      </w:pPr>
      <w:r w:rsidRPr="00CB0F2B">
        <w:rPr>
          <w:rFonts w:cstheme="minorBidi"/>
          <w:szCs w:val="20"/>
        </w:rPr>
        <w:t xml:space="preserve">From Table </w:t>
      </w:r>
      <w:r>
        <w:rPr>
          <w:rFonts w:cstheme="minorBidi"/>
          <w:szCs w:val="20"/>
        </w:rPr>
        <w:t>9 and Fig 12, we extract the proportion of patients</w:t>
      </w:r>
      <w:r w:rsidRPr="00CB0F2B">
        <w:rPr>
          <w:rFonts w:cstheme="minorBidi"/>
          <w:szCs w:val="20"/>
        </w:rPr>
        <w:t xml:space="preserve"> developing </w:t>
      </w:r>
      <w:r>
        <w:rPr>
          <w:rFonts w:cstheme="minorBidi"/>
          <w:szCs w:val="20"/>
        </w:rPr>
        <w:t xml:space="preserve">neurosyphilis, and duration of time to diagnosis, by type and sex, and the </w:t>
      </w:r>
    </w:p>
    <w:p w14:paraId="60450FCC" w14:textId="77777777" w:rsidR="00256546" w:rsidRDefault="00256546" w:rsidP="00256546"/>
    <w:tbl>
      <w:tblPr>
        <w:tblStyle w:val="GridTable1Light"/>
        <w:tblW w:w="0" w:type="auto"/>
        <w:jc w:val="center"/>
        <w:tblLook w:val="04A0" w:firstRow="1" w:lastRow="0" w:firstColumn="1" w:lastColumn="0" w:noHBand="0" w:noVBand="1"/>
      </w:tblPr>
      <w:tblGrid>
        <w:gridCol w:w="2250"/>
        <w:gridCol w:w="940"/>
        <w:gridCol w:w="1458"/>
        <w:gridCol w:w="1149"/>
      </w:tblGrid>
      <w:tr w:rsidR="00256546" w:rsidRPr="00CB0F2B" w14:paraId="232DFC69" w14:textId="77777777">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547BEDA2" w14:textId="77777777" w:rsidR="00256546" w:rsidRPr="00CB0F2B" w:rsidRDefault="00256546">
            <w:pPr>
              <w:spacing w:before="0" w:after="0"/>
              <w:rPr>
                <w:sz w:val="16"/>
                <w:szCs w:val="16"/>
              </w:rPr>
            </w:pPr>
          </w:p>
        </w:tc>
        <w:tc>
          <w:tcPr>
            <w:tcW w:w="940" w:type="dxa"/>
          </w:tcPr>
          <w:p w14:paraId="3158489A" w14:textId="77777777" w:rsidR="00256546" w:rsidRPr="00CB0F2B" w:rsidRDefault="00256546">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Proportion</w:t>
            </w:r>
          </w:p>
        </w:tc>
        <w:tc>
          <w:tcPr>
            <w:tcW w:w="1458" w:type="dxa"/>
          </w:tcPr>
          <w:p w14:paraId="22E6133D" w14:textId="77777777" w:rsidR="00256546" w:rsidRPr="00CB0F2B" w:rsidRDefault="00256546">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Time to diagnosis</w:t>
            </w:r>
          </w:p>
        </w:tc>
        <w:tc>
          <w:tcPr>
            <w:tcW w:w="1149" w:type="dxa"/>
          </w:tcPr>
          <w:p w14:paraId="6F7CD616" w14:textId="77777777" w:rsidR="00256546" w:rsidRPr="00CB0F2B" w:rsidRDefault="00256546">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Rate</w:t>
            </w:r>
          </w:p>
        </w:tc>
      </w:tr>
      <w:tr w:rsidR="00256546" w:rsidRPr="00CB0F2B" w14:paraId="5B94DDE0"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363909B5" w14:textId="77777777" w:rsidR="00256546" w:rsidRPr="00CB0F2B" w:rsidRDefault="00256546">
            <w:pPr>
              <w:spacing w:before="0" w:after="0"/>
              <w:rPr>
                <w:b w:val="0"/>
                <w:bCs w:val="0"/>
                <w:sz w:val="16"/>
                <w:szCs w:val="16"/>
              </w:rPr>
            </w:pPr>
            <w:proofErr w:type="spellStart"/>
            <w:proofErr w:type="gramStart"/>
            <w:r w:rsidRPr="008146E3">
              <w:rPr>
                <w:b w:val="0"/>
                <w:bCs w:val="0"/>
                <w:sz w:val="16"/>
                <w:szCs w:val="16"/>
              </w:rPr>
              <w:t>diffuse.meningovascular</w:t>
            </w:r>
            <w:proofErr w:type="spellEnd"/>
            <w:proofErr w:type="gramEnd"/>
          </w:p>
        </w:tc>
        <w:tc>
          <w:tcPr>
            <w:tcW w:w="940" w:type="dxa"/>
          </w:tcPr>
          <w:p w14:paraId="45363C1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3.6%</w:t>
            </w:r>
          </w:p>
        </w:tc>
        <w:tc>
          <w:tcPr>
            <w:tcW w:w="1458" w:type="dxa"/>
          </w:tcPr>
          <w:p w14:paraId="4CAD4328"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14.9</w:t>
            </w:r>
          </w:p>
        </w:tc>
        <w:tc>
          <w:tcPr>
            <w:tcW w:w="1149" w:type="dxa"/>
          </w:tcPr>
          <w:p w14:paraId="2DF643D4"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766821">
              <w:rPr>
                <w:sz w:val="16"/>
                <w:szCs w:val="16"/>
              </w:rPr>
              <w:t xml:space="preserve"> 0.0024606701            </w:t>
            </w:r>
          </w:p>
        </w:tc>
      </w:tr>
      <w:tr w:rsidR="00256546" w:rsidRPr="00CB0F2B" w14:paraId="2F1D2C95"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7910CD9D" w14:textId="77777777" w:rsidR="00256546" w:rsidRPr="00CB0F2B" w:rsidRDefault="00256546">
            <w:pPr>
              <w:spacing w:before="0" w:after="0"/>
              <w:rPr>
                <w:b w:val="0"/>
                <w:bCs w:val="0"/>
                <w:sz w:val="16"/>
                <w:szCs w:val="16"/>
              </w:rPr>
            </w:pPr>
            <w:r w:rsidRPr="00CB0F2B">
              <w:rPr>
                <w:b w:val="0"/>
                <w:bCs w:val="0"/>
                <w:sz w:val="16"/>
                <w:szCs w:val="16"/>
              </w:rPr>
              <w:t xml:space="preserve"> </w:t>
            </w:r>
            <w:proofErr w:type="spellStart"/>
            <w:proofErr w:type="gramStart"/>
            <w:r w:rsidRPr="008146E3">
              <w:rPr>
                <w:b w:val="0"/>
                <w:bCs w:val="0"/>
                <w:sz w:val="16"/>
                <w:szCs w:val="16"/>
              </w:rPr>
              <w:t>general.paresis</w:t>
            </w:r>
            <w:proofErr w:type="spellEnd"/>
            <w:proofErr w:type="gramEnd"/>
          </w:p>
        </w:tc>
        <w:tc>
          <w:tcPr>
            <w:tcW w:w="940" w:type="dxa"/>
          </w:tcPr>
          <w:p w14:paraId="14ACE7D0"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3.0%</w:t>
            </w:r>
          </w:p>
        </w:tc>
        <w:tc>
          <w:tcPr>
            <w:tcW w:w="1458" w:type="dxa"/>
          </w:tcPr>
          <w:p w14:paraId="4845E011"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25.4</w:t>
            </w:r>
          </w:p>
        </w:tc>
        <w:tc>
          <w:tcPr>
            <w:tcW w:w="1149" w:type="dxa"/>
          </w:tcPr>
          <w:p w14:paraId="3BB1CD49"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766821">
              <w:rPr>
                <w:sz w:val="16"/>
                <w:szCs w:val="16"/>
              </w:rPr>
              <w:t xml:space="preserve">0.0011991814            </w:t>
            </w:r>
          </w:p>
        </w:tc>
      </w:tr>
      <w:tr w:rsidR="00256546" w:rsidRPr="00CB0F2B" w14:paraId="24036D9F"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D44196A" w14:textId="77777777" w:rsidR="00256546" w:rsidRPr="00CB0F2B" w:rsidRDefault="00256546">
            <w:pPr>
              <w:spacing w:before="0" w:after="0"/>
              <w:rPr>
                <w:b w:val="0"/>
                <w:bCs w:val="0"/>
                <w:sz w:val="16"/>
                <w:szCs w:val="16"/>
              </w:rPr>
            </w:pPr>
            <w:proofErr w:type="spellStart"/>
            <w:proofErr w:type="gramStart"/>
            <w:r w:rsidRPr="008146E3">
              <w:rPr>
                <w:b w:val="0"/>
                <w:bCs w:val="0"/>
                <w:sz w:val="16"/>
                <w:szCs w:val="16"/>
              </w:rPr>
              <w:t>tabes.dorsalis</w:t>
            </w:r>
            <w:proofErr w:type="spellEnd"/>
            <w:proofErr w:type="gramEnd"/>
          </w:p>
        </w:tc>
        <w:tc>
          <w:tcPr>
            <w:tcW w:w="940" w:type="dxa"/>
          </w:tcPr>
          <w:p w14:paraId="088F9D5A"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2.5%</w:t>
            </w:r>
          </w:p>
        </w:tc>
        <w:tc>
          <w:tcPr>
            <w:tcW w:w="1458" w:type="dxa"/>
          </w:tcPr>
          <w:p w14:paraId="08942EC2"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28.8</w:t>
            </w:r>
          </w:p>
        </w:tc>
        <w:tc>
          <w:tcPr>
            <w:tcW w:w="1149" w:type="dxa"/>
          </w:tcPr>
          <w:p w14:paraId="37D290A2"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766821">
              <w:rPr>
                <w:sz w:val="16"/>
                <w:szCs w:val="16"/>
              </w:rPr>
              <w:t xml:space="preserve">0.0008790906 </w:t>
            </w:r>
          </w:p>
        </w:tc>
      </w:tr>
      <w:tr w:rsidR="00256546" w:rsidRPr="00CB0F2B" w14:paraId="2C3A8DB5"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32912D47" w14:textId="77777777" w:rsidR="00256546" w:rsidRPr="00CB0F2B" w:rsidRDefault="00256546">
            <w:pPr>
              <w:spacing w:before="0" w:after="0"/>
              <w:rPr>
                <w:b w:val="0"/>
                <w:bCs w:val="0"/>
                <w:sz w:val="16"/>
                <w:szCs w:val="16"/>
              </w:rPr>
            </w:pPr>
            <w:proofErr w:type="spellStart"/>
            <w:r w:rsidRPr="008146E3">
              <w:rPr>
                <w:b w:val="0"/>
                <w:bCs w:val="0"/>
                <w:sz w:val="16"/>
                <w:szCs w:val="16"/>
              </w:rPr>
              <w:t>gumma.</w:t>
            </w:r>
            <w:proofErr w:type="gramStart"/>
            <w:r w:rsidRPr="008146E3">
              <w:rPr>
                <w:b w:val="0"/>
                <w:bCs w:val="0"/>
                <w:sz w:val="16"/>
                <w:szCs w:val="16"/>
              </w:rPr>
              <w:t>of.brain</w:t>
            </w:r>
            <w:proofErr w:type="spellEnd"/>
            <w:proofErr w:type="gramEnd"/>
          </w:p>
        </w:tc>
        <w:tc>
          <w:tcPr>
            <w:tcW w:w="940" w:type="dxa"/>
          </w:tcPr>
          <w:p w14:paraId="0682BF55"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0.3%</w:t>
            </w:r>
          </w:p>
        </w:tc>
        <w:tc>
          <w:tcPr>
            <w:tcW w:w="1458" w:type="dxa"/>
          </w:tcPr>
          <w:p w14:paraId="60F2DEBE"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NA</w:t>
            </w:r>
          </w:p>
        </w:tc>
        <w:tc>
          <w:tcPr>
            <w:tcW w:w="1149" w:type="dxa"/>
          </w:tcPr>
          <w:p w14:paraId="60580812"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NA</w:t>
            </w:r>
          </w:p>
        </w:tc>
      </w:tr>
      <w:tr w:rsidR="00256546" w:rsidRPr="00CB0F2B" w14:paraId="0EE34530"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5D5B1332" w14:textId="77777777" w:rsidR="00256546" w:rsidRPr="00832951" w:rsidRDefault="00256546">
            <w:pPr>
              <w:spacing w:before="0" w:after="0"/>
              <w:rPr>
                <w:sz w:val="16"/>
                <w:szCs w:val="16"/>
                <w:highlight w:val="yellow"/>
              </w:rPr>
            </w:pPr>
            <w:r w:rsidRPr="00832951">
              <w:rPr>
                <w:sz w:val="16"/>
                <w:szCs w:val="16"/>
                <w:highlight w:val="yellow"/>
              </w:rPr>
              <w:t xml:space="preserve">Male Total </w:t>
            </w:r>
          </w:p>
        </w:tc>
        <w:tc>
          <w:tcPr>
            <w:tcW w:w="940" w:type="dxa"/>
          </w:tcPr>
          <w:p w14:paraId="09FC5915"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458" w:type="dxa"/>
          </w:tcPr>
          <w:p w14:paraId="30F22E08"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149" w:type="dxa"/>
          </w:tcPr>
          <w:p w14:paraId="55DCB39C"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b/>
                <w:bCs/>
                <w:sz w:val="16"/>
                <w:szCs w:val="16"/>
                <w:highlight w:val="yellow"/>
              </w:rPr>
            </w:pPr>
            <w:r w:rsidRPr="00832951">
              <w:rPr>
                <w:b/>
                <w:bCs/>
                <w:sz w:val="16"/>
                <w:szCs w:val="16"/>
                <w:highlight w:val="yellow"/>
              </w:rPr>
              <w:t>0.004538942</w:t>
            </w:r>
          </w:p>
        </w:tc>
      </w:tr>
      <w:tr w:rsidR="00256546" w:rsidRPr="00CB0F2B" w14:paraId="4146A59B"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3FE1E9ED" w14:textId="77777777" w:rsidR="00256546" w:rsidRPr="00CB0F2B" w:rsidRDefault="00256546">
            <w:pPr>
              <w:spacing w:before="0" w:after="0"/>
              <w:rPr>
                <w:b w:val="0"/>
                <w:bCs w:val="0"/>
                <w:sz w:val="16"/>
                <w:szCs w:val="16"/>
              </w:rPr>
            </w:pPr>
            <w:proofErr w:type="spellStart"/>
            <w:proofErr w:type="gramStart"/>
            <w:r w:rsidRPr="008146E3">
              <w:rPr>
                <w:b w:val="0"/>
                <w:bCs w:val="0"/>
                <w:sz w:val="16"/>
                <w:szCs w:val="16"/>
              </w:rPr>
              <w:t>diffuse.meningovascular</w:t>
            </w:r>
            <w:proofErr w:type="spellEnd"/>
            <w:proofErr w:type="gramEnd"/>
          </w:p>
        </w:tc>
        <w:tc>
          <w:tcPr>
            <w:tcW w:w="940" w:type="dxa"/>
          </w:tcPr>
          <w:p w14:paraId="58D7F85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1.7%</w:t>
            </w:r>
          </w:p>
        </w:tc>
        <w:tc>
          <w:tcPr>
            <w:tcW w:w="1458" w:type="dxa"/>
          </w:tcPr>
          <w:p w14:paraId="70603517"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18.8</w:t>
            </w:r>
          </w:p>
          <w:p w14:paraId="35E1B8BB"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2F789DB3"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832951">
              <w:rPr>
                <w:sz w:val="16"/>
                <w:szCs w:val="16"/>
              </w:rPr>
              <w:t xml:space="preserve">0.0009120297            </w:t>
            </w:r>
          </w:p>
        </w:tc>
      </w:tr>
      <w:tr w:rsidR="00256546" w:rsidRPr="00CB0F2B" w14:paraId="5596A4D4"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4E4C1362" w14:textId="77777777" w:rsidR="00256546" w:rsidRPr="00CB0F2B" w:rsidRDefault="00256546">
            <w:pPr>
              <w:spacing w:before="0" w:after="0"/>
              <w:rPr>
                <w:b w:val="0"/>
                <w:bCs w:val="0"/>
                <w:sz w:val="16"/>
                <w:szCs w:val="16"/>
              </w:rPr>
            </w:pPr>
            <w:r w:rsidRPr="00CB0F2B">
              <w:rPr>
                <w:b w:val="0"/>
                <w:bCs w:val="0"/>
                <w:sz w:val="16"/>
                <w:szCs w:val="16"/>
              </w:rPr>
              <w:t xml:space="preserve"> </w:t>
            </w:r>
            <w:proofErr w:type="spellStart"/>
            <w:proofErr w:type="gramStart"/>
            <w:r w:rsidRPr="008146E3">
              <w:rPr>
                <w:b w:val="0"/>
                <w:bCs w:val="0"/>
                <w:sz w:val="16"/>
                <w:szCs w:val="16"/>
              </w:rPr>
              <w:t>general.paresis</w:t>
            </w:r>
            <w:proofErr w:type="spellEnd"/>
            <w:proofErr w:type="gramEnd"/>
          </w:p>
        </w:tc>
        <w:tc>
          <w:tcPr>
            <w:tcW w:w="940" w:type="dxa"/>
          </w:tcPr>
          <w:p w14:paraId="57907BE7"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1.7%</w:t>
            </w:r>
          </w:p>
        </w:tc>
        <w:tc>
          <w:tcPr>
            <w:tcW w:w="1458" w:type="dxa"/>
          </w:tcPr>
          <w:p w14:paraId="5CEE3CE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19.6</w:t>
            </w:r>
          </w:p>
        </w:tc>
        <w:tc>
          <w:tcPr>
            <w:tcW w:w="1149" w:type="dxa"/>
          </w:tcPr>
          <w:p w14:paraId="3AA48BDE"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832951">
              <w:rPr>
                <w:sz w:val="16"/>
                <w:szCs w:val="16"/>
              </w:rPr>
              <w:t xml:space="preserve">0.0008748040            </w:t>
            </w:r>
          </w:p>
        </w:tc>
      </w:tr>
      <w:tr w:rsidR="00256546" w:rsidRPr="00CB0F2B" w14:paraId="348F2A8F"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F3E4969" w14:textId="77777777" w:rsidR="00256546" w:rsidRDefault="00256546">
            <w:pPr>
              <w:spacing w:before="0" w:after="0"/>
              <w:rPr>
                <w:b w:val="0"/>
                <w:bCs w:val="0"/>
                <w:sz w:val="16"/>
                <w:szCs w:val="16"/>
              </w:rPr>
            </w:pPr>
            <w:proofErr w:type="spellStart"/>
            <w:proofErr w:type="gramStart"/>
            <w:r w:rsidRPr="008146E3">
              <w:rPr>
                <w:b w:val="0"/>
                <w:bCs w:val="0"/>
                <w:sz w:val="16"/>
                <w:szCs w:val="16"/>
              </w:rPr>
              <w:lastRenderedPageBreak/>
              <w:t>tabes.dorsalis</w:t>
            </w:r>
            <w:proofErr w:type="spellEnd"/>
            <w:proofErr w:type="gramEnd"/>
          </w:p>
        </w:tc>
        <w:tc>
          <w:tcPr>
            <w:tcW w:w="940" w:type="dxa"/>
          </w:tcPr>
          <w:p w14:paraId="6393064D"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1.4%</w:t>
            </w:r>
          </w:p>
        </w:tc>
        <w:tc>
          <w:tcPr>
            <w:tcW w:w="1458" w:type="dxa"/>
          </w:tcPr>
          <w:p w14:paraId="1A65AAEA"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30.7</w:t>
            </w:r>
          </w:p>
        </w:tc>
        <w:tc>
          <w:tcPr>
            <w:tcW w:w="1149" w:type="dxa"/>
          </w:tcPr>
          <w:p w14:paraId="495A9EE9"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832951">
              <w:rPr>
                <w:sz w:val="16"/>
                <w:szCs w:val="16"/>
              </w:rPr>
              <w:t xml:space="preserve">0.0004592484 </w:t>
            </w:r>
          </w:p>
        </w:tc>
      </w:tr>
      <w:tr w:rsidR="00256546" w:rsidRPr="00CB0F2B" w14:paraId="2A54707E"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73608896" w14:textId="77777777" w:rsidR="00256546" w:rsidRDefault="00256546">
            <w:pPr>
              <w:spacing w:before="0" w:after="0"/>
              <w:rPr>
                <w:b w:val="0"/>
                <w:bCs w:val="0"/>
                <w:sz w:val="16"/>
                <w:szCs w:val="16"/>
              </w:rPr>
            </w:pPr>
            <w:proofErr w:type="spellStart"/>
            <w:r w:rsidRPr="008146E3">
              <w:rPr>
                <w:b w:val="0"/>
                <w:bCs w:val="0"/>
                <w:sz w:val="16"/>
                <w:szCs w:val="16"/>
              </w:rPr>
              <w:t>gumma.</w:t>
            </w:r>
            <w:proofErr w:type="gramStart"/>
            <w:r w:rsidRPr="008146E3">
              <w:rPr>
                <w:b w:val="0"/>
                <w:bCs w:val="0"/>
                <w:sz w:val="16"/>
                <w:szCs w:val="16"/>
              </w:rPr>
              <w:t>of.brain</w:t>
            </w:r>
            <w:proofErr w:type="spellEnd"/>
            <w:proofErr w:type="gramEnd"/>
          </w:p>
        </w:tc>
        <w:tc>
          <w:tcPr>
            <w:tcW w:w="940" w:type="dxa"/>
          </w:tcPr>
          <w:p w14:paraId="5964DE1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0.2%</w:t>
            </w:r>
          </w:p>
        </w:tc>
        <w:tc>
          <w:tcPr>
            <w:tcW w:w="1458" w:type="dxa"/>
          </w:tcPr>
          <w:p w14:paraId="0DAA4061"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NA</w:t>
            </w:r>
          </w:p>
        </w:tc>
        <w:tc>
          <w:tcPr>
            <w:tcW w:w="1149" w:type="dxa"/>
          </w:tcPr>
          <w:p w14:paraId="5774790B"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r>
      <w:tr w:rsidR="00256546" w:rsidRPr="00CB0F2B" w14:paraId="6BA21E8C"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46C4EEB" w14:textId="77777777" w:rsidR="00256546" w:rsidRPr="00832951" w:rsidRDefault="00256546">
            <w:pPr>
              <w:spacing w:before="0" w:after="0"/>
              <w:rPr>
                <w:sz w:val="16"/>
                <w:szCs w:val="16"/>
                <w:highlight w:val="yellow"/>
              </w:rPr>
            </w:pPr>
            <w:r w:rsidRPr="00832951">
              <w:rPr>
                <w:sz w:val="16"/>
                <w:szCs w:val="16"/>
                <w:highlight w:val="yellow"/>
              </w:rPr>
              <w:t>Female Total</w:t>
            </w:r>
          </w:p>
        </w:tc>
        <w:tc>
          <w:tcPr>
            <w:tcW w:w="940" w:type="dxa"/>
          </w:tcPr>
          <w:p w14:paraId="4A1C493D"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458" w:type="dxa"/>
          </w:tcPr>
          <w:p w14:paraId="3A328805"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149" w:type="dxa"/>
          </w:tcPr>
          <w:p w14:paraId="3F990002"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b/>
                <w:bCs/>
                <w:sz w:val="16"/>
                <w:szCs w:val="16"/>
                <w:highlight w:val="yellow"/>
              </w:rPr>
            </w:pPr>
            <w:r w:rsidRPr="00832951">
              <w:rPr>
                <w:b/>
                <w:bCs/>
                <w:sz w:val="16"/>
                <w:szCs w:val="16"/>
                <w:highlight w:val="yellow"/>
              </w:rPr>
              <w:t>0.002246082</w:t>
            </w:r>
          </w:p>
        </w:tc>
      </w:tr>
    </w:tbl>
    <w:p w14:paraId="457AC82F" w14:textId="77777777" w:rsidR="00256546" w:rsidRDefault="00256546" w:rsidP="00256546"/>
    <w:p w14:paraId="2BFCA64D" w14:textId="77777777" w:rsidR="008662D3" w:rsidRDefault="008662D3" w:rsidP="00F254F6">
      <w:pPr>
        <w:pStyle w:val="Heading3"/>
      </w:pPr>
      <w:r w:rsidRPr="00217C3D">
        <w:t>Tertiary</w:t>
      </w:r>
      <w:r>
        <w:t xml:space="preserve"> syphilis</w:t>
      </w:r>
    </w:p>
    <w:p w14:paraId="27E6027D" w14:textId="7C651F8C" w:rsidR="00256546" w:rsidRDefault="00256546" w:rsidP="00256546">
      <w:pPr>
        <w:rPr>
          <w:b/>
          <w:bCs/>
        </w:rPr>
      </w:pPr>
      <w:r w:rsidRPr="00256546">
        <w:t>We use data from Oslo study, fo</w:t>
      </w:r>
      <w:r>
        <w:t xml:space="preserve">llowing 2,000 untreated patients with primary and secondary syphilis during the twenty-year period, 1891–1910 </w:t>
      </w:r>
      <w:r>
        <w:fldChar w:fldCharType="begin"/>
      </w:r>
      <w:r w:rsidR="001152BC">
        <w:instrText xml:space="preserve"> ADDIN EN.CITE &lt;EndNote&gt;&lt;Cite&gt;&lt;Author&gt;Clark&lt;/Author&gt;&lt;Year&gt;1955&lt;/Year&gt;&lt;RecNum&gt;1250&lt;/RecNum&gt;&lt;DisplayText&gt;&lt;style face="superscript"&gt;[13]&lt;/style&gt;&lt;/DisplayText&gt;&lt;record&gt;&lt;rec-number&gt;1250&lt;/rec-number&gt;&lt;foreign-keys&gt;&lt;key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fldChar w:fldCharType="separate"/>
      </w:r>
      <w:r w:rsidR="001152BC" w:rsidRPr="001152BC">
        <w:rPr>
          <w:noProof/>
          <w:vertAlign w:val="superscript"/>
        </w:rPr>
        <w:t>[13]</w:t>
      </w:r>
      <w:r>
        <w:fldChar w:fldCharType="end"/>
      </w:r>
      <w:r>
        <w:t xml:space="preserve">. We first compute the rate of developing late benign and cardiovascular </w:t>
      </w:r>
      <w:proofErr w:type="gramStart"/>
      <w:r>
        <w:t>syphilis, and</w:t>
      </w:r>
      <w:proofErr w:type="gramEnd"/>
      <w:r>
        <w:t xml:space="preserve"> then add them to compute total tertiary rate in the model.</w:t>
      </w:r>
    </w:p>
    <w:p w14:paraId="707A0B1A" w14:textId="3DFA3314" w:rsidR="00256546" w:rsidRDefault="00256546" w:rsidP="00256546"/>
    <w:p w14:paraId="4CAEE9A5" w14:textId="054CDAFF" w:rsidR="00E651D7" w:rsidRDefault="003901B5" w:rsidP="008662D3">
      <w:pPr>
        <w:pStyle w:val="Heading4"/>
      </w:pPr>
      <w:r>
        <w:t>Late Benign</w:t>
      </w:r>
    </w:p>
    <w:p w14:paraId="03A2B565" w14:textId="08407807" w:rsidR="0019013F" w:rsidRDefault="00F659E3" w:rsidP="00C55E50">
      <w:pPr>
        <w:rPr>
          <w:rFonts w:cstheme="minorBidi"/>
          <w:szCs w:val="20"/>
        </w:rPr>
      </w:pPr>
      <w:r w:rsidRPr="00781C51">
        <w:rPr>
          <w:rFonts w:cstheme="minorBidi"/>
          <w:b/>
          <w:bCs/>
          <w:szCs w:val="20"/>
        </w:rPr>
        <w:t>Late benign syphilis:</w:t>
      </w:r>
      <w:r>
        <w:rPr>
          <w:rFonts w:cstheme="minorBidi"/>
          <w:szCs w:val="20"/>
        </w:rPr>
        <w:t xml:space="preserve"> </w:t>
      </w:r>
      <w:r w:rsidR="00781C51" w:rsidRPr="00781C51">
        <w:rPr>
          <w:rFonts w:cstheme="minorBidi"/>
          <w:szCs w:val="20"/>
        </w:rPr>
        <w:t>cumulative percent developing benign late syphilis by the end of the 15th, 30th, and 35th years</w:t>
      </w:r>
    </w:p>
    <w:p w14:paraId="19443617" w14:textId="5C303B4D" w:rsidR="0019013F" w:rsidRDefault="00F659E3" w:rsidP="00C55E50">
      <w:pPr>
        <w:rPr>
          <w:rFonts w:cstheme="minorBidi"/>
          <w:szCs w:val="20"/>
        </w:rPr>
      </w:pPr>
      <w:r>
        <w:rPr>
          <w:rFonts w:cstheme="minorBidi"/>
          <w:noProof/>
          <w:szCs w:val="20"/>
          <w14:ligatures w14:val="standardContextual"/>
        </w:rPr>
        <w:drawing>
          <wp:inline distT="0" distB="0" distL="0" distR="0" wp14:anchorId="415FF102" wp14:editId="4D44BB13">
            <wp:extent cx="3227696" cy="773819"/>
            <wp:effectExtent l="0" t="0" r="0" b="1270"/>
            <wp:docPr id="1573033666" name="Picture 1" descr="A close-up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33666" name="Picture 1" descr="A close-up of a chart&#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67475" cy="783356"/>
                    </a:xfrm>
                    <a:prstGeom prst="rect">
                      <a:avLst/>
                    </a:prstGeom>
                  </pic:spPr>
                </pic:pic>
              </a:graphicData>
            </a:graphic>
          </wp:inline>
        </w:drawing>
      </w:r>
    </w:p>
    <w:p w14:paraId="1A9BC6D7" w14:textId="246F08B7" w:rsidR="00B44807" w:rsidRPr="00DA47A7" w:rsidRDefault="00DA47A7" w:rsidP="003901B5">
      <w:pPr>
        <w:rPr>
          <w:rFonts w:cstheme="minorBidi"/>
          <w:szCs w:val="20"/>
        </w:rPr>
      </w:pPr>
      <w:r>
        <w:rPr>
          <w:rFonts w:cstheme="minorBidi"/>
          <w:szCs w:val="20"/>
        </w:rPr>
        <w:t xml:space="preserve">Table </w:t>
      </w:r>
      <w:r w:rsidR="003901B5">
        <w:rPr>
          <w:rFonts w:cstheme="minorBidi"/>
          <w:szCs w:val="20"/>
        </w:rPr>
        <w:t xml:space="preserve">7 reports </w:t>
      </w:r>
      <w:r w:rsidR="003901B5" w:rsidRPr="00781C51">
        <w:rPr>
          <w:rFonts w:cstheme="minorBidi"/>
          <w:szCs w:val="20"/>
        </w:rPr>
        <w:t>cumulative percent</w:t>
      </w:r>
      <w:r w:rsidR="003901B5">
        <w:rPr>
          <w:rFonts w:cstheme="minorBidi"/>
          <w:szCs w:val="20"/>
        </w:rPr>
        <w:t>age of cases</w:t>
      </w:r>
      <w:r w:rsidR="003901B5" w:rsidRPr="00781C51">
        <w:rPr>
          <w:rFonts w:cstheme="minorBidi"/>
          <w:szCs w:val="20"/>
        </w:rPr>
        <w:t xml:space="preserve"> developing benign late syphilis by the end of the 15th, 30th, and 35th years</w:t>
      </w:r>
      <w:r w:rsidR="003901B5">
        <w:rPr>
          <w:rFonts w:cstheme="minorBidi"/>
          <w:szCs w:val="20"/>
        </w:rPr>
        <w:t xml:space="preserve"> </w:t>
      </w:r>
      <w:r w:rsidR="003901B5">
        <w:rPr>
          <w:rFonts w:ascii="Georgia" w:hAnsi="Georgia"/>
          <w:color w:val="1F1F1F"/>
        </w:rPr>
        <w:fldChar w:fldCharType="begin"/>
      </w:r>
      <w:r w:rsidR="001152BC">
        <w:rPr>
          <w:rFonts w:ascii="Georgia" w:hAnsi="Georgia"/>
          <w:color w:val="1F1F1F"/>
        </w:rPr>
        <w:instrText xml:space="preserve"> ADDIN EN.CITE &lt;EndNote&gt;&lt;Cite&gt;&lt;Author&gt;Clark&lt;/Author&gt;&lt;Year&gt;1955&lt;/Year&gt;&lt;RecNum&gt;1250&lt;/RecNum&gt;&lt;DisplayText&gt;&lt;style face="superscript"&gt;[13]&lt;/style&gt;&lt;/DisplayText&gt;&lt;record&gt;&lt;rec-number&gt;1250&lt;/rec-number&gt;&lt;foreign-keys&gt;&lt;key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003901B5">
        <w:rPr>
          <w:rFonts w:ascii="Georgia" w:hAnsi="Georgia"/>
          <w:color w:val="1F1F1F"/>
        </w:rPr>
        <w:fldChar w:fldCharType="separate"/>
      </w:r>
      <w:r w:rsidR="001152BC" w:rsidRPr="001152BC">
        <w:rPr>
          <w:rFonts w:ascii="Georgia" w:hAnsi="Georgia"/>
          <w:noProof/>
          <w:color w:val="1F1F1F"/>
          <w:vertAlign w:val="superscript"/>
        </w:rPr>
        <w:t>[13]</w:t>
      </w:r>
      <w:r w:rsidR="003901B5">
        <w:rPr>
          <w:rFonts w:ascii="Georgia" w:hAnsi="Georgia"/>
          <w:color w:val="1F1F1F"/>
        </w:rPr>
        <w:fldChar w:fldCharType="end"/>
      </w:r>
      <w:r w:rsidR="003901B5">
        <w:rPr>
          <w:rFonts w:cstheme="minorBidi"/>
          <w:szCs w:val="20"/>
        </w:rPr>
        <w:t xml:space="preserve">. </w:t>
      </w:r>
      <w:r w:rsidR="00412682" w:rsidRPr="00DA47A7">
        <w:rPr>
          <w:rFonts w:cstheme="minorBidi"/>
          <w:szCs w:val="20"/>
        </w:rPr>
        <w:t>Using this data, we fit a linear model to the logit transformation of the cumulative proportions of individuals developing late benign syphilis by the 15th, 30th, and 35th years post-infection (assuming no intercept).</w:t>
      </w:r>
      <w:r w:rsidRPr="00DA47A7">
        <w:rPr>
          <w:rFonts w:cstheme="minorBidi"/>
          <w:szCs w:val="20"/>
        </w:rPr>
        <w:t>The linear model is then used to estimate the average rate of change in the risk of developing the disease per year, as well as the standard deviation of this estimated rate</w:t>
      </w:r>
    </w:p>
    <w:p w14:paraId="0BE71A87" w14:textId="4AA26EBD" w:rsidR="00FB3870" w:rsidRPr="00256546" w:rsidRDefault="00FB3870" w:rsidP="00537214">
      <w:pPr>
        <w:pStyle w:val="ListParagraph"/>
        <w:numPr>
          <w:ilvl w:val="0"/>
          <w:numId w:val="19"/>
        </w:numPr>
        <w:rPr>
          <w:rFonts w:cstheme="minorBidi"/>
          <w:szCs w:val="20"/>
        </w:rPr>
      </w:pPr>
      <w:proofErr w:type="spellStart"/>
      <w:r w:rsidRPr="00256546">
        <w:rPr>
          <w:rFonts w:cstheme="minorBidi"/>
          <w:szCs w:val="20"/>
        </w:rPr>
        <w:t>rate.male.benign.late.est</w:t>
      </w:r>
      <w:proofErr w:type="spellEnd"/>
      <w:r w:rsidRPr="00256546">
        <w:rPr>
          <w:rFonts w:cstheme="minorBidi"/>
          <w:szCs w:val="20"/>
        </w:rPr>
        <w:t>:  0.005</w:t>
      </w:r>
      <w:r w:rsidR="00E02FA0" w:rsidRPr="00256546">
        <w:rPr>
          <w:rFonts w:cstheme="minorBidi"/>
          <w:szCs w:val="20"/>
        </w:rPr>
        <w:t>58</w:t>
      </w:r>
      <w:r w:rsidRPr="00256546">
        <w:rPr>
          <w:rFonts w:cstheme="minorBidi"/>
          <w:szCs w:val="20"/>
        </w:rPr>
        <w:t xml:space="preserve"> [</w:t>
      </w:r>
      <w:proofErr w:type="spellStart"/>
      <w:r w:rsidRPr="00256546">
        <w:rPr>
          <w:rFonts w:cstheme="minorBidi"/>
          <w:szCs w:val="20"/>
        </w:rPr>
        <w:t>sd</w:t>
      </w:r>
      <w:proofErr w:type="spellEnd"/>
      <w:r w:rsidR="00DA47A7" w:rsidRPr="00256546">
        <w:rPr>
          <w:rFonts w:cstheme="minorBidi"/>
          <w:szCs w:val="20"/>
        </w:rPr>
        <w:t>=</w:t>
      </w:r>
      <w:r w:rsidRPr="00256546">
        <w:rPr>
          <w:rFonts w:cstheme="minorBidi"/>
          <w:szCs w:val="20"/>
        </w:rPr>
        <w:t xml:space="preserve"> 0.00052]</w:t>
      </w:r>
    </w:p>
    <w:p w14:paraId="5F37079E" w14:textId="1D0457A1" w:rsidR="00FB3870" w:rsidRPr="00256546" w:rsidRDefault="00FB3870" w:rsidP="00537214">
      <w:pPr>
        <w:pStyle w:val="ListParagraph"/>
        <w:numPr>
          <w:ilvl w:val="0"/>
          <w:numId w:val="19"/>
        </w:numPr>
        <w:rPr>
          <w:rFonts w:cstheme="minorBidi"/>
          <w:szCs w:val="20"/>
        </w:rPr>
      </w:pPr>
      <w:proofErr w:type="spellStart"/>
      <w:r w:rsidRPr="00256546">
        <w:rPr>
          <w:rFonts w:cstheme="minorBidi"/>
          <w:szCs w:val="20"/>
        </w:rPr>
        <w:t>rate.female.benign.late.est</w:t>
      </w:r>
      <w:proofErr w:type="spellEnd"/>
      <w:r w:rsidRPr="00256546">
        <w:rPr>
          <w:rFonts w:cstheme="minorBidi"/>
          <w:szCs w:val="20"/>
        </w:rPr>
        <w:t>:  0.0075</w:t>
      </w:r>
      <w:r w:rsidR="00DA47A7" w:rsidRPr="00256546">
        <w:rPr>
          <w:rFonts w:cstheme="minorBidi"/>
          <w:szCs w:val="20"/>
        </w:rPr>
        <w:t>1</w:t>
      </w:r>
      <w:r w:rsidRPr="00256546">
        <w:rPr>
          <w:rFonts w:cstheme="minorBidi"/>
          <w:szCs w:val="20"/>
        </w:rPr>
        <w:t>[</w:t>
      </w:r>
      <w:proofErr w:type="spellStart"/>
      <w:r w:rsidRPr="00256546">
        <w:rPr>
          <w:rFonts w:cstheme="minorBidi"/>
          <w:szCs w:val="20"/>
        </w:rPr>
        <w:t>s</w:t>
      </w:r>
      <w:r w:rsidR="00DA47A7" w:rsidRPr="00256546">
        <w:rPr>
          <w:rFonts w:cstheme="minorBidi"/>
          <w:szCs w:val="20"/>
        </w:rPr>
        <w:t>d</w:t>
      </w:r>
      <w:proofErr w:type="spellEnd"/>
      <w:r w:rsidR="00DA47A7" w:rsidRPr="00256546">
        <w:rPr>
          <w:rFonts w:cstheme="minorBidi"/>
          <w:szCs w:val="20"/>
        </w:rPr>
        <w:t>=</w:t>
      </w:r>
      <w:r w:rsidRPr="00256546">
        <w:rPr>
          <w:rFonts w:cstheme="minorBidi"/>
          <w:szCs w:val="20"/>
        </w:rPr>
        <w:t xml:space="preserve"> 0.00094]</w:t>
      </w:r>
    </w:p>
    <w:p w14:paraId="7E9961C5" w14:textId="56CEBB8F" w:rsidR="00FB3870" w:rsidRDefault="003901B5" w:rsidP="008662D3">
      <w:pPr>
        <w:pStyle w:val="Heading4"/>
      </w:pPr>
      <w:r>
        <w:t xml:space="preserve">Cardiovascular </w:t>
      </w:r>
      <w:r w:rsidR="00217C3D">
        <w:t>Syphilis</w:t>
      </w:r>
    </w:p>
    <w:p w14:paraId="5D61F2FD" w14:textId="6D1FB885" w:rsidR="003901B5" w:rsidRPr="003901B5" w:rsidRDefault="00FD76E3" w:rsidP="003901B5">
      <w:r w:rsidRPr="00FD76E3">
        <w:t xml:space="preserve">from Fig9: </w:t>
      </w:r>
      <w:r w:rsidR="002F4DA6">
        <w:t xml:space="preserve">Percentages of </w:t>
      </w:r>
      <w:r w:rsidRPr="00FD76E3">
        <w:t xml:space="preserve">each </w:t>
      </w:r>
      <w:proofErr w:type="spellStart"/>
      <w:r w:rsidRPr="00FD76E3">
        <w:t>agegroup</w:t>
      </w:r>
      <w:proofErr w:type="spellEnd"/>
      <w:r w:rsidRPr="00FD76E3">
        <w:t xml:space="preserve"> </w:t>
      </w:r>
      <w:r w:rsidR="002F4DA6">
        <w:t xml:space="preserve">and all </w:t>
      </w:r>
      <w:r w:rsidR="00CC3227">
        <w:t xml:space="preserve">ages of the “known” 953 cases who </w:t>
      </w:r>
      <w:r w:rsidRPr="00FD76E3">
        <w:t>developed some type of cardiovascular involvement</w:t>
      </w:r>
    </w:p>
    <w:p w14:paraId="49178BE6" w14:textId="5A3CBFA6" w:rsidR="00FB3870" w:rsidRDefault="00FD76E3" w:rsidP="00C55E50">
      <w:pPr>
        <w:rPr>
          <w:rFonts w:cstheme="minorBidi"/>
          <w:szCs w:val="20"/>
        </w:rPr>
      </w:pPr>
      <w:r>
        <w:rPr>
          <w:rFonts w:cstheme="minorBidi"/>
          <w:noProof/>
          <w:szCs w:val="20"/>
          <w14:ligatures w14:val="standardContextual"/>
        </w:rPr>
        <w:drawing>
          <wp:inline distT="0" distB="0" distL="0" distR="0" wp14:anchorId="67912024" wp14:editId="130C788F">
            <wp:extent cx="3063922" cy="1468129"/>
            <wp:effectExtent l="0" t="0" r="0" b="5080"/>
            <wp:docPr id="1732564876" name="Picture 2" descr="A graph of age-related dis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64876" name="Picture 2" descr="A graph of age-related diseas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112805" cy="1491552"/>
                    </a:xfrm>
                    <a:prstGeom prst="rect">
                      <a:avLst/>
                    </a:prstGeom>
                  </pic:spPr>
                </pic:pic>
              </a:graphicData>
            </a:graphic>
          </wp:inline>
        </w:drawing>
      </w:r>
    </w:p>
    <w:p w14:paraId="6AAE5826" w14:textId="2BD8450D" w:rsidR="00715D04" w:rsidRPr="00CB0F2B" w:rsidRDefault="003032DC" w:rsidP="00B01CA7">
      <w:pPr>
        <w:autoSpaceDE w:val="0"/>
        <w:autoSpaceDN w:val="0"/>
        <w:adjustRightInd w:val="0"/>
        <w:spacing w:before="0" w:after="0"/>
        <w:rPr>
          <w:rFonts w:cstheme="minorBidi"/>
          <w:szCs w:val="20"/>
        </w:rPr>
      </w:pPr>
      <w:r w:rsidRPr="00CB0F2B">
        <w:rPr>
          <w:rFonts w:cstheme="minorBidi"/>
          <w:b/>
          <w:bCs/>
          <w:szCs w:val="20"/>
        </w:rPr>
        <w:t>Table 8</w:t>
      </w:r>
      <w:r w:rsidR="00CB0F2B">
        <w:rPr>
          <w:rFonts w:cstheme="minorBidi"/>
          <w:b/>
          <w:bCs/>
          <w:szCs w:val="20"/>
        </w:rPr>
        <w:t xml:space="preserve"> </w:t>
      </w:r>
      <w:r w:rsidR="00CB0F2B" w:rsidRPr="00CB0F2B">
        <w:rPr>
          <w:rFonts w:cstheme="minorBidi"/>
          <w:szCs w:val="20"/>
        </w:rPr>
        <w:t xml:space="preserve">shows the </w:t>
      </w:r>
      <w:r w:rsidR="00CB0F2B">
        <w:rPr>
          <w:rFonts w:cstheme="minorBidi"/>
          <w:szCs w:val="20"/>
        </w:rPr>
        <w:t>p</w:t>
      </w:r>
      <w:r w:rsidR="00715D04">
        <w:rPr>
          <w:rFonts w:cstheme="minorBidi"/>
          <w:szCs w:val="20"/>
        </w:rPr>
        <w:t>roportion</w:t>
      </w:r>
      <w:r>
        <w:rPr>
          <w:rFonts w:cstheme="minorBidi"/>
          <w:szCs w:val="20"/>
        </w:rPr>
        <w:t xml:space="preserve"> of</w:t>
      </w:r>
      <w:r w:rsidR="00715D04">
        <w:rPr>
          <w:rFonts w:cstheme="minorBidi"/>
          <w:szCs w:val="20"/>
        </w:rPr>
        <w:t xml:space="preserve"> cases d</w:t>
      </w:r>
      <w:r w:rsidR="00715D04" w:rsidRPr="00CB0F2B">
        <w:rPr>
          <w:rFonts w:cstheme="minorBidi"/>
          <w:szCs w:val="20"/>
        </w:rPr>
        <w:t xml:space="preserve">eveloping different types of cardiovascular syphilis by </w:t>
      </w:r>
      <w:proofErr w:type="gramStart"/>
      <w:r w:rsidR="00715D04" w:rsidRPr="00CB0F2B">
        <w:rPr>
          <w:rFonts w:cstheme="minorBidi"/>
          <w:szCs w:val="20"/>
        </w:rPr>
        <w:t xml:space="preserve">age </w:t>
      </w:r>
      <w:r w:rsidR="00B01CA7" w:rsidRPr="00CB0F2B">
        <w:rPr>
          <w:rFonts w:cstheme="minorBidi"/>
          <w:szCs w:val="20"/>
        </w:rPr>
        <w:t>.</w:t>
      </w:r>
      <w:proofErr w:type="gramEnd"/>
      <w:r w:rsidR="00B01CA7" w:rsidRPr="00CB0F2B">
        <w:rPr>
          <w:rFonts w:cstheme="minorBidi"/>
          <w:szCs w:val="20"/>
        </w:rPr>
        <w:t xml:space="preserve"> </w:t>
      </w:r>
      <w:r w:rsidR="00B01CA7" w:rsidRPr="00CB0F2B">
        <w:rPr>
          <w:rFonts w:cstheme="minorBidi"/>
          <w:b/>
          <w:bCs/>
          <w:szCs w:val="20"/>
        </w:rPr>
        <w:t>Figure 10</w:t>
      </w:r>
      <w:r w:rsidR="00B01CA7" w:rsidRPr="00CB0F2B">
        <w:rPr>
          <w:rFonts w:cstheme="minorBidi"/>
          <w:szCs w:val="20"/>
        </w:rPr>
        <w:t xml:space="preserve"> shows the duration of infection at the time of diagnosis of cardiovascular syphilis (not the onset of symptoms).</w:t>
      </w:r>
    </w:p>
    <w:p w14:paraId="559A181D" w14:textId="26B1977A" w:rsidR="003032DC" w:rsidRDefault="00553030" w:rsidP="00C55E50">
      <w:pPr>
        <w:rPr>
          <w:rFonts w:cstheme="minorBidi"/>
          <w:szCs w:val="20"/>
        </w:rPr>
      </w:pPr>
      <w:r>
        <w:rPr>
          <w:rFonts w:cstheme="minorBidi"/>
          <w:noProof/>
          <w:szCs w:val="20"/>
          <w14:ligatures w14:val="standardContextual"/>
        </w:rPr>
        <w:lastRenderedPageBreak/>
        <w:drawing>
          <wp:inline distT="0" distB="0" distL="0" distR="0" wp14:anchorId="15D78B3E" wp14:editId="34EEEE9D">
            <wp:extent cx="3227070" cy="1169468"/>
            <wp:effectExtent l="0" t="0" r="0" b="0"/>
            <wp:docPr id="263922284" name="Picture 3" descr="A table of blood vess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22284" name="Picture 3" descr="A table of blood vessel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98061" cy="1195195"/>
                    </a:xfrm>
                    <a:prstGeom prst="rect">
                      <a:avLst/>
                    </a:prstGeom>
                  </pic:spPr>
                </pic:pic>
              </a:graphicData>
            </a:graphic>
          </wp:inline>
        </w:drawing>
      </w:r>
      <w:r w:rsidR="00F01336">
        <w:rPr>
          <w:rFonts w:cstheme="minorBidi"/>
          <w:noProof/>
          <w:szCs w:val="20"/>
          <w14:ligatures w14:val="standardContextual"/>
        </w:rPr>
        <w:drawing>
          <wp:inline distT="0" distB="0" distL="0" distR="0" wp14:anchorId="060CF7B2" wp14:editId="68663AE9">
            <wp:extent cx="2142699" cy="1772203"/>
            <wp:effectExtent l="0" t="0" r="3810" b="6350"/>
            <wp:docPr id="2048944218" name="Picture 4" descr="A graph of different types of syphil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944218" name="Picture 4" descr="A graph of different types of syphili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83534" cy="1805978"/>
                    </a:xfrm>
                    <a:prstGeom prst="rect">
                      <a:avLst/>
                    </a:prstGeom>
                  </pic:spPr>
                </pic:pic>
              </a:graphicData>
            </a:graphic>
          </wp:inline>
        </w:drawing>
      </w:r>
    </w:p>
    <w:p w14:paraId="307BFDAC" w14:textId="77777777" w:rsidR="00CB0F2B" w:rsidRDefault="00CB0F2B" w:rsidP="00C55E50">
      <w:pPr>
        <w:rPr>
          <w:rFonts w:cstheme="minorBidi"/>
          <w:szCs w:val="20"/>
        </w:rPr>
      </w:pPr>
    </w:p>
    <w:p w14:paraId="5F8995E6" w14:textId="22DDC284" w:rsidR="003032DC" w:rsidRPr="00CB0F2B" w:rsidRDefault="00553030" w:rsidP="00C55E50">
      <w:pPr>
        <w:rPr>
          <w:rFonts w:cstheme="minorBidi"/>
          <w:szCs w:val="20"/>
        </w:rPr>
      </w:pPr>
      <w:r w:rsidRPr="00CB0F2B">
        <w:rPr>
          <w:rFonts w:cstheme="minorBidi"/>
          <w:szCs w:val="20"/>
        </w:rPr>
        <w:t xml:space="preserve">From Table 8, we estimate the total </w:t>
      </w:r>
      <w:r w:rsidR="00B01CA7" w:rsidRPr="00CB0F2B">
        <w:rPr>
          <w:rFonts w:cstheme="minorBidi"/>
          <w:szCs w:val="20"/>
        </w:rPr>
        <w:t>proportion</w:t>
      </w:r>
      <w:r w:rsidRPr="00CB0F2B">
        <w:rPr>
          <w:rFonts w:cstheme="minorBidi"/>
          <w:szCs w:val="20"/>
        </w:rPr>
        <w:t xml:space="preserve"> developing uncomplicated and complicated cardiovascular syphilis for men and </w:t>
      </w:r>
      <w:proofErr w:type="gramStart"/>
      <w:r w:rsidRPr="00CB0F2B">
        <w:rPr>
          <w:rFonts w:cstheme="minorBidi"/>
          <w:szCs w:val="20"/>
        </w:rPr>
        <w:t>women</w:t>
      </w:r>
      <w:r w:rsidR="00B01CA7" w:rsidRPr="00CB0F2B">
        <w:rPr>
          <w:rFonts w:cstheme="minorBidi"/>
          <w:szCs w:val="20"/>
        </w:rPr>
        <w:t>, and</w:t>
      </w:r>
      <w:proofErr w:type="gramEnd"/>
      <w:r w:rsidR="00B01CA7" w:rsidRPr="00CB0F2B">
        <w:rPr>
          <w:rFonts w:cstheme="minorBidi"/>
          <w:szCs w:val="20"/>
        </w:rPr>
        <w:t xml:space="preserve"> estimate the duration of </w:t>
      </w:r>
      <w:r w:rsidR="00280516" w:rsidRPr="00CB0F2B">
        <w:rPr>
          <w:rFonts w:cstheme="minorBidi"/>
          <w:szCs w:val="20"/>
        </w:rPr>
        <w:t xml:space="preserve">infection at diagnosis from Figure 10. Note that this is not the duration to onset of </w:t>
      </w:r>
      <w:proofErr w:type="spellStart"/>
      <w:r w:rsidR="00280516" w:rsidRPr="00CB0F2B">
        <w:rPr>
          <w:rFonts w:cstheme="minorBidi"/>
          <w:szCs w:val="20"/>
        </w:rPr>
        <w:t>sypmpthoms</w:t>
      </w:r>
      <w:proofErr w:type="spellEnd"/>
      <w:r w:rsidR="00280516" w:rsidRPr="00CB0F2B">
        <w:rPr>
          <w:rFonts w:cstheme="minorBidi"/>
          <w:szCs w:val="20"/>
        </w:rPr>
        <w:t xml:space="preserve">. </w:t>
      </w:r>
    </w:p>
    <w:p w14:paraId="0F0ECBBB" w14:textId="224C2A11" w:rsidR="008C322C" w:rsidRPr="00CB0F2B" w:rsidRDefault="008C322C" w:rsidP="008C322C">
      <w:pPr>
        <w:rPr>
          <w:rFonts w:cstheme="minorBidi"/>
          <w:szCs w:val="20"/>
        </w:rPr>
      </w:pPr>
      <w:r w:rsidRPr="00CB0F2B">
        <w:rPr>
          <w:rFonts w:cstheme="minorBidi"/>
          <w:szCs w:val="20"/>
        </w:rPr>
        <w:t xml:space="preserve"> </w:t>
      </w:r>
      <w:r w:rsidR="00BD4F85" w:rsidRPr="00CB0F2B">
        <w:rPr>
          <w:rFonts w:cstheme="minorBidi"/>
          <w:szCs w:val="20"/>
        </w:rPr>
        <w:t xml:space="preserve">Assuming that the </w:t>
      </w:r>
      <w:r w:rsidR="00B47E7D">
        <w:rPr>
          <w:rFonts w:cstheme="minorBidi"/>
          <w:szCs w:val="20"/>
        </w:rPr>
        <w:t xml:space="preserve">rate of event is fix over time, the time to event is distributed exponentially and we can use </w:t>
      </w:r>
      <w:r w:rsidR="00B47E7D" w:rsidRPr="00B47E7D">
        <w:rPr>
          <w:rFonts w:cstheme="minorBidi"/>
          <w:szCs w:val="20"/>
        </w:rPr>
        <w:t xml:space="preserve">Rate: -ln(1-p)/t to compute the rate of event from the cumulative proportion experiencing the event (P) by time t. </w:t>
      </w:r>
    </w:p>
    <w:tbl>
      <w:tblPr>
        <w:tblStyle w:val="GridTable1Light"/>
        <w:tblW w:w="0" w:type="auto"/>
        <w:jc w:val="center"/>
        <w:tblLook w:val="04A0" w:firstRow="1" w:lastRow="0" w:firstColumn="1" w:lastColumn="0" w:noHBand="0" w:noVBand="1"/>
      </w:tblPr>
      <w:tblGrid>
        <w:gridCol w:w="2250"/>
        <w:gridCol w:w="940"/>
        <w:gridCol w:w="1458"/>
        <w:gridCol w:w="1149"/>
      </w:tblGrid>
      <w:tr w:rsidR="00B47E7D" w:rsidRPr="00CB0F2B" w14:paraId="68061D0B" w14:textId="3B2CDC63" w:rsidTr="00256546">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6DE4CB11" w14:textId="77777777" w:rsidR="00B47E7D" w:rsidRPr="00CB0F2B" w:rsidRDefault="00B47E7D" w:rsidP="00CB0F2B">
            <w:pPr>
              <w:spacing w:before="0" w:after="0"/>
              <w:rPr>
                <w:sz w:val="16"/>
                <w:szCs w:val="16"/>
              </w:rPr>
            </w:pPr>
          </w:p>
        </w:tc>
        <w:tc>
          <w:tcPr>
            <w:tcW w:w="940" w:type="dxa"/>
          </w:tcPr>
          <w:p w14:paraId="7D4F4E12" w14:textId="02776F57" w:rsidR="00B47E7D" w:rsidRPr="00CB0F2B" w:rsidRDefault="00B47E7D" w:rsidP="00CB0F2B">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Proportion</w:t>
            </w:r>
          </w:p>
        </w:tc>
        <w:tc>
          <w:tcPr>
            <w:tcW w:w="1458" w:type="dxa"/>
          </w:tcPr>
          <w:p w14:paraId="66731554" w14:textId="184A0D23" w:rsidR="00B47E7D" w:rsidRPr="00CB0F2B" w:rsidRDefault="00B47E7D" w:rsidP="00CB0F2B">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Time to diagnosis</w:t>
            </w:r>
          </w:p>
        </w:tc>
        <w:tc>
          <w:tcPr>
            <w:tcW w:w="1149" w:type="dxa"/>
          </w:tcPr>
          <w:p w14:paraId="430FA10D" w14:textId="002FF443" w:rsidR="00B47E7D" w:rsidRPr="00CB0F2B" w:rsidRDefault="00B47E7D" w:rsidP="00CB0F2B">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Rate</w:t>
            </w:r>
          </w:p>
        </w:tc>
      </w:tr>
      <w:tr w:rsidR="00B47E7D" w:rsidRPr="00CB0F2B" w14:paraId="6927548D" w14:textId="287D47DC"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4D950D8E" w14:textId="5D18A6C2" w:rsidR="00B47E7D" w:rsidRPr="00CB0F2B" w:rsidRDefault="00B47E7D" w:rsidP="00CB0F2B">
            <w:pPr>
              <w:spacing w:before="0" w:after="0"/>
              <w:rPr>
                <w:b w:val="0"/>
                <w:bCs w:val="0"/>
                <w:sz w:val="16"/>
                <w:szCs w:val="16"/>
              </w:rPr>
            </w:pPr>
            <w:r w:rsidRPr="00CB0F2B">
              <w:rPr>
                <w:b w:val="0"/>
                <w:bCs w:val="0"/>
                <w:sz w:val="16"/>
                <w:szCs w:val="16"/>
              </w:rPr>
              <w:t xml:space="preserve">Male: uncomplicated aortitis </w:t>
            </w:r>
          </w:p>
        </w:tc>
        <w:tc>
          <w:tcPr>
            <w:tcW w:w="940" w:type="dxa"/>
          </w:tcPr>
          <w:p w14:paraId="6A35E344" w14:textId="7820F8E0"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0.026      </w:t>
            </w:r>
          </w:p>
        </w:tc>
        <w:tc>
          <w:tcPr>
            <w:tcW w:w="1458" w:type="dxa"/>
          </w:tcPr>
          <w:p w14:paraId="39E7B528"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28.9</w:t>
            </w:r>
          </w:p>
          <w:p w14:paraId="305C8A03"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693A85E8" w14:textId="0C8243CF"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0.0009115562           </w:t>
            </w:r>
          </w:p>
        </w:tc>
      </w:tr>
      <w:tr w:rsidR="00B47E7D" w:rsidRPr="00CB0F2B" w14:paraId="5EBF7F1D" w14:textId="7A80275A"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24E39FA8" w14:textId="7296A83D" w:rsidR="00B47E7D" w:rsidRPr="00CB0F2B" w:rsidRDefault="00B47E7D" w:rsidP="00CB0F2B">
            <w:pPr>
              <w:spacing w:before="0" w:after="0"/>
              <w:rPr>
                <w:b w:val="0"/>
                <w:bCs w:val="0"/>
                <w:sz w:val="16"/>
                <w:szCs w:val="16"/>
              </w:rPr>
            </w:pPr>
            <w:r w:rsidRPr="00CB0F2B">
              <w:rPr>
                <w:b w:val="0"/>
                <w:bCs w:val="0"/>
                <w:sz w:val="16"/>
                <w:szCs w:val="16"/>
              </w:rPr>
              <w:t xml:space="preserve">Male: Total complicated </w:t>
            </w:r>
          </w:p>
        </w:tc>
        <w:tc>
          <w:tcPr>
            <w:tcW w:w="940" w:type="dxa"/>
          </w:tcPr>
          <w:p w14:paraId="68F60EA8" w14:textId="307BDA5D"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0.123</w:t>
            </w:r>
          </w:p>
          <w:p w14:paraId="4B70C23A"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458" w:type="dxa"/>
          </w:tcPr>
          <w:p w14:paraId="3FD80EE0" w14:textId="08011352"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 30.7</w:t>
            </w:r>
          </w:p>
        </w:tc>
        <w:tc>
          <w:tcPr>
            <w:tcW w:w="1149" w:type="dxa"/>
          </w:tcPr>
          <w:p w14:paraId="21729312" w14:textId="7C70106C"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0.0042751885 </w:t>
            </w:r>
          </w:p>
        </w:tc>
      </w:tr>
      <w:tr w:rsidR="00B47E7D" w:rsidRPr="00CB0F2B" w14:paraId="38753F24" w14:textId="60DF5B17"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737C7045" w14:textId="35E72A2D" w:rsidR="00B47E7D" w:rsidRPr="00CB0F2B" w:rsidRDefault="00B47E7D" w:rsidP="00CB0F2B">
            <w:pPr>
              <w:spacing w:before="0" w:after="0"/>
              <w:rPr>
                <w:sz w:val="16"/>
                <w:szCs w:val="16"/>
              </w:rPr>
            </w:pPr>
            <w:r w:rsidRPr="00CB0F2B">
              <w:rPr>
                <w:sz w:val="16"/>
                <w:szCs w:val="16"/>
              </w:rPr>
              <w:t xml:space="preserve">Male Total </w:t>
            </w:r>
          </w:p>
        </w:tc>
        <w:tc>
          <w:tcPr>
            <w:tcW w:w="940" w:type="dxa"/>
          </w:tcPr>
          <w:p w14:paraId="07EC071F"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458" w:type="dxa"/>
          </w:tcPr>
          <w:p w14:paraId="04D9F413"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73B67C4F" w14:textId="484D7837" w:rsidR="00B47E7D" w:rsidRPr="00B47E7D"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B47E7D">
              <w:rPr>
                <w:sz w:val="16"/>
                <w:szCs w:val="16"/>
                <w:highlight w:val="yellow"/>
              </w:rPr>
              <w:t>0.005186745</w:t>
            </w:r>
          </w:p>
        </w:tc>
      </w:tr>
      <w:tr w:rsidR="00B47E7D" w:rsidRPr="00CB0F2B" w14:paraId="4CDD9095" w14:textId="17D9B99E"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5041170" w14:textId="48794A5A" w:rsidR="00B47E7D" w:rsidRPr="00CB0F2B" w:rsidRDefault="00B47E7D" w:rsidP="00CB0F2B">
            <w:pPr>
              <w:spacing w:before="0" w:after="0"/>
              <w:rPr>
                <w:b w:val="0"/>
                <w:bCs w:val="0"/>
                <w:sz w:val="16"/>
                <w:szCs w:val="16"/>
              </w:rPr>
            </w:pPr>
            <w:r>
              <w:rPr>
                <w:b w:val="0"/>
                <w:bCs w:val="0"/>
                <w:sz w:val="16"/>
                <w:szCs w:val="16"/>
              </w:rPr>
              <w:t>Fem</w:t>
            </w:r>
            <w:r w:rsidRPr="00CB0F2B">
              <w:rPr>
                <w:b w:val="0"/>
                <w:bCs w:val="0"/>
                <w:sz w:val="16"/>
                <w:szCs w:val="16"/>
              </w:rPr>
              <w:t xml:space="preserve">ale: uncomplicated aortitis </w:t>
            </w:r>
          </w:p>
        </w:tc>
        <w:tc>
          <w:tcPr>
            <w:tcW w:w="940" w:type="dxa"/>
          </w:tcPr>
          <w:p w14:paraId="081DA280" w14:textId="2EC0EB72"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 0.029      </w:t>
            </w:r>
          </w:p>
        </w:tc>
        <w:tc>
          <w:tcPr>
            <w:tcW w:w="1458" w:type="dxa"/>
          </w:tcPr>
          <w:p w14:paraId="73EFAD70" w14:textId="3A1534EE"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23.7</w:t>
            </w:r>
          </w:p>
        </w:tc>
        <w:tc>
          <w:tcPr>
            <w:tcW w:w="1149" w:type="dxa"/>
          </w:tcPr>
          <w:p w14:paraId="16B29EF1" w14:textId="63BE6198"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0.001241722            </w:t>
            </w:r>
          </w:p>
        </w:tc>
      </w:tr>
      <w:tr w:rsidR="00B47E7D" w:rsidRPr="00CB0F2B" w14:paraId="20CB9F58" w14:textId="50739638"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6B00775F" w14:textId="3C08C407" w:rsidR="00B47E7D" w:rsidRPr="00CB0F2B" w:rsidRDefault="00B47E7D" w:rsidP="00CB0F2B">
            <w:pPr>
              <w:spacing w:before="0" w:after="0"/>
              <w:rPr>
                <w:b w:val="0"/>
                <w:bCs w:val="0"/>
                <w:sz w:val="16"/>
                <w:szCs w:val="16"/>
              </w:rPr>
            </w:pPr>
            <w:r>
              <w:rPr>
                <w:b w:val="0"/>
                <w:bCs w:val="0"/>
                <w:sz w:val="16"/>
                <w:szCs w:val="16"/>
              </w:rPr>
              <w:t>Fem</w:t>
            </w:r>
            <w:r w:rsidRPr="00CB0F2B">
              <w:rPr>
                <w:b w:val="0"/>
                <w:bCs w:val="0"/>
                <w:sz w:val="16"/>
                <w:szCs w:val="16"/>
              </w:rPr>
              <w:t xml:space="preserve">ale: Total complicated </w:t>
            </w:r>
          </w:p>
        </w:tc>
        <w:tc>
          <w:tcPr>
            <w:tcW w:w="940" w:type="dxa"/>
          </w:tcPr>
          <w:p w14:paraId="0BF07026" w14:textId="5A9C50FF"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0.051      </w:t>
            </w:r>
          </w:p>
        </w:tc>
        <w:tc>
          <w:tcPr>
            <w:tcW w:w="1458" w:type="dxa"/>
          </w:tcPr>
          <w:p w14:paraId="220B265E" w14:textId="39DC2BDE"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32.8</w:t>
            </w:r>
          </w:p>
        </w:tc>
        <w:tc>
          <w:tcPr>
            <w:tcW w:w="1149" w:type="dxa"/>
          </w:tcPr>
          <w:p w14:paraId="7D56D50E" w14:textId="19B2F9DC"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0.001595929 </w:t>
            </w:r>
          </w:p>
        </w:tc>
      </w:tr>
      <w:tr w:rsidR="00B47E7D" w:rsidRPr="00CB0F2B" w14:paraId="77D57738" w14:textId="77777777"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1360232F" w14:textId="39F1A6BD" w:rsidR="00B47E7D" w:rsidRPr="00CB0F2B" w:rsidRDefault="00B47E7D" w:rsidP="00CB0F2B">
            <w:pPr>
              <w:spacing w:before="0" w:after="0"/>
              <w:rPr>
                <w:sz w:val="16"/>
                <w:szCs w:val="16"/>
              </w:rPr>
            </w:pPr>
            <w:r w:rsidRPr="00CB0F2B">
              <w:rPr>
                <w:sz w:val="16"/>
                <w:szCs w:val="16"/>
              </w:rPr>
              <w:t>Female</w:t>
            </w:r>
            <w:r>
              <w:rPr>
                <w:sz w:val="16"/>
                <w:szCs w:val="16"/>
              </w:rPr>
              <w:t xml:space="preserve"> </w:t>
            </w:r>
            <w:r w:rsidRPr="00CB0F2B">
              <w:rPr>
                <w:sz w:val="16"/>
                <w:szCs w:val="16"/>
              </w:rPr>
              <w:t>Total</w:t>
            </w:r>
          </w:p>
        </w:tc>
        <w:tc>
          <w:tcPr>
            <w:tcW w:w="940" w:type="dxa"/>
          </w:tcPr>
          <w:p w14:paraId="6A326D4E"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458" w:type="dxa"/>
          </w:tcPr>
          <w:p w14:paraId="2B98421F"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0B2D719D" w14:textId="024EDB13" w:rsidR="00B47E7D" w:rsidRPr="00B47E7D"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B47E7D">
              <w:rPr>
                <w:sz w:val="16"/>
                <w:szCs w:val="16"/>
                <w:highlight w:val="yellow"/>
              </w:rPr>
              <w:t>0.002837651</w:t>
            </w:r>
          </w:p>
        </w:tc>
      </w:tr>
    </w:tbl>
    <w:p w14:paraId="3725C883" w14:textId="55C3D3B9" w:rsidR="008C322C" w:rsidRPr="008C322C" w:rsidRDefault="00CB0F2B" w:rsidP="008C322C">
      <w:pPr>
        <w:rPr>
          <w:rFonts w:cstheme="minorBidi"/>
          <w:szCs w:val="20"/>
        </w:rPr>
      </w:pPr>
      <w:r>
        <w:rPr>
          <w:rFonts w:cstheme="minorBidi"/>
          <w:szCs w:val="20"/>
        </w:rPr>
        <w:t xml:space="preserve"> </w:t>
      </w:r>
    </w:p>
    <w:p w14:paraId="7E301708" w14:textId="507BFCBF" w:rsidR="00217C3D" w:rsidRDefault="00B20AF8" w:rsidP="00B20AF8">
      <w:pPr>
        <w:pStyle w:val="Heading4"/>
      </w:pPr>
      <w:r>
        <w:t>Estimating</w:t>
      </w:r>
      <w:r w:rsidR="008662D3">
        <w:t xml:space="preserve"> final Tertiary syphilis rates: </w:t>
      </w:r>
    </w:p>
    <w:p w14:paraId="47DC4841" w14:textId="3D8227E3" w:rsidR="008662D3" w:rsidRDefault="00B20AF8" w:rsidP="00B20AF8">
      <w:r>
        <w:t xml:space="preserve">Assuming the rates are independent, we can combine the means and variances of the two outcomes for late benign and cardiovascular syphilis. Since we don't have the standard deviation (SD) for cardiovascular events, we'll use </w:t>
      </w:r>
      <w:r w:rsidRPr="00256546">
        <w:t>the SD from benign late syphilis as a proxy. To estimate</w:t>
      </w:r>
      <w:r>
        <w:t xml:space="preserve"> the 95% confidence interval range, we use the normal approximation, calculating the half-width as</w:t>
      </w:r>
      <w:r w:rsidRPr="00256546">
        <w:t> 1.96×SD</w:t>
      </w:r>
      <w:r>
        <w:t>.</w:t>
      </w:r>
    </w:p>
    <w:p w14:paraId="726DAC03" w14:textId="5B2FD993" w:rsidR="00735900" w:rsidRPr="00256546" w:rsidRDefault="00735900" w:rsidP="00537214">
      <w:pPr>
        <w:pStyle w:val="ListParagraph"/>
        <w:numPr>
          <w:ilvl w:val="0"/>
          <w:numId w:val="20"/>
        </w:numPr>
        <w:rPr>
          <w:highlight w:val="yellow"/>
        </w:rPr>
      </w:pPr>
      <w:proofErr w:type="spellStart"/>
      <w:proofErr w:type="gramStart"/>
      <w:r w:rsidRPr="00256546">
        <w:rPr>
          <w:highlight w:val="yellow"/>
        </w:rPr>
        <w:t>rate.male</w:t>
      </w:r>
      <w:proofErr w:type="gramEnd"/>
      <w:r w:rsidRPr="00256546">
        <w:rPr>
          <w:highlight w:val="yellow"/>
        </w:rPr>
        <w:t>.</w:t>
      </w:r>
      <w:proofErr w:type="gramStart"/>
      <w:r w:rsidRPr="00256546">
        <w:rPr>
          <w:highlight w:val="yellow"/>
        </w:rPr>
        <w:t>tertiary.late</w:t>
      </w:r>
      <w:proofErr w:type="gramEnd"/>
      <w:r w:rsidRPr="00256546">
        <w:rPr>
          <w:highlight w:val="yellow"/>
        </w:rPr>
        <w:t>.range</w:t>
      </w:r>
      <w:proofErr w:type="spellEnd"/>
      <w:r w:rsidRPr="00256546">
        <w:rPr>
          <w:highlight w:val="yellow"/>
        </w:rPr>
        <w:t>= 0.010771530 [0.009749247 0.011793814]</w:t>
      </w:r>
    </w:p>
    <w:p w14:paraId="49BF0BF4" w14:textId="794ED2AD" w:rsidR="00217C3D" w:rsidRPr="00256546" w:rsidRDefault="00735900" w:rsidP="00537214">
      <w:pPr>
        <w:pStyle w:val="ListParagraph"/>
        <w:numPr>
          <w:ilvl w:val="0"/>
          <w:numId w:val="20"/>
        </w:numPr>
        <w:rPr>
          <w:highlight w:val="yellow"/>
          <w:rtl/>
          <w:lang w:bidi="fa-IR"/>
        </w:rPr>
      </w:pPr>
      <w:proofErr w:type="spellStart"/>
      <w:proofErr w:type="gramStart"/>
      <w:r w:rsidRPr="00256546">
        <w:rPr>
          <w:highlight w:val="yellow"/>
        </w:rPr>
        <w:t>rate.female</w:t>
      </w:r>
      <w:proofErr w:type="gramEnd"/>
      <w:r w:rsidRPr="00256546">
        <w:rPr>
          <w:highlight w:val="yellow"/>
        </w:rPr>
        <w:t>.</w:t>
      </w:r>
      <w:proofErr w:type="gramStart"/>
      <w:r w:rsidRPr="00256546">
        <w:rPr>
          <w:highlight w:val="yellow"/>
        </w:rPr>
        <w:t>tertiary.late</w:t>
      </w:r>
      <w:proofErr w:type="gramEnd"/>
      <w:r w:rsidRPr="00256546">
        <w:rPr>
          <w:highlight w:val="yellow"/>
        </w:rPr>
        <w:t>.range</w:t>
      </w:r>
      <w:proofErr w:type="spellEnd"/>
      <w:r w:rsidRPr="00256546">
        <w:rPr>
          <w:highlight w:val="yellow"/>
        </w:rPr>
        <w:t>= 0.010346077 [0.008499934 0.01219222]</w:t>
      </w:r>
    </w:p>
    <w:p w14:paraId="767221EF" w14:textId="77777777" w:rsidR="00217C3D" w:rsidRDefault="00217C3D" w:rsidP="00217C3D"/>
    <w:p w14:paraId="5E138B17" w14:textId="77777777" w:rsidR="00BC7604" w:rsidRDefault="00BC7604">
      <w:pPr>
        <w:spacing w:before="0" w:after="0"/>
        <w:rPr>
          <w:rFonts w:eastAsiaTheme="majorEastAsia" w:cstheme="majorBidi"/>
          <w:b/>
          <w:color w:val="000000" w:themeColor="text1"/>
          <w:sz w:val="22"/>
          <w:szCs w:val="40"/>
        </w:rPr>
      </w:pPr>
      <w:r>
        <w:br w:type="page"/>
      </w:r>
    </w:p>
    <w:p w14:paraId="04EC8ED3" w14:textId="5D71493D" w:rsidR="00E651D7" w:rsidRPr="009A65AE" w:rsidRDefault="00712BB7" w:rsidP="009411E3">
      <w:pPr>
        <w:pStyle w:val="Heading1"/>
      </w:pPr>
      <w:r w:rsidRPr="009A65AE">
        <w:lastRenderedPageBreak/>
        <w:t>Infectiousness</w:t>
      </w:r>
    </w:p>
    <w:p w14:paraId="0ACE6F2A" w14:textId="77777777" w:rsidR="005D61C9" w:rsidRPr="005D61C9" w:rsidRDefault="005D61C9" w:rsidP="005D61C9">
      <w:pPr>
        <w:rPr>
          <w:rFonts w:cstheme="minorBidi"/>
          <w:szCs w:val="20"/>
        </w:rPr>
      </w:pPr>
      <w:r w:rsidRPr="005D61C9">
        <w:rPr>
          <w:rFonts w:cstheme="minorBidi"/>
          <w:szCs w:val="20"/>
        </w:rPr>
        <w:t>Some studies suggest that the infectiousness of syphilis varies across its stages, influenced by clinical manifestations and the presence of lesions that facilitate transmission. During primary syphilis, infectiousness is high due to chancres, which are filled with </w:t>
      </w:r>
      <w:r w:rsidRPr="005D61C9">
        <w:rPr>
          <w:rFonts w:cstheme="minorBidi"/>
          <w:i/>
          <w:iCs/>
          <w:szCs w:val="20"/>
        </w:rPr>
        <w:t>Treponema pallidum</w:t>
      </w:r>
      <w:r w:rsidRPr="005D61C9">
        <w:rPr>
          <w:rFonts w:cstheme="minorBidi"/>
          <w:szCs w:val="20"/>
        </w:rPr>
        <w:t xml:space="preserve">. The risk remains elevated in secondary syphilis, characterized by mucocutaneous rashes and </w:t>
      </w:r>
      <w:proofErr w:type="spellStart"/>
      <w:r w:rsidRPr="005D61C9">
        <w:rPr>
          <w:rFonts w:cstheme="minorBidi"/>
          <w:szCs w:val="20"/>
        </w:rPr>
        <w:t>condylomata</w:t>
      </w:r>
      <w:proofErr w:type="spellEnd"/>
      <w:r w:rsidRPr="005D61C9">
        <w:rPr>
          <w:rFonts w:cstheme="minorBidi"/>
          <w:szCs w:val="20"/>
        </w:rPr>
        <w:t xml:space="preserve"> </w:t>
      </w:r>
      <w:proofErr w:type="spellStart"/>
      <w:r w:rsidRPr="005D61C9">
        <w:rPr>
          <w:rFonts w:cstheme="minorBidi"/>
          <w:szCs w:val="20"/>
        </w:rPr>
        <w:t>lata</w:t>
      </w:r>
      <w:proofErr w:type="spellEnd"/>
      <w:r w:rsidRPr="005D61C9">
        <w:rPr>
          <w:rFonts w:cstheme="minorBidi"/>
          <w:szCs w:val="20"/>
        </w:rPr>
        <w:t>, both rich in bacteria and highly transmissible. However, despite these suggestions in the literature, we could not find a study directly linking a relative increase in infectiousness across stages.</w:t>
      </w:r>
    </w:p>
    <w:p w14:paraId="7713733E" w14:textId="035475A6" w:rsidR="005D61C9" w:rsidRPr="005D61C9" w:rsidRDefault="005D61C9" w:rsidP="001C45E7">
      <w:pPr>
        <w:rPr>
          <w:rFonts w:cstheme="minorBidi"/>
          <w:szCs w:val="20"/>
        </w:rPr>
      </w:pPr>
      <w:r w:rsidRPr="005D61C9">
        <w:rPr>
          <w:rFonts w:cstheme="minorBidi"/>
          <w:szCs w:val="20"/>
        </w:rPr>
        <w:t xml:space="preserve">A study by Alexander &amp; Schoch (1949), which treated individuals known to have been in contact with patients infected with syphilis, included those with recent exposure to primary or secondary syphilis. Of the 51 individuals exposed to primary syphilis, 62.7% became infected, while 61.8% of the 110 exposed to secondary syphilis were infected. This suggests that transmissibility from primary syphilis is similar to that of secondary syphilis </w:t>
      </w:r>
      <w:r>
        <w:rPr>
          <w:rFonts w:cs="Calibri"/>
          <w:szCs w:val="20"/>
        </w:rPr>
        <w:fldChar w:fldCharType="begin"/>
      </w:r>
      <w:r w:rsidR="001152BC">
        <w:rPr>
          <w:rFonts w:cs="Calibri"/>
          <w:szCs w:val="20"/>
        </w:rPr>
        <w:instrText xml:space="preserve"> ADDIN EN.CITE &lt;EndNote&gt;&lt;Cite&gt;&lt;Author&gt;Alexander&lt;/Author&gt;&lt;Year&gt;1949&lt;/Year&gt;&lt;RecNum&gt;1248&lt;/RecNum&gt;&lt;DisplayText&gt;&lt;style face="superscript"&gt;[14]&lt;/style&gt;&lt;/DisplayText&gt;&lt;record&gt;&lt;rec-number&gt;1248&lt;/rec-number&gt;&lt;foreign-keys&gt;&lt;key app="EN" db-id="0de29wz08pxpvrezp2r5trx59zf09wpzr5sv" timestamp="1740664301" guid="d5cd9e05-06e8-4192-8a72-3e599587a226"&gt;1248&lt;/key&gt;&lt;/foreign-keys&gt;&lt;ref-type name="Journal Article"&gt;17&lt;/ref-type&gt;&lt;contributors&gt;&lt;authors&gt;&lt;author&gt;Alexander, Lee J&lt;/author&gt;&lt;author&gt;SCHOCH, ARTHUR G&lt;/author&gt;&lt;/authors&gt;&lt;/contributors&gt;&lt;titles&gt;&lt;title&gt;Prevention of syphilis: Penicillin calcium in oil and white wax, usp, bismuth ethylcamphorate and oxophenarsine hydrochloride in treatment, during incubation stage, of persons exposed to syphilis&lt;/title&gt;&lt;secondary-title&gt;Archives of dermatology and syphilology&lt;/secondary-title&gt;&lt;/titles&gt;&lt;periodical&gt;&lt;full-title&gt;Archives of dermatology and syphilology&lt;/full-title&gt;&lt;/periodical&gt;&lt;pages&gt;1-10&lt;/pages&gt;&lt;volume&gt;59&lt;/volume&gt;&lt;number&gt;1&lt;/number&gt;&lt;dates&gt;&lt;year&gt;1949&lt;/year&gt;&lt;/dates&gt;&lt;isbn&gt;0096-6029&lt;/isbn&gt;&lt;urls&gt;&lt;/urls&gt;&lt;/record&gt;&lt;/Cite&gt;&lt;/EndNote&gt;</w:instrText>
      </w:r>
      <w:r>
        <w:rPr>
          <w:rFonts w:cs="Calibri"/>
          <w:szCs w:val="20"/>
        </w:rPr>
        <w:fldChar w:fldCharType="separate"/>
      </w:r>
      <w:r w:rsidR="001152BC" w:rsidRPr="001152BC">
        <w:rPr>
          <w:rFonts w:cs="Calibri"/>
          <w:noProof/>
          <w:szCs w:val="20"/>
          <w:vertAlign w:val="superscript"/>
        </w:rPr>
        <w:t>[14]</w:t>
      </w:r>
      <w:r>
        <w:rPr>
          <w:rFonts w:cs="Calibri"/>
          <w:szCs w:val="20"/>
        </w:rPr>
        <w:fldChar w:fldCharType="end"/>
      </w:r>
      <w:r>
        <w:rPr>
          <w:rFonts w:cs="Calibri"/>
          <w:szCs w:val="20"/>
        </w:rPr>
        <w:t>.</w:t>
      </w:r>
      <w:r w:rsidR="001C45E7">
        <w:rPr>
          <w:rFonts w:cs="Calibri"/>
          <w:szCs w:val="20"/>
        </w:rPr>
        <w:t xml:space="preserve"> </w:t>
      </w:r>
      <w:r w:rsidRPr="005D61C9">
        <w:rPr>
          <w:rFonts w:cstheme="minorBidi"/>
          <w:szCs w:val="20"/>
        </w:rPr>
        <w:t>In the absence of definitive estimates, we assume similar transmissibility for primary and secondary syphilis.</w:t>
      </w:r>
    </w:p>
    <w:p w14:paraId="1ECAE339" w14:textId="3C3BD013" w:rsidR="000A1771" w:rsidRPr="00EE7946" w:rsidRDefault="00EE7946" w:rsidP="0046638C">
      <w:pPr>
        <w:jc w:val="both"/>
        <w:rPr>
          <w:rFonts w:cs="Calibri"/>
          <w:szCs w:val="20"/>
        </w:rPr>
      </w:pPr>
      <w:r w:rsidRPr="00EE7946">
        <w:rPr>
          <w:rFonts w:cs="Calibri"/>
          <w:szCs w:val="20"/>
        </w:rPr>
        <w:t>Early latent syphilis retains moderate infectious potential due to occasional relapses of secondary symptoms. In contrast, late latent syphilis and tertiary syphilis are considered non-infectious, as they lack active lesions. However, congenital syphilis transmission depends largely on the maternal stage of infection, with the highest risk occurring during early syphilis (within 12 months of infection), when bacterial loads are at their peak</w:t>
      </w:r>
      <w:r w:rsidR="001C45E7">
        <w:rPr>
          <w:rFonts w:cs="Calibri"/>
          <w:szCs w:val="20"/>
        </w:rPr>
        <w:t xml:space="preserve"> (see below)</w:t>
      </w:r>
    </w:p>
    <w:p w14:paraId="077CE531" w14:textId="77777777" w:rsidR="00BC7604" w:rsidRDefault="00BC7604">
      <w:pPr>
        <w:spacing w:before="0" w:after="0"/>
        <w:rPr>
          <w:rFonts w:eastAsiaTheme="majorEastAsia" w:cstheme="majorBidi"/>
          <w:b/>
          <w:color w:val="000000" w:themeColor="text1"/>
          <w:sz w:val="22"/>
          <w:szCs w:val="40"/>
        </w:rPr>
      </w:pPr>
      <w:r>
        <w:br w:type="page"/>
      </w:r>
    </w:p>
    <w:p w14:paraId="67CA615E" w14:textId="1A317F0C" w:rsidR="00E51C3F" w:rsidRDefault="00E51C3F" w:rsidP="009411E3">
      <w:pPr>
        <w:pStyle w:val="Heading1"/>
      </w:pPr>
      <w:r>
        <w:lastRenderedPageBreak/>
        <w:t xml:space="preserve">Vertical transmission and congenital syphilis </w:t>
      </w:r>
    </w:p>
    <w:p w14:paraId="313C436E" w14:textId="52F04D18" w:rsidR="000E319E" w:rsidRDefault="000E319E" w:rsidP="00E51C3F">
      <w:pPr>
        <w:pStyle w:val="Heading2"/>
      </w:pPr>
      <w:r>
        <w:t xml:space="preserve">Proportion of </w:t>
      </w:r>
      <w:proofErr w:type="spellStart"/>
      <w:r>
        <w:t>multibirths</w:t>
      </w:r>
      <w:proofErr w:type="spellEnd"/>
      <w:r>
        <w:t xml:space="preserve"> </w:t>
      </w:r>
    </w:p>
    <w:p w14:paraId="48E3A9C7" w14:textId="77A0B8CF" w:rsidR="00847F38" w:rsidRDefault="00847F38" w:rsidP="00847F38">
      <w:r>
        <w:t>In the United States in 2023, 96.9% of all live births were singleton births and 3.1% were multiple births.</w:t>
      </w:r>
      <w:r w:rsidR="0056198A">
        <w:fldChar w:fldCharType="begin"/>
      </w:r>
      <w:r w:rsidR="001152BC">
        <w:instrText xml:space="preserve"> ADDIN EN.CITE &lt;EndNote&gt;&lt;Cite&gt;&lt;Author&gt;March of Dimes&lt;/Author&gt;&lt;Year&gt;2023&lt;/Year&gt;&lt;RecNum&gt;1256&lt;/RecNum&gt;&lt;DisplayText&gt;&lt;style face="superscript"&gt;[21]&lt;/style&gt;&lt;/DisplayText&gt;&lt;record&gt;&lt;rec-number&gt;1256&lt;/rec-number&gt;&lt;foreign-keys&gt;&lt;key app="EN" db-id="0de29wz08pxpvrezp2r5trx59zf09wpzr5sv" timestamp="1740684163" guid="fcf4167c-c813-4a90-884a-40b29704d593"&gt;1256&lt;/key&gt;&lt;/foreign-keys&gt;&lt;ref-type name="Web Page"&gt;12&lt;/ref-type&gt;&lt;contributors&gt;&lt;authors&gt;&lt;author&gt;March of Dimes, &lt;/author&gt;&lt;/authors&gt;&lt;/contributors&gt;&lt;titles&gt;&lt;title&gt;SINGLETONS &amp;amp; MULTIPLES&amp;#xD;&amp;#xD;&lt;/title&gt;&lt;/titles&gt;&lt;number&gt;02/01/2025&lt;/number&gt;&lt;dates&gt;&lt;year&gt;2023&lt;/year&gt;&lt;/dates&gt;&lt;urls&gt;&lt;related-urls&gt;&lt;url&gt;https://www.marchofdimes.org/peristats/data?reg=99&amp;amp;top=7&amp;amp;stop=72&amp;amp;lev=1&amp;amp;slev=1&amp;amp;obj=1&lt;/url&gt;&lt;/related-urls&gt;&lt;/urls&gt;&lt;/record&gt;&lt;/Cite&gt;&lt;/EndNote&gt;</w:instrText>
      </w:r>
      <w:r w:rsidR="0056198A">
        <w:fldChar w:fldCharType="separate"/>
      </w:r>
      <w:r w:rsidR="001152BC" w:rsidRPr="001152BC">
        <w:rPr>
          <w:noProof/>
          <w:vertAlign w:val="superscript"/>
        </w:rPr>
        <w:t>[21]</w:t>
      </w:r>
      <w:r w:rsidR="0056198A">
        <w:fldChar w:fldCharType="end"/>
      </w:r>
    </w:p>
    <w:p w14:paraId="7090F88A" w14:textId="56AAE8C3" w:rsidR="00C268A5" w:rsidRPr="00C268A5" w:rsidRDefault="00C268A5" w:rsidP="00C268A5">
      <w:r>
        <w:t xml:space="preserve">Race specific estimates if we need them </w:t>
      </w:r>
      <w:proofErr w:type="gramStart"/>
      <w:r>
        <w:t>later on</w:t>
      </w:r>
      <w:proofErr w:type="gramEnd"/>
      <w:r>
        <w:t xml:space="preserve">: </w:t>
      </w:r>
      <w:r w:rsidRPr="00C268A5">
        <w:t>In the United States during 2021-2023 (average), the multiple birth ratio (per 1,000 live births) was highest for Black infants (42.1), followed by Whites (33.1), American Indian/Alaska Natives (27.3), Hispanics (24.9) and Asian/Pacific Islanders (24.3).</w:t>
      </w:r>
    </w:p>
    <w:p w14:paraId="1E8A13DB" w14:textId="77777777" w:rsidR="000E319E" w:rsidRPr="000E319E" w:rsidRDefault="000E319E" w:rsidP="000E319E"/>
    <w:p w14:paraId="3CB58E12" w14:textId="00E10102" w:rsidR="0004129C" w:rsidRDefault="0004129C" w:rsidP="00E51C3F">
      <w:pPr>
        <w:pStyle w:val="Heading2"/>
      </w:pPr>
      <w:r>
        <w:t xml:space="preserve">Probability of vertical transmission: </w:t>
      </w:r>
    </w:p>
    <w:p w14:paraId="46EE19AD" w14:textId="77777777" w:rsidR="005971F9" w:rsidRDefault="005971F9" w:rsidP="005971F9">
      <w:r>
        <w:t xml:space="preserve">Vertical transmission is related to the stage of maternal syphilis, with the highest transmission rates seen with early syphilis and specifically, secondary syphilis. </w:t>
      </w:r>
    </w:p>
    <w:p w14:paraId="57785E18" w14:textId="409AAA84" w:rsidR="005971F9" w:rsidRDefault="005971F9" w:rsidP="00537214">
      <w:pPr>
        <w:pStyle w:val="ListParagraph"/>
        <w:numPr>
          <w:ilvl w:val="0"/>
          <w:numId w:val="22"/>
        </w:numPr>
      </w:pPr>
      <w:r>
        <w:t xml:space="preserve">In 1950, Ingraham reported that among 251 women with untreated syphilis of less than 4 years’ duration, 41% of their infants were born alive and had congenital syphilis, 25% were stillborn, 14% died in the neonatal period, 21% had low birth weight but no evidence of syphilis, and only 18% were normal </w:t>
      </w:r>
      <w:proofErr w:type="gramStart"/>
      <w:r>
        <w:t>full term</w:t>
      </w:r>
      <w:proofErr w:type="gramEnd"/>
      <w:r>
        <w:t xml:space="preserve"> infants.</w:t>
      </w:r>
      <w:r w:rsidR="00396679" w:rsidRPr="00396679">
        <w:t xml:space="preserve"> Among mothers with late latent infection, only </w:t>
      </w:r>
      <w:r w:rsidR="00396679" w:rsidRPr="00E74B38">
        <w:rPr>
          <w:b/>
          <w:bCs/>
        </w:rPr>
        <w:t>2% of their infants had congenital syphilis</w:t>
      </w:r>
      <w:r w:rsidR="00E74B38">
        <w:rPr>
          <w:b/>
          <w:bCs/>
        </w:rPr>
        <w:t xml:space="preserve"> </w:t>
      </w:r>
      <w:r w:rsidR="001810EC">
        <w:fldChar w:fldCharType="begin"/>
      </w:r>
      <w:r w:rsidR="001152BC">
        <w:instrText xml:space="preserve"> ADDIN EN.CITE &lt;EndNote&gt;&lt;Cite&gt;&lt;Author&gt;Ingraham Jr&lt;/Author&gt;&lt;Year&gt;1950&lt;/Year&gt;&lt;RecNum&gt;1255&lt;/RecNum&gt;&lt;DisplayText&gt;&lt;style face="superscript"&gt;[18]&lt;/style&gt;&lt;/DisplayText&gt;&lt;record&gt;&lt;rec-number&gt;1255&lt;/rec-number&gt;&lt;foreign-keys&gt;&lt;key app="EN" db-id="0de29wz08pxpvrezp2r5trx59zf09wpzr5sv" timestamp="1740683527" guid="b3294d5a-3eca-47cd-84d3-ce800c475ad3"&gt;1255&lt;/key&gt;&lt;/foreign-keys&gt;&lt;ref-type name="Journal Article"&gt;17&lt;/ref-type&gt;&lt;contributors&gt;&lt;authors&gt;&lt;author&gt;Ingraham Jr, NR&lt;/author&gt;&lt;/authors&gt;&lt;/contributors&gt;&lt;titles&gt;&lt;title&gt;The value of penicillin alone in the prevention and treatment of congenital syphilis&lt;/title&gt;&lt;secondary-title&gt;Acta dermato-venereologica. Supplementum&lt;/secondary-title&gt;&lt;/titles&gt;&lt;periodical&gt;&lt;full-title&gt;Acta dermato-venereologica. Supplementum&lt;/full-title&gt;&lt;/periodical&gt;&lt;pages&gt;60-87&lt;/pages&gt;&lt;volume&gt;31&lt;/volume&gt;&lt;number&gt;Suppl. 24&lt;/number&gt;&lt;dates&gt;&lt;year&gt;1950&lt;/year&gt;&lt;/dates&gt;&lt;isbn&gt;0365-8341&lt;/isbn&gt;&lt;urls&gt;&lt;/urls&gt;&lt;/record&gt;&lt;/Cite&gt;&lt;/EndNote&gt;</w:instrText>
      </w:r>
      <w:r w:rsidR="001810EC">
        <w:fldChar w:fldCharType="separate"/>
      </w:r>
      <w:r w:rsidR="001152BC" w:rsidRPr="001152BC">
        <w:rPr>
          <w:noProof/>
          <w:vertAlign w:val="superscript"/>
        </w:rPr>
        <w:t>[18]</w:t>
      </w:r>
      <w:r w:rsidR="001810EC">
        <w:fldChar w:fldCharType="end"/>
      </w:r>
    </w:p>
    <w:p w14:paraId="2AE50D5E" w14:textId="3CC34E73" w:rsidR="001902E9" w:rsidRDefault="001902E9" w:rsidP="00537214">
      <w:pPr>
        <w:pStyle w:val="ListParagraph"/>
        <w:numPr>
          <w:ilvl w:val="0"/>
          <w:numId w:val="22"/>
        </w:numPr>
        <w:spacing w:before="0" w:after="0"/>
      </w:pPr>
      <w:r>
        <w:t>I</w:t>
      </w:r>
      <w:r w:rsidRPr="001902E9">
        <w:t>n 1952, Fiumara and colleagues</w:t>
      </w:r>
      <w:r>
        <w:t xml:space="preserve"> </w:t>
      </w:r>
      <w:r w:rsidRPr="001902E9">
        <w:t xml:space="preserve">reported that untreated maternal primary or secondary syphilis resulted in 50% of infants having congenital syphilis while the other 50% were stillborn, premature, or died in the neonatal period. With early and late latent infection, </w:t>
      </w:r>
      <w:r w:rsidRPr="00E74B38">
        <w:rPr>
          <w:b/>
          <w:bCs/>
        </w:rPr>
        <w:t>40% and 10%</w:t>
      </w:r>
      <w:r w:rsidRPr="001902E9">
        <w:t xml:space="preserve"> of infants, respectively, had congenital syphilis. </w:t>
      </w:r>
      <w:r>
        <w:fldChar w:fldCharType="begin"/>
      </w:r>
      <w:r w:rsidR="001152BC">
        <w:instrText xml:space="preserve"> ADDIN EN.CITE &lt;EndNote&gt;&lt;Cite&gt;&lt;Author&gt;Fiumara&lt;/Author&gt;&lt;Year&gt;1952&lt;/Year&gt;&lt;RecNum&gt;1252&lt;/RecNum&gt;&lt;DisplayText&gt;&lt;style face="superscript"&gt;[16]&lt;/style&gt;&lt;/DisplayText&gt;&lt;record&gt;&lt;rec-number&gt;1252&lt;/rec-number&gt;&lt;foreign-keys&gt;&lt;key app="EN" db-id="0de29wz08pxpvrezp2r5trx59zf09wpzr5sv" timestamp="1740682673" guid="021a266f-23de-4738-9ca4-ba816a3b0c7a"&gt;1252&lt;/key&gt;&lt;/foreign-keys&gt;&lt;ref-type name="Journal Article"&gt;17&lt;/ref-type&gt;&lt;contributors&gt;&lt;authors&gt;&lt;author&gt;Fiumara, Nicholas J&lt;/author&gt;&lt;author&gt;Fleming, William L&lt;/author&gt;&lt;author&gt;Downing, John G&lt;/author&gt;&lt;author&gt;Good, Frederick L&lt;/author&gt;&lt;/authors&gt;&lt;/contributors&gt;&lt;titles&gt;&lt;title&gt;The incidence of prenatal syphilis at the Boston City Hospital&lt;/title&gt;&lt;secondary-title&gt;New England Journal of Medicine&lt;/secondary-title&gt;&lt;/titles&gt;&lt;periodical&gt;&lt;full-title&gt;New England Journal of Medicine&lt;/full-title&gt;&lt;/periodical&gt;&lt;pages&gt;48-52&lt;/pages&gt;&lt;volume&gt;247&lt;/volume&gt;&lt;number&gt;2&lt;/number&gt;&lt;dates&gt;&lt;year&gt;1952&lt;/year&gt;&lt;/dates&gt;&lt;isbn&gt;0028-4793&lt;/isbn&gt;&lt;urls&gt;&lt;/urls&gt;&lt;/record&gt;&lt;/Cite&gt;&lt;/EndNote&gt;</w:instrText>
      </w:r>
      <w:r>
        <w:fldChar w:fldCharType="separate"/>
      </w:r>
      <w:r w:rsidR="001152BC" w:rsidRPr="001152BC">
        <w:rPr>
          <w:noProof/>
          <w:vertAlign w:val="superscript"/>
        </w:rPr>
        <w:t>[16]</w:t>
      </w:r>
      <w:r>
        <w:fldChar w:fldCharType="end"/>
      </w:r>
    </w:p>
    <w:p w14:paraId="261ED97F" w14:textId="20E2B062" w:rsidR="002616D0" w:rsidRDefault="002616D0" w:rsidP="00537214">
      <w:pPr>
        <w:pStyle w:val="ListParagraph"/>
        <w:numPr>
          <w:ilvl w:val="0"/>
          <w:numId w:val="22"/>
        </w:numPr>
        <w:spacing w:before="0" w:after="0"/>
      </w:pPr>
      <w:r w:rsidRPr="002616D0">
        <w:t xml:space="preserve">More recently, from 1988 to 1998 at Parkland Memorial Hospital, Dallas, Sheffield and colleagues reported vertical transmission rates of </w:t>
      </w:r>
      <w:r w:rsidRPr="00E74B38">
        <w:rPr>
          <w:b/>
          <w:bCs/>
        </w:rPr>
        <w:t>29%, 59%, 50%,</w:t>
      </w:r>
      <w:r w:rsidRPr="002616D0">
        <w:t xml:space="preserve"> and </w:t>
      </w:r>
      <w:r w:rsidRPr="00E74B38">
        <w:rPr>
          <w:b/>
          <w:bCs/>
        </w:rPr>
        <w:t>13% in</w:t>
      </w:r>
      <w:r w:rsidRPr="002616D0">
        <w:t xml:space="preserve"> mothers with primary, secondary, early latent, and late latent infection, respectively.</w:t>
      </w:r>
      <w:r>
        <w:fldChar w:fldCharType="begin"/>
      </w:r>
      <w:r w:rsidR="001152BC">
        <w:instrText xml:space="preserve"> ADDIN EN.CITE &lt;EndNote&gt;&lt;Cite&gt;&lt;Author&gt;Sheffield&lt;/Author&gt;&lt;Year&gt;2002&lt;/Year&gt;&lt;RecNum&gt;1254&lt;/RecNum&gt;&lt;DisplayText&gt;&lt;style face="superscript"&gt;[28]&lt;/style&gt;&lt;/DisplayText&gt;&lt;record&gt;&lt;rec-number&gt;1254&lt;/rec-number&gt;&lt;foreign-keys&gt;&lt;key app="EN" db-id="0de29wz08pxpvrezp2r5trx59zf09wpzr5sv" timestamp="1740682810" guid="44786380-599b-4f68-83cb-c2c427d7dde4"&gt;1254&lt;/key&gt;&lt;/foreign-keys&gt;&lt;ref-type name="Journal Article"&gt;17&lt;/ref-type&gt;&lt;contributors&gt;&lt;authors&gt;&lt;author&gt;Sheffield, Jeanne S&lt;/author&gt;&lt;author&gt;Sanchez, Pablo J&lt;/author&gt;&lt;author&gt;Morris, George&lt;/author&gt;&lt;author&gt;Maberry, Mark&lt;/author&gt;&lt;author&gt;Zeray, Fiker&lt;/author&gt;&lt;author&gt;McIntire, Donald D&lt;/author&gt;&lt;author&gt;Wendel Jr, George D&lt;/author&gt;&lt;/authors&gt;&lt;/contributors&gt;&lt;titles&gt;&lt;title&gt;Congenital syphilis after maternal treatment for syphilis during pregnancy&lt;/title&gt;&lt;secondary-title&gt;American journal of obstetrics and gynecology&lt;/secondary-title&gt;&lt;/titles&gt;&lt;periodical&gt;&lt;full-title&gt;American journal of obstetrics and gynecology&lt;/full-title&gt;&lt;/periodical&gt;&lt;pages&gt;569-573&lt;/pages&gt;&lt;volume&gt;186&lt;/volume&gt;&lt;number&gt;3&lt;/number&gt;&lt;dates&gt;&lt;year&gt;2002&lt;/year&gt;&lt;/dates&gt;&lt;isbn&gt;0002-9378&lt;/isbn&gt;&lt;urls&gt;&lt;/urls&gt;&lt;/record&gt;&lt;/Cite&gt;&lt;/EndNote&gt;</w:instrText>
      </w:r>
      <w:r>
        <w:fldChar w:fldCharType="separate"/>
      </w:r>
      <w:r w:rsidR="001152BC" w:rsidRPr="001152BC">
        <w:rPr>
          <w:noProof/>
          <w:vertAlign w:val="superscript"/>
        </w:rPr>
        <w:t>[28]</w:t>
      </w:r>
      <w:r>
        <w:fldChar w:fldCharType="end"/>
      </w:r>
    </w:p>
    <w:p w14:paraId="5C18A373" w14:textId="79148F4B" w:rsidR="0004129C" w:rsidRDefault="00130680" w:rsidP="0004129C">
      <w:r>
        <w:t xml:space="preserve">Using these studies, we characterize the probability of </w:t>
      </w:r>
      <w:r w:rsidR="0077103A">
        <w:t xml:space="preserve">vertical transmission in the early (&lt;=12months post infection) versus late stage (&gt;12 months post infection) as follow: </w:t>
      </w:r>
    </w:p>
    <w:p w14:paraId="780867AE" w14:textId="55EE5F13" w:rsidR="0077103A" w:rsidRPr="00081AC5" w:rsidRDefault="00FC7831" w:rsidP="00537214">
      <w:pPr>
        <w:pStyle w:val="ListParagraph"/>
        <w:numPr>
          <w:ilvl w:val="0"/>
          <w:numId w:val="21"/>
        </w:numPr>
        <w:rPr>
          <w:highlight w:val="yellow"/>
        </w:rPr>
      </w:pPr>
      <w:r w:rsidRPr="00081AC5">
        <w:rPr>
          <w:highlight w:val="yellow"/>
        </w:rPr>
        <w:t xml:space="preserve">Probability of vertical transmission from mothers with early syphilis: </w:t>
      </w:r>
      <w:r w:rsidR="000A3F89">
        <w:rPr>
          <w:highlight w:val="yellow"/>
        </w:rPr>
        <w:t>50</w:t>
      </w:r>
      <w:r w:rsidRPr="00081AC5">
        <w:rPr>
          <w:highlight w:val="yellow"/>
        </w:rPr>
        <w:t>% [</w:t>
      </w:r>
      <w:r w:rsidR="000A3F89">
        <w:rPr>
          <w:highlight w:val="yellow"/>
        </w:rPr>
        <w:t>30</w:t>
      </w:r>
      <w:r w:rsidRPr="00081AC5">
        <w:rPr>
          <w:highlight w:val="yellow"/>
        </w:rPr>
        <w:t xml:space="preserve"> -</w:t>
      </w:r>
      <w:r w:rsidR="00E74B38">
        <w:rPr>
          <w:highlight w:val="yellow"/>
        </w:rPr>
        <w:t xml:space="preserve"> 60</w:t>
      </w:r>
      <w:r w:rsidRPr="00081AC5">
        <w:rPr>
          <w:highlight w:val="yellow"/>
        </w:rPr>
        <w:t>%]</w:t>
      </w:r>
    </w:p>
    <w:p w14:paraId="3D8CBE0C" w14:textId="7A1D3784" w:rsidR="00FC7831" w:rsidRPr="00081AC5" w:rsidRDefault="00FC7831" w:rsidP="00537214">
      <w:pPr>
        <w:pStyle w:val="ListParagraph"/>
        <w:numPr>
          <w:ilvl w:val="0"/>
          <w:numId w:val="21"/>
        </w:numPr>
        <w:rPr>
          <w:highlight w:val="yellow"/>
        </w:rPr>
      </w:pPr>
      <w:r w:rsidRPr="00081AC5">
        <w:rPr>
          <w:highlight w:val="yellow"/>
        </w:rPr>
        <w:t xml:space="preserve">Probability of vertical transmission from mothers with late syphilis: </w:t>
      </w:r>
      <w:r w:rsidR="00081AC5" w:rsidRPr="00081AC5">
        <w:rPr>
          <w:highlight w:val="yellow"/>
        </w:rPr>
        <w:t>10</w:t>
      </w:r>
      <w:r w:rsidRPr="00081AC5">
        <w:rPr>
          <w:highlight w:val="yellow"/>
        </w:rPr>
        <w:t>% [0</w:t>
      </w:r>
      <w:r w:rsidR="00081AC5" w:rsidRPr="00081AC5">
        <w:rPr>
          <w:highlight w:val="yellow"/>
        </w:rPr>
        <w:t>.05</w:t>
      </w:r>
      <w:r w:rsidRPr="00081AC5">
        <w:rPr>
          <w:highlight w:val="yellow"/>
        </w:rPr>
        <w:t xml:space="preserve"> -</w:t>
      </w:r>
      <w:r w:rsidR="00081AC5" w:rsidRPr="00081AC5">
        <w:rPr>
          <w:highlight w:val="yellow"/>
        </w:rPr>
        <w:t>15</w:t>
      </w:r>
      <w:r w:rsidRPr="00081AC5">
        <w:rPr>
          <w:highlight w:val="yellow"/>
        </w:rPr>
        <w:t>%]</w:t>
      </w:r>
    </w:p>
    <w:p w14:paraId="38436053" w14:textId="77777777" w:rsidR="0004129C" w:rsidRDefault="0004129C" w:rsidP="0004129C"/>
    <w:p w14:paraId="0BD31910" w14:textId="7DBAA4BA" w:rsidR="0004129C" w:rsidRDefault="008A30AA" w:rsidP="00E51C3F">
      <w:pPr>
        <w:pStyle w:val="Heading2"/>
      </w:pPr>
      <w:r>
        <w:t>RR congenital syphilis based on Prenatal care</w:t>
      </w:r>
      <w:r w:rsidR="0004129C">
        <w:t>:</w:t>
      </w:r>
    </w:p>
    <w:p w14:paraId="286B361B" w14:textId="490078BB" w:rsidR="00955D96" w:rsidRDefault="00D46E4D" w:rsidP="00D46E4D">
      <w:r w:rsidRPr="00D46E4D">
        <w:t xml:space="preserve">The most comprehensive study we found is a Systematic Review and Meta-Analysis of the Literature by Qin et al. (2014). The authors report the proportion (%) of adverse pregnancy outcomes (APOs) among women with syphilis and women without syphilis (Table </w:t>
      </w:r>
      <w:r>
        <w:t>2</w:t>
      </w:r>
      <w:r w:rsidRPr="00D46E4D">
        <w:t>). In a subgroup analysis, they further report the proportion of APOs among syphilis-infected women based on the timing of syphilis treatment during pregnancy (first, second, or third trimester) (Table 6). We rely on the pooled incidence rates reported in the study, along with their corresponding 95% confidence intervals. The combined incidence and confidence intervals were calculated using fixed-effects models, or, in the presence of heterogeneity, random-effects models.</w:t>
      </w:r>
      <w:r>
        <w:t xml:space="preserve"> </w:t>
      </w:r>
    </w:p>
    <w:p w14:paraId="5E468024" w14:textId="44BDE36D" w:rsidR="00D46E4D" w:rsidRDefault="00831B02" w:rsidP="00831B02">
      <w:r>
        <w:t xml:space="preserve">** </w:t>
      </w:r>
      <w:r w:rsidRPr="00831B02">
        <w:t>Of note, the reported proportion of births resulting in congenital syphilis among untreated mothers is 36%, which is slightly lower than the proportion among mothers receiving treatment in the third pregnancy trimester (40.6%). While this may seem counterintuitive, several factors could explain this. Treatment in earlier pregnancy stages is generally more effective, and women receiving third-trimester treatment may have been diagnosed later, after the infection had already progressed. This delay in treatment could increase the risk of transmission. Additionally, untreated women may have syphilis at varying stages, with not all cases resulting in congenital syphilis. Late-stage syphilis or other factors could contribute to the difference. Reporting or data biases might also influence the observed proportions.</w:t>
      </w:r>
    </w:p>
    <w:p w14:paraId="14FD2D8C" w14:textId="77777777" w:rsidR="00831B02" w:rsidRDefault="00831B02" w:rsidP="00831B02">
      <w:pPr>
        <w:rPr>
          <w:b/>
          <w:bCs/>
        </w:rPr>
      </w:pPr>
    </w:p>
    <w:p w14:paraId="01130C0B" w14:textId="13DD31B6" w:rsidR="006C6C1B" w:rsidRDefault="006C6C1B" w:rsidP="00955D96">
      <w:r w:rsidRPr="005E5A7D">
        <w:rPr>
          <w:b/>
          <w:bCs/>
        </w:rPr>
        <w:t xml:space="preserve">Risk of congenital syphilis </w:t>
      </w:r>
      <w:r>
        <w:t xml:space="preserve"> </w:t>
      </w:r>
      <w:r>
        <w:fldChar w:fldCharType="begin"/>
      </w:r>
      <w:r w:rsidR="001152BC">
        <w:instrText xml:space="preserve"> ADDIN EN.CITE &lt;EndNote&gt;&lt;Cite&gt;&lt;Author&gt;Qin JiaBi&lt;/Author&gt;&lt;Year&gt;2014&lt;/Year&gt;&lt;RecNum&gt;1259&lt;/RecNum&gt;&lt;DisplayText&gt;&lt;style face="superscript"&gt;[19]&lt;/style&gt;&lt;/DisplayText&gt;&lt;record&gt;&lt;rec-number&gt;1259&lt;/rec-number&gt;&lt;foreign-keys&gt;&lt;key app="EN" db-id="0de29wz08pxpvrezp2r5trx59zf09wpzr5sv" timestamp="1740685810" guid="7a08e449-accc-485e-bd0e-bc67b3135c87"&gt;1259&lt;/key&gt;&lt;/foreign-keys&gt;&lt;ref-type name="Journal Article"&gt;17&lt;/ref-type&gt;&lt;contributors&gt;&lt;authors&gt;&lt;author&gt;Qin JiaBi, Qin JiaBi&lt;/author&gt;&lt;author&gt;Yang TuBao, Yang TuBao&lt;/author&gt;&lt;author&gt;Xiao ShuiYuan, Xiao ShuiYuan&lt;/author&gt;&lt;author&gt;Tan HongZhuan, Tan HongZhuan&lt;/author&gt;&lt;author&gt;Feng TieJian, Feng TieJian&lt;/author&gt;&lt;author&gt;Fu HanLin, Fu HanLin&lt;/author&gt;&lt;/authors&gt;&lt;/contributors&gt;&lt;titles&gt;&lt;title&gt;Reported estimates of adverse pregnancy outcomes among women with and without syphilis: a systematic review and meta-analysis&lt;/title&gt;&lt;/titles&gt;&lt;dates&gt;&lt;year&gt;2014&lt;/year&gt;&lt;/dates&gt;&lt;urls&gt;&lt;/urls&gt;&lt;/record&gt;&lt;/Cite&gt;&lt;/EndNote&gt;</w:instrText>
      </w:r>
      <w:r>
        <w:fldChar w:fldCharType="separate"/>
      </w:r>
      <w:r w:rsidR="001152BC" w:rsidRPr="001152BC">
        <w:rPr>
          <w:noProof/>
          <w:vertAlign w:val="superscript"/>
        </w:rPr>
        <w:t>[19]</w:t>
      </w:r>
      <w:r>
        <w:fldChar w:fldCharType="end"/>
      </w:r>
    </w:p>
    <w:tbl>
      <w:tblPr>
        <w:tblStyle w:val="GridTable1Light"/>
        <w:tblW w:w="9360" w:type="dxa"/>
        <w:tblLook w:val="04A0" w:firstRow="1" w:lastRow="0" w:firstColumn="1" w:lastColumn="0" w:noHBand="0" w:noVBand="1"/>
      </w:tblPr>
      <w:tblGrid>
        <w:gridCol w:w="2395"/>
        <w:gridCol w:w="1160"/>
        <w:gridCol w:w="1161"/>
        <w:gridCol w:w="1161"/>
        <w:gridCol w:w="1161"/>
        <w:gridCol w:w="1161"/>
        <w:gridCol w:w="1161"/>
      </w:tblGrid>
      <w:tr w:rsidR="006C6C1B" w:rsidRPr="00500ADF" w14:paraId="1C61E448" w14:textId="7777777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441186F8" w14:textId="77777777" w:rsidR="006C6C1B" w:rsidRPr="00500ADF" w:rsidRDefault="006C6C1B">
            <w:pPr>
              <w:pStyle w:val="NoSpacing"/>
            </w:pPr>
            <w:r w:rsidRPr="00500ADF">
              <w:lastRenderedPageBreak/>
              <w:t>Congenital</w:t>
            </w:r>
          </w:p>
        </w:tc>
        <w:tc>
          <w:tcPr>
            <w:tcW w:w="3482" w:type="dxa"/>
            <w:gridSpan w:val="3"/>
            <w:noWrap/>
            <w:hideMark/>
          </w:tcPr>
          <w:p w14:paraId="6F73BBBF" w14:textId="77777777" w:rsidR="006C6C1B" w:rsidRPr="00500ADF" w:rsidRDefault="006C6C1B">
            <w:pPr>
              <w:pStyle w:val="NoSpacing"/>
              <w:cnfStyle w:val="100000000000" w:firstRow="1" w:lastRow="0" w:firstColumn="0" w:lastColumn="0" w:oddVBand="0" w:evenVBand="0" w:oddHBand="0" w:evenHBand="0" w:firstRowFirstColumn="0" w:firstRowLastColumn="0" w:lastRowFirstColumn="0" w:lastRowLastColumn="0"/>
            </w:pPr>
            <w:r w:rsidRPr="00500ADF">
              <w:t>M (IQR) of reported proportions in the original studies</w:t>
            </w:r>
          </w:p>
        </w:tc>
        <w:tc>
          <w:tcPr>
            <w:tcW w:w="3483" w:type="dxa"/>
            <w:gridSpan w:val="3"/>
            <w:noWrap/>
            <w:hideMark/>
          </w:tcPr>
          <w:p w14:paraId="45F67E8E" w14:textId="244A7DB7" w:rsidR="006C6C1B" w:rsidRPr="00500ADF" w:rsidRDefault="006C6C1B">
            <w:pPr>
              <w:pStyle w:val="NoSpacing"/>
              <w:cnfStyle w:val="100000000000" w:firstRow="1" w:lastRow="0" w:firstColumn="0" w:lastColumn="0" w:oddVBand="0" w:evenVBand="0" w:oddHBand="0" w:evenHBand="0" w:firstRowFirstColumn="0" w:firstRowLastColumn="0" w:lastRowFirstColumn="0" w:lastRowLastColumn="0"/>
            </w:pPr>
            <w:r w:rsidRPr="00500ADF">
              <w:t>summary state (95% CI) calculated using fix</w:t>
            </w:r>
            <w:r>
              <w:t xml:space="preserve"> </w:t>
            </w:r>
            <w:r w:rsidRPr="00500ADF">
              <w:t>effects or random effects models</w:t>
            </w:r>
          </w:p>
        </w:tc>
      </w:tr>
      <w:tr w:rsidR="006C6C1B" w:rsidRPr="00500ADF" w14:paraId="42354143"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727F57B3" w14:textId="77777777" w:rsidR="006C6C1B" w:rsidRPr="00500ADF" w:rsidRDefault="006C6C1B">
            <w:pPr>
              <w:pStyle w:val="NoSpacing"/>
            </w:pPr>
            <w:r w:rsidRPr="00500ADF">
              <w:t>untreated</w:t>
            </w:r>
          </w:p>
        </w:tc>
        <w:tc>
          <w:tcPr>
            <w:tcW w:w="1160" w:type="dxa"/>
            <w:noWrap/>
            <w:hideMark/>
          </w:tcPr>
          <w:p w14:paraId="1A545B0D"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34.4</w:t>
            </w:r>
          </w:p>
        </w:tc>
        <w:tc>
          <w:tcPr>
            <w:tcW w:w="1161" w:type="dxa"/>
            <w:noWrap/>
            <w:hideMark/>
          </w:tcPr>
          <w:p w14:paraId="3135C04A"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23.7</w:t>
            </w:r>
          </w:p>
        </w:tc>
        <w:tc>
          <w:tcPr>
            <w:tcW w:w="1161" w:type="dxa"/>
            <w:noWrap/>
            <w:hideMark/>
          </w:tcPr>
          <w:p w14:paraId="761EA40E"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68.3</w:t>
            </w:r>
          </w:p>
        </w:tc>
        <w:tc>
          <w:tcPr>
            <w:tcW w:w="1161" w:type="dxa"/>
            <w:noWrap/>
            <w:hideMark/>
          </w:tcPr>
          <w:p w14:paraId="1088B0BD" w14:textId="352182BA"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36</w:t>
            </w:r>
            <w:r>
              <w:t>%</w:t>
            </w:r>
          </w:p>
        </w:tc>
        <w:tc>
          <w:tcPr>
            <w:tcW w:w="1161" w:type="dxa"/>
            <w:noWrap/>
            <w:hideMark/>
          </w:tcPr>
          <w:p w14:paraId="66F0FBAE"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28</w:t>
            </w:r>
          </w:p>
        </w:tc>
        <w:tc>
          <w:tcPr>
            <w:tcW w:w="1161" w:type="dxa"/>
            <w:noWrap/>
            <w:hideMark/>
          </w:tcPr>
          <w:p w14:paraId="45F424D1"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44.9</w:t>
            </w:r>
          </w:p>
        </w:tc>
      </w:tr>
      <w:tr w:rsidR="006C6C1B" w:rsidRPr="00500ADF" w14:paraId="4DBB32A5"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1015914B" w14:textId="77777777" w:rsidR="006C6C1B" w:rsidRPr="00500ADF" w:rsidRDefault="006C6C1B">
            <w:pPr>
              <w:pStyle w:val="NoSpacing"/>
            </w:pPr>
            <w:r w:rsidRPr="00500ADF">
              <w:t>treated women with syphilis</w:t>
            </w:r>
          </w:p>
        </w:tc>
        <w:tc>
          <w:tcPr>
            <w:tcW w:w="1160" w:type="dxa"/>
            <w:noWrap/>
            <w:hideMark/>
          </w:tcPr>
          <w:p w14:paraId="26739794"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13.9</w:t>
            </w:r>
          </w:p>
        </w:tc>
        <w:tc>
          <w:tcPr>
            <w:tcW w:w="1161" w:type="dxa"/>
            <w:noWrap/>
            <w:hideMark/>
          </w:tcPr>
          <w:p w14:paraId="3B8ADE7C"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8.2</w:t>
            </w:r>
          </w:p>
        </w:tc>
        <w:tc>
          <w:tcPr>
            <w:tcW w:w="1161" w:type="dxa"/>
            <w:noWrap/>
            <w:hideMark/>
          </w:tcPr>
          <w:p w14:paraId="59860D18"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21.9</w:t>
            </w:r>
          </w:p>
        </w:tc>
        <w:tc>
          <w:tcPr>
            <w:tcW w:w="1161" w:type="dxa"/>
            <w:noWrap/>
            <w:hideMark/>
          </w:tcPr>
          <w:p w14:paraId="06B12797" w14:textId="61A0DD01"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14</w:t>
            </w:r>
            <w:r>
              <w:t>%</w:t>
            </w:r>
          </w:p>
        </w:tc>
        <w:tc>
          <w:tcPr>
            <w:tcW w:w="1161" w:type="dxa"/>
            <w:noWrap/>
            <w:hideMark/>
          </w:tcPr>
          <w:p w14:paraId="55488579"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10.5</w:t>
            </w:r>
          </w:p>
        </w:tc>
        <w:tc>
          <w:tcPr>
            <w:tcW w:w="1161" w:type="dxa"/>
            <w:noWrap/>
            <w:hideMark/>
          </w:tcPr>
          <w:p w14:paraId="5A3566F2"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18.5</w:t>
            </w:r>
          </w:p>
        </w:tc>
      </w:tr>
      <w:tr w:rsidR="006C6C1B" w:rsidRPr="00500ADF" w14:paraId="1427B635"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2192D0E4" w14:textId="77777777" w:rsidR="006C6C1B" w:rsidRPr="00500ADF" w:rsidRDefault="006C6C1B">
            <w:pPr>
              <w:pStyle w:val="NoSpacing"/>
            </w:pPr>
            <w:r w:rsidRPr="00500ADF">
              <w:t>first</w:t>
            </w:r>
          </w:p>
        </w:tc>
        <w:tc>
          <w:tcPr>
            <w:tcW w:w="1160" w:type="dxa"/>
            <w:noWrap/>
            <w:hideMark/>
          </w:tcPr>
          <w:p w14:paraId="1864725A"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8.2</w:t>
            </w:r>
          </w:p>
        </w:tc>
        <w:tc>
          <w:tcPr>
            <w:tcW w:w="1161" w:type="dxa"/>
            <w:noWrap/>
            <w:hideMark/>
          </w:tcPr>
          <w:p w14:paraId="6083B10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5.4</w:t>
            </w:r>
          </w:p>
        </w:tc>
        <w:tc>
          <w:tcPr>
            <w:tcW w:w="1161" w:type="dxa"/>
            <w:noWrap/>
            <w:hideMark/>
          </w:tcPr>
          <w:p w14:paraId="372B143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9.4</w:t>
            </w:r>
          </w:p>
        </w:tc>
        <w:tc>
          <w:tcPr>
            <w:tcW w:w="1161" w:type="dxa"/>
            <w:noWrap/>
            <w:hideMark/>
          </w:tcPr>
          <w:p w14:paraId="0AB33E14" w14:textId="734B5B7B"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10.4%</w:t>
            </w:r>
          </w:p>
        </w:tc>
        <w:tc>
          <w:tcPr>
            <w:tcW w:w="1161" w:type="dxa"/>
            <w:noWrap/>
            <w:hideMark/>
          </w:tcPr>
          <w:p w14:paraId="19612C4E"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7.7</w:t>
            </w:r>
          </w:p>
        </w:tc>
        <w:tc>
          <w:tcPr>
            <w:tcW w:w="1161" w:type="dxa"/>
            <w:noWrap/>
            <w:hideMark/>
          </w:tcPr>
          <w:p w14:paraId="3FED782A"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14</w:t>
            </w:r>
          </w:p>
        </w:tc>
      </w:tr>
      <w:tr w:rsidR="006C6C1B" w:rsidRPr="00500ADF" w14:paraId="25E433C0"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5285C5A7" w14:textId="77777777" w:rsidR="006C6C1B" w:rsidRPr="00500ADF" w:rsidRDefault="006C6C1B">
            <w:pPr>
              <w:pStyle w:val="NoSpacing"/>
            </w:pPr>
            <w:r w:rsidRPr="00500ADF">
              <w:t>second</w:t>
            </w:r>
          </w:p>
        </w:tc>
        <w:tc>
          <w:tcPr>
            <w:tcW w:w="1160" w:type="dxa"/>
            <w:noWrap/>
            <w:hideMark/>
          </w:tcPr>
          <w:p w14:paraId="70FC6C8F"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19.1</w:t>
            </w:r>
          </w:p>
        </w:tc>
        <w:tc>
          <w:tcPr>
            <w:tcW w:w="1161" w:type="dxa"/>
            <w:noWrap/>
            <w:hideMark/>
          </w:tcPr>
          <w:p w14:paraId="1EDDA270"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8.7</w:t>
            </w:r>
          </w:p>
        </w:tc>
        <w:tc>
          <w:tcPr>
            <w:tcW w:w="1161" w:type="dxa"/>
            <w:noWrap/>
            <w:hideMark/>
          </w:tcPr>
          <w:p w14:paraId="37AD5929"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27.8</w:t>
            </w:r>
          </w:p>
        </w:tc>
        <w:tc>
          <w:tcPr>
            <w:tcW w:w="1161" w:type="dxa"/>
            <w:noWrap/>
            <w:hideMark/>
          </w:tcPr>
          <w:p w14:paraId="104255C3" w14:textId="2D018202"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17.6%</w:t>
            </w:r>
          </w:p>
        </w:tc>
        <w:tc>
          <w:tcPr>
            <w:tcW w:w="1161" w:type="dxa"/>
            <w:noWrap/>
            <w:hideMark/>
          </w:tcPr>
          <w:p w14:paraId="5BE0C17A"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11.8</w:t>
            </w:r>
          </w:p>
        </w:tc>
        <w:tc>
          <w:tcPr>
            <w:tcW w:w="1161" w:type="dxa"/>
            <w:noWrap/>
            <w:hideMark/>
          </w:tcPr>
          <w:p w14:paraId="586B4288"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25.4</w:t>
            </w:r>
          </w:p>
        </w:tc>
      </w:tr>
      <w:tr w:rsidR="006C6C1B" w:rsidRPr="00500ADF" w14:paraId="0F6EC54B"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3EA20625" w14:textId="77777777" w:rsidR="006C6C1B" w:rsidRPr="00500ADF" w:rsidRDefault="006C6C1B">
            <w:pPr>
              <w:pStyle w:val="NoSpacing"/>
            </w:pPr>
            <w:r w:rsidRPr="00500ADF">
              <w:t>third</w:t>
            </w:r>
          </w:p>
        </w:tc>
        <w:tc>
          <w:tcPr>
            <w:tcW w:w="1160" w:type="dxa"/>
            <w:noWrap/>
            <w:hideMark/>
          </w:tcPr>
          <w:p w14:paraId="68D2988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45</w:t>
            </w:r>
          </w:p>
        </w:tc>
        <w:tc>
          <w:tcPr>
            <w:tcW w:w="1161" w:type="dxa"/>
            <w:noWrap/>
            <w:hideMark/>
          </w:tcPr>
          <w:p w14:paraId="723239C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26.5</w:t>
            </w:r>
          </w:p>
        </w:tc>
        <w:tc>
          <w:tcPr>
            <w:tcW w:w="1161" w:type="dxa"/>
            <w:noWrap/>
            <w:hideMark/>
          </w:tcPr>
          <w:p w14:paraId="0BDF4CC1"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60</w:t>
            </w:r>
          </w:p>
        </w:tc>
        <w:tc>
          <w:tcPr>
            <w:tcW w:w="1161" w:type="dxa"/>
            <w:noWrap/>
            <w:hideMark/>
          </w:tcPr>
          <w:p w14:paraId="10904A47" w14:textId="2DE5582D"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40.6%</w:t>
            </w:r>
          </w:p>
        </w:tc>
        <w:tc>
          <w:tcPr>
            <w:tcW w:w="1161" w:type="dxa"/>
            <w:noWrap/>
            <w:hideMark/>
          </w:tcPr>
          <w:p w14:paraId="0A7E482F"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31.3</w:t>
            </w:r>
          </w:p>
        </w:tc>
        <w:tc>
          <w:tcPr>
            <w:tcW w:w="1161" w:type="dxa"/>
            <w:noWrap/>
            <w:hideMark/>
          </w:tcPr>
          <w:p w14:paraId="29A3E401"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50.7</w:t>
            </w:r>
          </w:p>
        </w:tc>
      </w:tr>
    </w:tbl>
    <w:p w14:paraId="71425FEF" w14:textId="5A4E22E6" w:rsidR="0004129C" w:rsidRDefault="00500ADF" w:rsidP="00831B02">
      <w:pPr>
        <w:spacing w:before="0" w:after="0"/>
        <w:ind w:left="540"/>
      </w:pPr>
      <w:r>
        <w:t xml:space="preserve"> </w:t>
      </w:r>
    </w:p>
    <w:p w14:paraId="58A9E81E" w14:textId="77777777" w:rsidR="00831B02" w:rsidRDefault="00831B02" w:rsidP="00831B02">
      <w:pPr>
        <w:spacing w:before="0" w:after="0"/>
        <w:ind w:left="540"/>
      </w:pPr>
    </w:p>
    <w:p w14:paraId="7AE8517F" w14:textId="4320A326" w:rsidR="00831B02" w:rsidRDefault="0058740D" w:rsidP="00460258">
      <w:pPr>
        <w:rPr>
          <w:b/>
          <w:bCs/>
        </w:rPr>
      </w:pPr>
      <w:r>
        <w:t>These estimates align with reported efficiency of sy</w:t>
      </w:r>
      <w:r w:rsidR="007E2FA1">
        <w:t xml:space="preserve">philis treatment by Hawkes, et al. (2013): </w:t>
      </w:r>
      <w:r w:rsidR="00831B02">
        <w:t xml:space="preserve">The odds of congenital </w:t>
      </w:r>
      <w:r w:rsidR="00831B02" w:rsidRPr="0098133A">
        <w:t xml:space="preserve">syphilis among infants born to mother receiving intervention (to include screening and treatment) in the third </w:t>
      </w:r>
      <w:r w:rsidR="00710CF9" w:rsidRPr="0098133A">
        <w:t>trimester</w:t>
      </w:r>
      <w:r w:rsidR="00831B02">
        <w:t xml:space="preserve"> compared to </w:t>
      </w:r>
      <w:r w:rsidR="00831B02" w:rsidRPr="0098133A">
        <w:t xml:space="preserve">first and second trimesters: </w:t>
      </w:r>
      <w:r w:rsidR="00831B02" w:rsidRPr="0058740D">
        <w:rPr>
          <w:b/>
          <w:bCs/>
          <w:u w:val="single"/>
        </w:rPr>
        <w:t>odds ratio 2.92,</w:t>
      </w:r>
      <w:r w:rsidR="00831B02" w:rsidRPr="00CD00DA">
        <w:t xml:space="preserve"> 95% CI [0.66, 12.87]</w:t>
      </w:r>
      <w:r w:rsidR="00831B02">
        <w:t>.</w:t>
      </w:r>
      <w:r w:rsidR="00831B02" w:rsidRPr="00505A78">
        <w:t>The overall odds ratio for any adverse outcome was 2.24 (95% CI 1.28, 3.93).</w:t>
      </w:r>
      <w:r w:rsidR="00831B02" w:rsidRPr="00CD00DA">
        <w:t xml:space="preserve"> </w:t>
      </w:r>
      <w:r w:rsidR="00831B02" w:rsidRPr="00CD00DA">
        <w:fldChar w:fldCharType="begin"/>
      </w:r>
      <w:r w:rsidR="001152BC">
        <w:instrText xml:space="preserve"> ADDIN EN.CITE &lt;EndNote&gt;&lt;Cite&gt;&lt;Author&gt;Hawkes&lt;/Author&gt;&lt;Year&gt;2013&lt;/Year&gt;&lt;RecNum&gt;1260&lt;/RecNum&gt;&lt;DisplayText&gt;&lt;style face="superscript"&gt;[29]&lt;/style&gt;&lt;/DisplayText&gt;&lt;record&gt;&lt;rec-number&gt;1260&lt;/rec-number&gt;&lt;foreign-keys&gt;&lt;key app="EN" db-id="0de29wz08pxpvrezp2r5trx59zf09wpzr5sv" timestamp="1740688240" guid="88872b3c-34c9-461f-9a93-c3ba3d8c8d16"&gt;1260&lt;/key&gt;&lt;/foreign-keys&gt;&lt;ref-type name="Journal Article"&gt;17&lt;/ref-type&gt;&lt;contributors&gt;&lt;authors&gt;&lt;author&gt;Hawkes, Sarah J&lt;/author&gt;&lt;author&gt;Gomez, Gabriela B&lt;/author&gt;&lt;author&gt;Broutet, Nathalie&lt;/author&gt;&lt;/authors&gt;&lt;/contributors&gt;&lt;titles&gt;&lt;title&gt;Early antenatal care: does it make a difference to outcomes of pregnancy associated with syphilis? A systematic review and meta-analysis&lt;/title&gt;&lt;secondary-title&gt;PloS one&lt;/secondary-title&gt;&lt;/titles&gt;&lt;periodical&gt;&lt;full-title&gt;PLoS One&lt;/full-title&gt;&lt;/periodical&gt;&lt;pages&gt;e56713&lt;/pages&gt;&lt;volume&gt;8&lt;/volume&gt;&lt;number&gt;2&lt;/number&gt;&lt;dates&gt;&lt;year&gt;2013&lt;/year&gt;&lt;/dates&gt;&lt;isbn&gt;1932-6203&lt;/isbn&gt;&lt;urls&gt;&lt;/urls&gt;&lt;/record&gt;&lt;/Cite&gt;&lt;/EndNote&gt;</w:instrText>
      </w:r>
      <w:r w:rsidR="00831B02" w:rsidRPr="00CD00DA">
        <w:fldChar w:fldCharType="separate"/>
      </w:r>
      <w:r w:rsidR="001152BC" w:rsidRPr="001152BC">
        <w:rPr>
          <w:noProof/>
          <w:vertAlign w:val="superscript"/>
        </w:rPr>
        <w:t>[29]</w:t>
      </w:r>
      <w:r w:rsidR="00831B02" w:rsidRPr="00CD00DA">
        <w:fldChar w:fldCharType="end"/>
      </w:r>
    </w:p>
    <w:p w14:paraId="29B3BEA5" w14:textId="77777777" w:rsidR="00831B02" w:rsidRPr="00831B02" w:rsidRDefault="00831B02" w:rsidP="00831B02">
      <w:pPr>
        <w:spacing w:before="0" w:after="0"/>
        <w:ind w:left="540"/>
        <w:rPr>
          <w:b/>
          <w:bCs/>
        </w:rPr>
      </w:pPr>
    </w:p>
    <w:p w14:paraId="6803FA28" w14:textId="2DCACFA5" w:rsidR="0004129C" w:rsidRDefault="00525B8B" w:rsidP="00F254F6">
      <w:pPr>
        <w:pStyle w:val="Heading3"/>
      </w:pPr>
      <w:r>
        <w:t xml:space="preserve"> </w:t>
      </w:r>
      <w:r w:rsidR="005C4B5E">
        <w:t>Adequate treatment</w:t>
      </w:r>
    </w:p>
    <w:p w14:paraId="3A8AD5DB" w14:textId="5F74DE30" w:rsidR="003E0ED0" w:rsidRDefault="003E0ED0" w:rsidP="00B465EE">
      <w:pPr>
        <w:pStyle w:val="ListParagraph"/>
        <w:numPr>
          <w:ilvl w:val="0"/>
          <w:numId w:val="18"/>
        </w:numPr>
      </w:pPr>
      <w:r w:rsidRPr="003E0ED0">
        <w:t>Six jurisdictions that participated in SET-NET conducted enhanced surveillance</w:t>
      </w:r>
      <w:r>
        <w:t xml:space="preserve"> </w:t>
      </w:r>
      <w:r w:rsidRPr="003E0ED0">
        <w:t>among people with syphilis during pregnancy based on</w:t>
      </w:r>
      <w:r>
        <w:t xml:space="preserve"> </w:t>
      </w:r>
      <w:r w:rsidRPr="003E0ED0">
        <w:t>case investigations, medical records, and linkage of</w:t>
      </w:r>
      <w:r>
        <w:t xml:space="preserve"> </w:t>
      </w:r>
      <w:r w:rsidRPr="003E0ED0">
        <w:t>laboratory data with vital records</w:t>
      </w:r>
      <w:r w:rsidR="00B465EE">
        <w:t xml:space="preserve"> </w:t>
      </w:r>
      <w:r w:rsidR="00B465EE">
        <w:fldChar w:fldCharType="begin"/>
      </w:r>
      <w:r w:rsidR="001152BC">
        <w:instrText xml:space="preserve"> ADDIN EN.CITE &lt;EndNote&gt;&lt;Cite&gt;&lt;Author&gt;Tannis&lt;/Author&gt;&lt;Year&gt;2022&lt;/Year&gt;&lt;RecNum&gt;1278&lt;/RecNum&gt;&lt;DisplayText&gt;&lt;style face="superscript"&gt;[30]&lt;/style&gt;&lt;/DisplayText&gt;&lt;record&gt;&lt;rec-number&gt;1278&lt;/rec-number&gt;&lt;foreign-keys&gt;&lt;key app="EN" db-id="0de29wz08pxpvrezp2r5trx59zf09wpzr5sv" timestamp="1741380432" guid="ff3e5207-3153-46bc-9844-0b722cfb0d25"&gt;1278&lt;/key&gt;&lt;/foreign-keys&gt;&lt;ref-type name="Journal Article"&gt;17&lt;/ref-type&gt;&lt;contributors&gt;&lt;authors&gt;&lt;author&gt;Tannis, Ayzsa&lt;/author&gt;&lt;author&gt;Miele, Kathryn&lt;/author&gt;&lt;author&gt;Carlson, Jeffrey M&lt;/author&gt;&lt;author&gt;O&amp;apos;Callaghan, Kevin P&lt;/author&gt;&lt;author&gt;Woodworth, Kate R&lt;/author&gt;&lt;author&gt;Anderson, Breanne&lt;/author&gt;&lt;author&gt;Praag, Aisha&lt;/author&gt;&lt;author&gt;Pulliam, Kourtney&lt;/author&gt;&lt;author&gt;Coppola, Nicole&lt;/author&gt;&lt;author&gt;Mbotha, Deborah&lt;/author&gt;&lt;/authors&gt;&lt;/contributors&gt;&lt;titles&gt;&lt;title&gt;Syphilis treatment among people who are pregnant in six US states, 2018–2021&lt;/title&gt;&lt;secondary-title&gt;Obstetrics &amp;amp; Gynecology&lt;/secondary-title&gt;&lt;/titles&gt;&lt;periodical&gt;&lt;full-title&gt;Obstetrics &amp;amp; Gynecology&lt;/full-title&gt;&lt;/periodical&gt;&lt;pages&gt;10.1097&lt;/pages&gt;&lt;dates&gt;&lt;year&gt;2022&lt;/year&gt;&lt;/dates&gt;&lt;isbn&gt;0029-7844&lt;/isbn&gt;&lt;urls&gt;&lt;/urls&gt;&lt;/record&gt;&lt;/Cite&gt;&lt;/EndNote&gt;</w:instrText>
      </w:r>
      <w:r w:rsidR="00B465EE">
        <w:fldChar w:fldCharType="separate"/>
      </w:r>
      <w:r w:rsidR="001152BC" w:rsidRPr="001152BC">
        <w:rPr>
          <w:noProof/>
          <w:vertAlign w:val="superscript"/>
        </w:rPr>
        <w:t>[30]</w:t>
      </w:r>
      <w:r w:rsidR="00B465EE">
        <w:fldChar w:fldCharType="end"/>
      </w:r>
    </w:p>
    <w:p w14:paraId="2AE98162" w14:textId="39ED7D8D" w:rsidR="005C4B5E" w:rsidRDefault="005C4B5E" w:rsidP="00B465EE">
      <w:pPr>
        <w:pStyle w:val="ListParagraph"/>
        <w:numPr>
          <w:ilvl w:val="0"/>
          <w:numId w:val="18"/>
        </w:numPr>
      </w:pPr>
      <w:r>
        <w:t xml:space="preserve">Inadequate treatment identified as: </w:t>
      </w:r>
      <w:r w:rsidRPr="005C4B5E">
        <w:t>1) treatment other than benzathine</w:t>
      </w:r>
      <w:r>
        <w:t xml:space="preserve"> </w:t>
      </w:r>
      <w:r w:rsidRPr="005C4B5E">
        <w:t>penicillin G, 2) treatment initiated less than 30 days</w:t>
      </w:r>
      <w:r>
        <w:t xml:space="preserve"> </w:t>
      </w:r>
      <w:r w:rsidRPr="005C4B5E">
        <w:t>before pregnancy outcome, 3) receipt of fewer than three</w:t>
      </w:r>
      <w:r>
        <w:t xml:space="preserve"> </w:t>
      </w:r>
      <w:r w:rsidRPr="005C4B5E">
        <w:t>doses (for late latent or unknown syphilis only), and 4)</w:t>
      </w:r>
      <w:r>
        <w:t xml:space="preserve"> </w:t>
      </w:r>
      <w:r w:rsidRPr="005C4B5E">
        <w:t>doses outside of the recommended dosing interval</w:t>
      </w:r>
    </w:p>
    <w:p w14:paraId="3F470B13" w14:textId="09D84849" w:rsidR="00B92F69" w:rsidRDefault="00B92F69" w:rsidP="00B465EE">
      <w:pPr>
        <w:pStyle w:val="ListParagraph"/>
        <w:numPr>
          <w:ilvl w:val="0"/>
          <w:numId w:val="18"/>
        </w:numPr>
      </w:pPr>
      <w:r>
        <w:t xml:space="preserve">Results: </w:t>
      </w:r>
    </w:p>
    <w:p w14:paraId="14F3C750" w14:textId="316FCFBF" w:rsidR="00B92F69" w:rsidRPr="00C656D0" w:rsidRDefault="00B92F69" w:rsidP="00CA4FBC">
      <w:pPr>
        <w:pStyle w:val="ListParagraph"/>
        <w:numPr>
          <w:ilvl w:val="1"/>
          <w:numId w:val="18"/>
        </w:numPr>
      </w:pPr>
      <w:r w:rsidRPr="00B92F69">
        <w:rPr>
          <w:i/>
          <w:iCs/>
        </w:rPr>
        <w:t xml:space="preserve">As of September 15, 2023, of 1,476 people with syphilis during pregnancy, 855 (57.9%) </w:t>
      </w:r>
      <w:proofErr w:type="gramStart"/>
      <w:r w:rsidRPr="00B92F69">
        <w:rPr>
          <w:i/>
          <w:iCs/>
        </w:rPr>
        <w:t xml:space="preserve">were </w:t>
      </w:r>
      <w:r>
        <w:rPr>
          <w:i/>
          <w:iCs/>
        </w:rPr>
        <w:t xml:space="preserve"> a</w:t>
      </w:r>
      <w:r w:rsidRPr="00B92F69">
        <w:rPr>
          <w:i/>
          <w:iCs/>
        </w:rPr>
        <w:t>dequately</w:t>
      </w:r>
      <w:proofErr w:type="gramEnd"/>
      <w:r w:rsidRPr="00B92F69">
        <w:rPr>
          <w:i/>
          <w:iCs/>
        </w:rPr>
        <w:t xml:space="preserve"> treated and 621 (42.1%) were inadequately</w:t>
      </w:r>
      <w:r>
        <w:rPr>
          <w:i/>
          <w:iCs/>
        </w:rPr>
        <w:t xml:space="preserve"> </w:t>
      </w:r>
      <w:r w:rsidRPr="00B92F69">
        <w:rPr>
          <w:i/>
          <w:iCs/>
        </w:rPr>
        <w:t>treated or not treated.</w:t>
      </w:r>
    </w:p>
    <w:p w14:paraId="2E435ADA" w14:textId="6E182DF3" w:rsidR="00C656D0" w:rsidRPr="00BF79F1" w:rsidRDefault="00C656D0" w:rsidP="00761E42">
      <w:pPr>
        <w:pStyle w:val="ListParagraph"/>
        <w:numPr>
          <w:ilvl w:val="1"/>
          <w:numId w:val="18"/>
        </w:numPr>
      </w:pPr>
      <w:r w:rsidRPr="00C656D0">
        <w:rPr>
          <w:i/>
          <w:iCs/>
        </w:rPr>
        <w:t xml:space="preserve">Among pregnant people who received timely prenatal care (n=1,143), </w:t>
      </w:r>
      <w:r w:rsidRPr="00C656D0">
        <w:rPr>
          <w:b/>
          <w:bCs/>
          <w:i/>
          <w:iCs/>
          <w:highlight w:val="yellow"/>
        </w:rPr>
        <w:t>32.1% did not receive adequate treatment</w:t>
      </w:r>
      <w:r w:rsidRPr="00C656D0">
        <w:rPr>
          <w:i/>
          <w:iCs/>
        </w:rPr>
        <w:t>, 17.3% received inadequate treatment, and 14.8% did not receive treatment during</w:t>
      </w:r>
      <w:r>
        <w:rPr>
          <w:i/>
          <w:iCs/>
        </w:rPr>
        <w:t xml:space="preserve"> </w:t>
      </w:r>
      <w:r w:rsidRPr="00C656D0">
        <w:rPr>
          <w:i/>
          <w:iCs/>
        </w:rPr>
        <w:t>pregnancy.</w:t>
      </w:r>
    </w:p>
    <w:p w14:paraId="54866F67" w14:textId="28BB719B" w:rsidR="00BF79F1" w:rsidRDefault="00BF79F1" w:rsidP="0089207E">
      <w:pPr>
        <w:pStyle w:val="ListParagraph"/>
        <w:numPr>
          <w:ilvl w:val="1"/>
          <w:numId w:val="18"/>
        </w:numPr>
      </w:pPr>
      <w:r w:rsidRPr="00BF79F1">
        <w:rPr>
          <w:i/>
          <w:iCs/>
        </w:rPr>
        <w:t>The most common reasons for inadequate treatment among those with timely prenatal care were</w:t>
      </w:r>
      <w:r>
        <w:rPr>
          <w:i/>
          <w:iCs/>
        </w:rPr>
        <w:t xml:space="preserve"> </w:t>
      </w:r>
      <w:r w:rsidRPr="00BF79F1">
        <w:rPr>
          <w:i/>
          <w:iCs/>
        </w:rPr>
        <w:t>treatment initiation less than 30 days before pregnancy outcome (57.0%, despite receiving timely prenatal care), receiving fewer than three doses for those diagnosed with late latent or unknown syphilis (39.4%), and receiving doses more than 9 days apart (31.3%; data not shown</w:t>
      </w:r>
      <w:r w:rsidR="00460258">
        <w:rPr>
          <w:i/>
          <w:iCs/>
        </w:rPr>
        <w:t>)</w:t>
      </w:r>
    </w:p>
    <w:p w14:paraId="7B7B64F5" w14:textId="77777777" w:rsidR="00460258" w:rsidRPr="005E5A7D" w:rsidRDefault="00460258" w:rsidP="00F254F6">
      <w:pPr>
        <w:pStyle w:val="Heading3"/>
      </w:pPr>
      <w:r w:rsidRPr="005E5A7D">
        <w:t>Success of therapy:</w:t>
      </w:r>
    </w:p>
    <w:p w14:paraId="47DD04B0" w14:textId="51A09123" w:rsidR="00460258" w:rsidRDefault="00460258" w:rsidP="00460258">
      <w:pPr>
        <w:pStyle w:val="ListParagraph"/>
        <w:numPr>
          <w:ilvl w:val="0"/>
          <w:numId w:val="13"/>
        </w:numPr>
        <w:spacing w:before="0" w:after="0"/>
      </w:pPr>
      <w:r w:rsidRPr="005E5A7D">
        <w:t>Additionally, maternal treatment of perinatal syphilis with penicillin (single IM dose for primary/secondary/early latent syphilis and three weekly doses for latent/tertiary syphilis) is considered adequate if the mother initiates (i.e., receives one dose) treatment at least 30 days before delivery</w:t>
      </w:r>
      <w:r>
        <w:t xml:space="preserve"> </w:t>
      </w:r>
      <w:r>
        <w:fldChar w:fldCharType="begin"/>
      </w:r>
      <w:r w:rsidR="001152BC">
        <w:instrText xml:space="preserve"> ADDIN EN.CITE &lt;EndNote&gt;&lt;Cite&gt;&lt;Author&gt;Workowski&lt;/Author&gt;&lt;Year&gt;2021&lt;/Year&gt;&lt;RecNum&gt;1261&lt;/RecNum&gt;&lt;DisplayText&gt;&lt;style face="superscript"&gt;[31]&lt;/style&gt;&lt;/DisplayText&gt;&lt;record&gt;&lt;rec-number&gt;1261&lt;/rec-number&gt;&lt;foreign-keys&gt;&lt;key app="EN" db-id="0de29wz08pxpvrezp2r5trx59zf09wpzr5sv" timestamp="1740688765" guid="95dc7cda-07ee-49aa-b45c-720236258c04"&gt;1261&lt;/key&gt;&lt;/foreign-keys&gt;&lt;ref-type name="Journal Article"&gt;17&lt;/ref-type&gt;&lt;contributors&gt;&lt;authors&gt;&lt;author&gt;Workowski, Kimberly A&lt;/author&gt;&lt;/authors&gt;&lt;/contributors&gt;&lt;titles&gt;&lt;title&gt;Sexually transmitted infections treatment guidelines, 2021&lt;/title&gt;&lt;secondary-title&gt;MMWR. Recommendations and Reports&lt;/secondary-title&gt;&lt;/titles&gt;&lt;periodical&gt;&lt;full-title&gt;MMWR. Recommendations and Reports&lt;/full-title&gt;&lt;/periodical&gt;&lt;volume&gt;70&lt;/volume&gt;&lt;dates&gt;&lt;year&gt;2021&lt;/year&gt;&lt;/dates&gt;&lt;urls&gt;&lt;/urls&gt;&lt;/record&gt;&lt;/Cite&gt;&lt;/EndNote&gt;</w:instrText>
      </w:r>
      <w:r>
        <w:fldChar w:fldCharType="separate"/>
      </w:r>
      <w:r w:rsidR="001152BC" w:rsidRPr="001152BC">
        <w:rPr>
          <w:noProof/>
          <w:vertAlign w:val="superscript"/>
        </w:rPr>
        <w:t>[31]</w:t>
      </w:r>
      <w:r>
        <w:fldChar w:fldCharType="end"/>
      </w:r>
      <w:r>
        <w:t xml:space="preserve">. </w:t>
      </w:r>
    </w:p>
    <w:p w14:paraId="0509AD2E" w14:textId="5034061C" w:rsidR="00460258" w:rsidRDefault="00460258" w:rsidP="00460258">
      <w:pPr>
        <w:pStyle w:val="ListParagraph"/>
        <w:numPr>
          <w:ilvl w:val="0"/>
          <w:numId w:val="13"/>
        </w:numPr>
        <w:spacing w:before="0" w:after="0"/>
      </w:pPr>
      <w:r w:rsidRPr="005E5A7D">
        <w:t>The success of therapy in preventing congenital syphilis was as follows: primary syphilis, 27 of 27; secondary syphilis, 71 of 75; early latent syphilis, 100 of 102; and late latent syphilis, 136 of 136. The success rate for all stages of syphilis was 334 of 340 (98.2%). </w:t>
      </w:r>
      <w:r>
        <w:fldChar w:fldCharType="begin"/>
      </w:r>
      <w:r w:rsidR="001152BC">
        <w:instrText xml:space="preserve"> ADDIN EN.CITE &lt;EndNote&gt;&lt;Cite&gt;&lt;Author&gt;Alexander&lt;/Author&gt;&lt;Year&gt;1999&lt;/Year&gt;&lt;RecNum&gt;1262&lt;/RecNum&gt;&lt;DisplayText&gt;&lt;style face="superscript"&gt;[20]&lt;/style&gt;&lt;/DisplayText&gt;&lt;record&gt;&lt;rec-number&gt;1262&lt;/rec-number&gt;&lt;foreign-keys&gt;&lt;key app="EN" db-id="0de29wz08pxpvrezp2r5trx59zf09wpzr5sv" timestamp="1740688823" guid="bcae7f14-2c65-49af-bc88-841bfde19f63"&gt;1262&lt;/key&gt;&lt;/foreign-keys&gt;&lt;ref-type name="Journal Article"&gt;17&lt;/ref-type&gt;&lt;contributors&gt;&lt;authors&gt;&lt;author&gt;Alexander, James M&lt;/author&gt;&lt;author&gt;Sheffield, Jeanne S&lt;/author&gt;&lt;author&gt;Sanchez, Pablo J&lt;/author&gt;&lt;author&gt;Mayfield, John&lt;/author&gt;&lt;author&gt;Wendel Jr, George D&lt;/author&gt;&lt;/authors&gt;&lt;/contributors&gt;&lt;titles&gt;&lt;title&gt;Efficacy of treatment for syphilis in pregnancy&lt;/title&gt;&lt;secondary-title&gt;Obstetrics &amp;amp; Gynecology&lt;/secondary-title&gt;&lt;/titles&gt;&lt;periodical&gt;&lt;full-title&gt;Obstetrics &amp;amp; Gynecology&lt;/full-title&gt;&lt;/periodical&gt;&lt;pages&gt;5-8&lt;/pages&gt;&lt;volume&gt;93&lt;/volume&gt;&lt;number&gt;1&lt;/number&gt;&lt;dates&gt;&lt;year&gt;1999&lt;/year&gt;&lt;/dates&gt;&lt;isbn&gt;0029-7844&lt;/isbn&gt;&lt;urls&gt;&lt;/urls&gt;&lt;/record&gt;&lt;/Cite&gt;&lt;/EndNote&gt;</w:instrText>
      </w:r>
      <w:r>
        <w:fldChar w:fldCharType="separate"/>
      </w:r>
      <w:r w:rsidR="001152BC" w:rsidRPr="001152BC">
        <w:rPr>
          <w:noProof/>
          <w:vertAlign w:val="superscript"/>
        </w:rPr>
        <w:t>[20]</w:t>
      </w:r>
      <w:r>
        <w:fldChar w:fldCharType="end"/>
      </w:r>
      <w:r>
        <w:t xml:space="preserve"> </w:t>
      </w:r>
    </w:p>
    <w:p w14:paraId="3418D662" w14:textId="77777777" w:rsidR="00075685" w:rsidRPr="009A65AE" w:rsidRDefault="00075685">
      <w:pPr>
        <w:spacing w:before="0" w:after="0"/>
        <w:rPr>
          <w:rFonts w:cstheme="minorBidi"/>
          <w:szCs w:val="20"/>
        </w:rPr>
      </w:pPr>
      <w:r w:rsidRPr="009A65AE">
        <w:rPr>
          <w:rFonts w:cstheme="minorBidi"/>
          <w:szCs w:val="20"/>
        </w:rPr>
        <w:br w:type="page"/>
      </w:r>
    </w:p>
    <w:p w14:paraId="738F6D46" w14:textId="77777777" w:rsidR="000A1771" w:rsidRDefault="000A1771" w:rsidP="005840FB">
      <w:pPr>
        <w:rPr>
          <w:rFonts w:cstheme="minorBidi"/>
          <w:szCs w:val="20"/>
        </w:rPr>
      </w:pPr>
    </w:p>
    <w:p w14:paraId="4797AC5A" w14:textId="77777777" w:rsidR="00E20F8B" w:rsidRPr="00014B65" w:rsidRDefault="00E20F8B" w:rsidP="00E20F8B">
      <w:pPr>
        <w:jc w:val="both"/>
        <w:rPr>
          <w:rFonts w:cs="Calibri"/>
          <w:szCs w:val="20"/>
        </w:rPr>
      </w:pPr>
    </w:p>
    <w:p w14:paraId="442681CA" w14:textId="77777777" w:rsidR="00E51C3F" w:rsidRDefault="00E51C3F" w:rsidP="009411E3">
      <w:pPr>
        <w:pStyle w:val="Heading1"/>
      </w:pPr>
      <w:r>
        <w:t>Treatment cascade</w:t>
      </w:r>
    </w:p>
    <w:p w14:paraId="20BBE1F9" w14:textId="63A4CBAC" w:rsidR="00E20F8B" w:rsidRPr="00014B65" w:rsidRDefault="00E20F8B" w:rsidP="00E51C3F">
      <w:pPr>
        <w:pStyle w:val="Heading2"/>
      </w:pPr>
      <w:r w:rsidRPr="00540970">
        <w:t>Proportion immediate</w:t>
      </w:r>
      <w:r>
        <w:t xml:space="preserve">ly </w:t>
      </w:r>
      <w:r w:rsidRPr="00540970">
        <w:t>treat</w:t>
      </w:r>
      <w:r>
        <w:t xml:space="preserve">ed </w:t>
      </w:r>
      <w:r w:rsidRPr="00540970">
        <w:t>following diagnosis</w:t>
      </w:r>
    </w:p>
    <w:p w14:paraId="0E2E4F4C" w14:textId="1C580EFC" w:rsidR="00E20F8B" w:rsidRPr="00014B65" w:rsidRDefault="00E20F8B" w:rsidP="00721449">
      <w:pPr>
        <w:jc w:val="both"/>
        <w:rPr>
          <w:rFonts w:cs="Calibri"/>
          <w:szCs w:val="20"/>
        </w:rPr>
      </w:pPr>
      <w:r w:rsidRPr="00014B65">
        <w:rPr>
          <w:rFonts w:cs="Calibri"/>
          <w:b/>
          <w:bCs/>
          <w:szCs w:val="20"/>
        </w:rPr>
        <w:t>Reference</w:t>
      </w:r>
      <w:r>
        <w:rPr>
          <w:rFonts w:cs="Calibri"/>
          <w:b/>
          <w:bCs/>
          <w:szCs w:val="20"/>
        </w:rPr>
        <w:t xml:space="preserve"> (1)</w:t>
      </w:r>
      <w:r w:rsidRPr="00014B65">
        <w:rPr>
          <w:rFonts w:cs="Calibri"/>
          <w:b/>
          <w:bCs/>
          <w:szCs w:val="20"/>
        </w:rPr>
        <w:t xml:space="preserve">: </w:t>
      </w:r>
      <w:r w:rsidRPr="00FB2ECB">
        <w:rPr>
          <w:rFonts w:cs="Calibri"/>
          <w:szCs w:val="20"/>
        </w:rPr>
        <w:t>Robinson CL, Young L, Bisgard K, Mickey T, Taylor MM. Syphilis time to treatment at publicly funded sexually transmitted disease clinics versus non–sexually transmitted disease clinics—Maricopa and Pima Counties, Arizona, 2009–2012. Sexually transmitted diseases. 2016 Jan 1;43(1):30-3.</w:t>
      </w:r>
      <w:r w:rsidR="00721449">
        <w:rPr>
          <w:rFonts w:cs="Calibri"/>
          <w:szCs w:val="20"/>
        </w:rPr>
        <w:t xml:space="preserve"> </w:t>
      </w:r>
      <w:r w:rsidR="00721449">
        <w:rPr>
          <w:rFonts w:cs="Calibri"/>
          <w:szCs w:val="20"/>
        </w:rPr>
        <w:fldChar w:fldCharType="begin"/>
      </w:r>
      <w:r w:rsidR="001152BC">
        <w:rPr>
          <w:rFonts w:cs="Calibri"/>
          <w:szCs w:val="20"/>
        </w:rPr>
        <w:instrText xml:space="preserve"> ADDIN EN.CITE &lt;EndNote&gt;&lt;Cite&gt;&lt;Author&gt;Robinson&lt;/Author&gt;&lt;Year&gt;2016&lt;/Year&gt;&lt;RecNum&gt;1263&lt;/RecNum&gt;&lt;DisplayText&gt;&lt;style face="superscript"&gt;[32]&lt;/style&gt;&lt;/DisplayText&gt;&lt;record&gt;&lt;rec-number&gt;1263&lt;/rec-number&gt;&lt;foreign-keys&gt;&lt;key app="EN" db-id="0de29wz08pxpvrezp2r5trx59zf09wpzr5sv" timestamp="1740689098" guid="24e7e3a1-b7df-49f4-92cc-3f0fe4fef859"&gt;1263&lt;/key&gt;&lt;/foreign-keys&gt;&lt;ref-type name="Journal Article"&gt;17&lt;/ref-type&gt;&lt;contributors&gt;&lt;authors&gt;&lt;author&gt;Robinson, Candice L&lt;/author&gt;&lt;author&gt;Young, Lauren&lt;/author&gt;&lt;author&gt;Bisgard, Kristine&lt;/author&gt;&lt;author&gt;Mickey, Tom&lt;/author&gt;&lt;author&gt;Taylor, Melanie M&lt;/author&gt;&lt;/authors&gt;&lt;/contributors&gt;&lt;titles&gt;&lt;title&gt;Syphilis time to treatment at publicly funded sexually transmitted disease clinics versus non–sexually transmitted disease clinics—Maricopa and Pima Counties, Arizona, 2009–2012&lt;/title&gt;&lt;secondary-title&gt;Sexually transmitted diseases&lt;/secondary-title&gt;&lt;/titles&gt;&lt;periodical&gt;&lt;full-title&gt;Sex Transm Dis&lt;/full-title&gt;&lt;abbr-1&gt;Sexually transmitted diseases&lt;/abbr-1&gt;&lt;/periodical&gt;&lt;pages&gt;30-33&lt;/pages&gt;&lt;volume&gt;43&lt;/volume&gt;&lt;number&gt;1&lt;/number&gt;&lt;dates&gt;&lt;year&gt;2016&lt;/year&gt;&lt;/dates&gt;&lt;isbn&gt;0148-5717&lt;/isbn&gt;&lt;urls&gt;&lt;/urls&gt;&lt;/record&gt;&lt;/Cite&gt;&lt;/EndNote&gt;</w:instrText>
      </w:r>
      <w:r w:rsidR="00721449">
        <w:rPr>
          <w:rFonts w:cs="Calibri"/>
          <w:szCs w:val="20"/>
        </w:rPr>
        <w:fldChar w:fldCharType="separate"/>
      </w:r>
      <w:r w:rsidR="001152BC" w:rsidRPr="001152BC">
        <w:rPr>
          <w:rFonts w:cs="Calibri"/>
          <w:noProof/>
          <w:szCs w:val="20"/>
          <w:vertAlign w:val="superscript"/>
        </w:rPr>
        <w:t>[32]</w:t>
      </w:r>
      <w:r w:rsidR="00721449">
        <w:rPr>
          <w:rFonts w:cs="Calibri"/>
          <w:szCs w:val="20"/>
        </w:rPr>
        <w:fldChar w:fldCharType="end"/>
      </w:r>
    </w:p>
    <w:p w14:paraId="4A22FD14" w14:textId="77777777" w:rsidR="00E20F8B" w:rsidRPr="00D919C8" w:rsidRDefault="00E20F8B" w:rsidP="00E20F8B">
      <w:pPr>
        <w:jc w:val="both"/>
        <w:rPr>
          <w:rFonts w:cs="Calibri"/>
          <w:b/>
          <w:bCs/>
          <w:szCs w:val="20"/>
        </w:rPr>
      </w:pPr>
      <w:r w:rsidRPr="00D919C8">
        <w:rPr>
          <w:rFonts w:cs="Calibri"/>
          <w:b/>
          <w:bCs/>
          <w:szCs w:val="20"/>
        </w:rPr>
        <w:t xml:space="preserve">Summary: </w:t>
      </w:r>
    </w:p>
    <w:p w14:paraId="1DF9AE9A" w14:textId="77777777" w:rsidR="009C5954" w:rsidRDefault="009C5954" w:rsidP="009C5954">
      <w:pPr>
        <w:pStyle w:val="ListParagraph"/>
        <w:numPr>
          <w:ilvl w:val="0"/>
          <w:numId w:val="14"/>
        </w:numPr>
        <w:spacing w:before="0" w:after="0"/>
        <w:jc w:val="both"/>
        <w:rPr>
          <w:rFonts w:cs="Calibri"/>
          <w:szCs w:val="20"/>
        </w:rPr>
      </w:pPr>
      <w:r w:rsidRPr="009C5954">
        <w:rPr>
          <w:rFonts w:cs="Calibri"/>
          <w:szCs w:val="20"/>
        </w:rPr>
        <w:t xml:space="preserve">Primary and secondary syphilis cases reported from during the period January 1, 2009, to December 31, </w:t>
      </w:r>
      <w:proofErr w:type="gramStart"/>
      <w:r w:rsidRPr="009C5954">
        <w:rPr>
          <w:rFonts w:cs="Calibri"/>
          <w:szCs w:val="20"/>
        </w:rPr>
        <w:t>2012</w:t>
      </w:r>
      <w:r>
        <w:rPr>
          <w:rFonts w:cs="Calibri"/>
          <w:szCs w:val="20"/>
        </w:rPr>
        <w:t xml:space="preserve"> </w:t>
      </w:r>
      <w:r w:rsidRPr="009C5954">
        <w:rPr>
          <w:rFonts w:cs="Calibri"/>
          <w:szCs w:val="20"/>
        </w:rPr>
        <w:t xml:space="preserve"> were</w:t>
      </w:r>
      <w:proofErr w:type="gramEnd"/>
      <w:r w:rsidRPr="009C5954">
        <w:rPr>
          <w:rFonts w:cs="Calibri"/>
          <w:szCs w:val="20"/>
        </w:rPr>
        <w:t xml:space="preserve"> obtained from Arizona's STD surveillance system</w:t>
      </w:r>
    </w:p>
    <w:p w14:paraId="3B53BBF6" w14:textId="2E696FFB" w:rsidR="00E20F8B" w:rsidRDefault="00E20F8B" w:rsidP="009C5954">
      <w:pPr>
        <w:pStyle w:val="ListParagraph"/>
        <w:numPr>
          <w:ilvl w:val="0"/>
          <w:numId w:val="14"/>
        </w:numPr>
        <w:spacing w:before="0" w:after="0"/>
        <w:jc w:val="both"/>
        <w:rPr>
          <w:rFonts w:cs="Calibri"/>
          <w:szCs w:val="20"/>
        </w:rPr>
      </w:pPr>
      <w:r>
        <w:rPr>
          <w:rFonts w:cs="Calibri"/>
          <w:szCs w:val="20"/>
        </w:rPr>
        <w:t>Reports time to treatment among syphilis cases reported in Maricopa and Pima counties from 2009-12</w:t>
      </w:r>
    </w:p>
    <w:p w14:paraId="165EA217" w14:textId="77777777" w:rsidR="00E20F8B" w:rsidRDefault="00E20F8B" w:rsidP="00537214">
      <w:pPr>
        <w:pStyle w:val="ListParagraph"/>
        <w:numPr>
          <w:ilvl w:val="0"/>
          <w:numId w:val="14"/>
        </w:numPr>
        <w:spacing w:before="0" w:after="0"/>
        <w:jc w:val="both"/>
        <w:rPr>
          <w:rFonts w:cs="Calibri"/>
          <w:szCs w:val="20"/>
        </w:rPr>
      </w:pPr>
      <w:r>
        <w:rPr>
          <w:rFonts w:cs="Calibri"/>
          <w:szCs w:val="20"/>
        </w:rPr>
        <w:t>“</w:t>
      </w:r>
      <w:r w:rsidRPr="00FB2ECB">
        <w:rPr>
          <w:rFonts w:cs="Calibri"/>
          <w:szCs w:val="20"/>
        </w:rPr>
        <w:t>Among all patients, 592 (67%) were treated 7 days or less after evaluation; 711 (80%) were treated 14 days or less after evaluation; 764 (86%) were treated 21 days or less after evaluation; 786 (89%) were treated 30 days or less after evaluation; 809 (92%) patients were treated 90 days or less after evaluation; 3 (&lt;1%) were treated more than 90 days after evaluation; and 72 (8%) had no reported treatment.</w:t>
      </w:r>
      <w:r>
        <w:rPr>
          <w:rFonts w:cs="Calibri"/>
          <w:szCs w:val="20"/>
        </w:rPr>
        <w:t xml:space="preserve">” </w:t>
      </w:r>
    </w:p>
    <w:p w14:paraId="4795B74A" w14:textId="77777777" w:rsidR="007958DF" w:rsidRDefault="007958DF" w:rsidP="007958DF">
      <w:pPr>
        <w:rPr>
          <w:rFonts w:cs="Calibri"/>
          <w:szCs w:val="20"/>
        </w:rPr>
      </w:pPr>
    </w:p>
    <w:p w14:paraId="272C6C9F" w14:textId="5C8724A5" w:rsidR="007958DF" w:rsidRPr="007958DF" w:rsidRDefault="007958DF" w:rsidP="007958DF">
      <w:pPr>
        <w:rPr>
          <w:rFonts w:cs="Calibri"/>
          <w:szCs w:val="20"/>
        </w:rPr>
      </w:pPr>
      <w:r w:rsidRPr="007958DF">
        <w:rPr>
          <w:rFonts w:cs="Calibri"/>
          <w:szCs w:val="20"/>
        </w:rPr>
        <w:t>1- we define immediate treatment among those receiving treatment in less than a month</w:t>
      </w:r>
    </w:p>
    <w:p w14:paraId="6E4FE182" w14:textId="77777777" w:rsidR="007958DF" w:rsidRPr="007958DF" w:rsidRDefault="007958DF" w:rsidP="007958DF">
      <w:pPr>
        <w:rPr>
          <w:rFonts w:cs="Calibri"/>
          <w:b/>
          <w:bCs/>
          <w:szCs w:val="20"/>
        </w:rPr>
      </w:pPr>
      <w:proofErr w:type="spellStart"/>
      <w:proofErr w:type="gramStart"/>
      <w:r w:rsidRPr="007958DF">
        <w:rPr>
          <w:rFonts w:cs="Calibri"/>
          <w:b/>
          <w:bCs/>
          <w:szCs w:val="20"/>
          <w:highlight w:val="yellow"/>
        </w:rPr>
        <w:t>proportion.immediately</w:t>
      </w:r>
      <w:proofErr w:type="gramEnd"/>
      <w:r w:rsidRPr="007958DF">
        <w:rPr>
          <w:rFonts w:cs="Calibri"/>
          <w:b/>
          <w:bCs/>
          <w:szCs w:val="20"/>
          <w:highlight w:val="yellow"/>
        </w:rPr>
        <w:t>.treated</w:t>
      </w:r>
      <w:proofErr w:type="spellEnd"/>
      <w:r w:rsidRPr="007958DF">
        <w:rPr>
          <w:rFonts w:cs="Calibri"/>
          <w:b/>
          <w:bCs/>
          <w:szCs w:val="20"/>
          <w:highlight w:val="yellow"/>
        </w:rPr>
        <w:t>= 0.89</w:t>
      </w:r>
    </w:p>
    <w:p w14:paraId="098B1897" w14:textId="77777777" w:rsidR="007958DF" w:rsidRPr="007958DF" w:rsidRDefault="007958DF" w:rsidP="007958DF">
      <w:pPr>
        <w:rPr>
          <w:rFonts w:cs="Calibri"/>
          <w:szCs w:val="20"/>
        </w:rPr>
      </w:pPr>
    </w:p>
    <w:p w14:paraId="49FF0573" w14:textId="582F0951" w:rsidR="007958DF" w:rsidRPr="007958DF" w:rsidRDefault="007958DF" w:rsidP="007958DF">
      <w:pPr>
        <w:rPr>
          <w:rFonts w:cs="Calibri"/>
          <w:szCs w:val="20"/>
        </w:rPr>
      </w:pPr>
      <w:r w:rsidRPr="007958DF">
        <w:rPr>
          <w:rFonts w:cs="Calibri"/>
          <w:szCs w:val="20"/>
        </w:rPr>
        <w:t xml:space="preserve">2- rate of delayed </w:t>
      </w:r>
      <w:proofErr w:type="gramStart"/>
      <w:r w:rsidRPr="007958DF">
        <w:rPr>
          <w:rFonts w:cs="Calibri"/>
          <w:szCs w:val="20"/>
        </w:rPr>
        <w:t xml:space="preserve">treatment </w:t>
      </w:r>
      <w:r>
        <w:rPr>
          <w:rFonts w:cs="Calibri"/>
          <w:szCs w:val="20"/>
        </w:rPr>
        <w:t>:</w:t>
      </w:r>
      <w:proofErr w:type="gramEnd"/>
      <w:r>
        <w:rPr>
          <w:rFonts w:cs="Calibri"/>
          <w:szCs w:val="20"/>
        </w:rPr>
        <w:t xml:space="preserve"> </w:t>
      </w:r>
      <w:r w:rsidRPr="007958DF">
        <w:rPr>
          <w:rFonts w:cs="Calibri"/>
          <w:szCs w:val="20"/>
        </w:rPr>
        <w:t># p = 1-e(-rt)</w:t>
      </w:r>
    </w:p>
    <w:p w14:paraId="0744EDB1" w14:textId="77777777" w:rsidR="000824FD" w:rsidRPr="007958DF" w:rsidRDefault="000824FD" w:rsidP="000824FD">
      <w:pPr>
        <w:rPr>
          <w:rFonts w:cs="Calibri"/>
          <w:szCs w:val="20"/>
        </w:rPr>
      </w:pPr>
      <w:r w:rsidRPr="007958DF">
        <w:rPr>
          <w:rFonts w:cs="Calibri"/>
          <w:szCs w:val="20"/>
        </w:rPr>
        <w:t>#among remaining proportion (1-0.89=11%) not treated within a month, what proportion were treated within 60days</w:t>
      </w:r>
      <w:r>
        <w:rPr>
          <w:rFonts w:cs="Calibri"/>
          <w:szCs w:val="20"/>
        </w:rPr>
        <w:t>:</w:t>
      </w:r>
      <w:r w:rsidRPr="007958DF">
        <w:rPr>
          <w:rFonts w:cs="Calibri"/>
          <w:szCs w:val="20"/>
        </w:rPr>
        <w:t xml:space="preserve"> </w:t>
      </w:r>
    </w:p>
    <w:p w14:paraId="0904B717" w14:textId="51C3D62F" w:rsidR="007958DF" w:rsidRPr="007958DF" w:rsidRDefault="007958DF" w:rsidP="000824FD">
      <w:pPr>
        <w:rPr>
          <w:rFonts w:cs="Calibri"/>
          <w:szCs w:val="20"/>
        </w:rPr>
      </w:pPr>
      <w:r w:rsidRPr="007958DF">
        <w:rPr>
          <w:rFonts w:cs="Calibri"/>
          <w:szCs w:val="20"/>
        </w:rPr>
        <w:t>p= (.92-.89)</w:t>
      </w:r>
      <w:proofErr w:type="gramStart"/>
      <w:r w:rsidRPr="007958DF">
        <w:rPr>
          <w:rFonts w:cs="Calibri"/>
          <w:szCs w:val="20"/>
        </w:rPr>
        <w:t>/(</w:t>
      </w:r>
      <w:proofErr w:type="gramEnd"/>
      <w:r w:rsidRPr="007958DF">
        <w:rPr>
          <w:rFonts w:cs="Calibri"/>
          <w:szCs w:val="20"/>
        </w:rPr>
        <w:t>1-0.</w:t>
      </w:r>
      <w:proofErr w:type="gramStart"/>
      <w:r w:rsidRPr="007958DF">
        <w:rPr>
          <w:rFonts w:cs="Calibri"/>
          <w:szCs w:val="20"/>
        </w:rPr>
        <w:t>89)</w:t>
      </w:r>
      <w:r w:rsidR="000824FD">
        <w:rPr>
          <w:rFonts w:cs="Calibri"/>
          <w:szCs w:val="20"/>
        </w:rPr>
        <w:t>=</w:t>
      </w:r>
      <w:proofErr w:type="gramEnd"/>
      <w:r w:rsidRPr="007958DF">
        <w:rPr>
          <w:rFonts w:cs="Calibri"/>
          <w:szCs w:val="20"/>
        </w:rPr>
        <w:t xml:space="preserve"> </w:t>
      </w:r>
      <w:r w:rsidR="00013C6D">
        <w:rPr>
          <w:rFonts w:cs="Calibri"/>
          <w:szCs w:val="20"/>
        </w:rPr>
        <w:t>0.27</w:t>
      </w:r>
      <w:r w:rsidR="000824FD">
        <w:rPr>
          <w:rFonts w:cs="Calibri"/>
          <w:szCs w:val="20"/>
        </w:rPr>
        <w:tab/>
      </w:r>
      <w:r w:rsidR="000824FD">
        <w:rPr>
          <w:rFonts w:cs="Calibri"/>
          <w:szCs w:val="20"/>
        </w:rPr>
        <w:tab/>
      </w:r>
      <w:r w:rsidRPr="007958DF">
        <w:rPr>
          <w:rFonts w:cs="Calibri"/>
          <w:szCs w:val="20"/>
        </w:rPr>
        <w:t>t = 2/12 #2 months</w:t>
      </w:r>
    </w:p>
    <w:p w14:paraId="5C200422" w14:textId="3E936DC3" w:rsidR="00E20F8B" w:rsidRDefault="007958DF" w:rsidP="007958DF">
      <w:pPr>
        <w:rPr>
          <w:rFonts w:cs="Calibri"/>
          <w:b/>
          <w:bCs/>
          <w:szCs w:val="20"/>
        </w:rPr>
      </w:pPr>
      <w:r w:rsidRPr="007958DF">
        <w:rPr>
          <w:rFonts w:cs="Calibri"/>
          <w:b/>
          <w:bCs/>
          <w:szCs w:val="20"/>
          <w:highlight w:val="yellow"/>
        </w:rPr>
        <w:t>r= -log(1-p)/</w:t>
      </w:r>
      <w:proofErr w:type="gramStart"/>
      <w:r w:rsidRPr="007958DF">
        <w:rPr>
          <w:rFonts w:cs="Calibri"/>
          <w:b/>
          <w:bCs/>
          <w:szCs w:val="20"/>
          <w:highlight w:val="yellow"/>
        </w:rPr>
        <w:t xml:space="preserve">t  </w:t>
      </w:r>
      <w:r w:rsidR="00271998">
        <w:rPr>
          <w:rFonts w:cs="Calibri"/>
          <w:b/>
          <w:bCs/>
          <w:szCs w:val="20"/>
          <w:highlight w:val="yellow"/>
        </w:rPr>
        <w:t>-</w:t>
      </w:r>
      <w:proofErr w:type="gramEnd"/>
      <w:r w:rsidR="00271998">
        <w:rPr>
          <w:rFonts w:cs="Calibri"/>
          <w:b/>
          <w:bCs/>
          <w:szCs w:val="20"/>
          <w:highlight w:val="yellow"/>
        </w:rPr>
        <w:t xml:space="preserve">&gt; </w:t>
      </w:r>
      <w:r w:rsidRPr="007958DF">
        <w:rPr>
          <w:rFonts w:cs="Calibri"/>
          <w:b/>
          <w:bCs/>
          <w:szCs w:val="20"/>
          <w:highlight w:val="yellow"/>
        </w:rPr>
        <w:t>r= 1.91 #rate of delayed treatment</w:t>
      </w:r>
      <w:r w:rsidRPr="007958DF">
        <w:rPr>
          <w:rFonts w:cs="Calibri"/>
          <w:b/>
          <w:bCs/>
          <w:szCs w:val="20"/>
        </w:rPr>
        <w:t xml:space="preserve"> </w:t>
      </w:r>
    </w:p>
    <w:p w14:paraId="02BDC259" w14:textId="77777777" w:rsidR="007958DF" w:rsidRDefault="007958DF" w:rsidP="007958DF">
      <w:pPr>
        <w:rPr>
          <w:rFonts w:cs="Calibri"/>
          <w:b/>
          <w:bCs/>
          <w:szCs w:val="20"/>
        </w:rPr>
      </w:pPr>
    </w:p>
    <w:p w14:paraId="534B649E" w14:textId="77777777" w:rsidR="00E20F8B" w:rsidRDefault="00E20F8B" w:rsidP="00E20F8B">
      <w:pPr>
        <w:jc w:val="both"/>
        <w:rPr>
          <w:rFonts w:cs="Calibri"/>
          <w:szCs w:val="20"/>
        </w:rPr>
      </w:pPr>
      <w:r w:rsidRPr="00014B65">
        <w:rPr>
          <w:rFonts w:cs="Calibri"/>
          <w:b/>
          <w:bCs/>
          <w:szCs w:val="20"/>
        </w:rPr>
        <w:t>Reference</w:t>
      </w:r>
      <w:r>
        <w:rPr>
          <w:rFonts w:cs="Calibri"/>
          <w:b/>
          <w:bCs/>
          <w:szCs w:val="20"/>
        </w:rPr>
        <w:t xml:space="preserve"> (2)</w:t>
      </w:r>
      <w:r w:rsidRPr="00014B65">
        <w:rPr>
          <w:rFonts w:cs="Calibri"/>
          <w:b/>
          <w:bCs/>
          <w:szCs w:val="20"/>
        </w:rPr>
        <w:t xml:space="preserve">: </w:t>
      </w:r>
      <w:r w:rsidRPr="00540970">
        <w:rPr>
          <w:rFonts w:cs="Calibri"/>
          <w:szCs w:val="20"/>
        </w:rPr>
        <w:t xml:space="preserve">Chen SY, Johnson M, </w:t>
      </w:r>
      <w:proofErr w:type="spellStart"/>
      <w:r w:rsidRPr="00540970">
        <w:rPr>
          <w:rFonts w:cs="Calibri"/>
          <w:szCs w:val="20"/>
        </w:rPr>
        <w:t>Sunenshine</w:t>
      </w:r>
      <w:proofErr w:type="spellEnd"/>
      <w:r w:rsidRPr="00540970">
        <w:rPr>
          <w:rFonts w:cs="Calibri"/>
          <w:szCs w:val="20"/>
        </w:rPr>
        <w:t xml:space="preserve"> R, England B, Komatsu K, Taylor M. Missed and delayed syphilis treatment and partner elicitation: a comparison between STD clinic and non-STD clinic patients. Sexually transmitted diseases. 2009 Jul 1;36(7):445-51.</w:t>
      </w:r>
    </w:p>
    <w:p w14:paraId="0E5FDA31" w14:textId="77777777" w:rsidR="00E20F8B" w:rsidRPr="00014B65" w:rsidRDefault="00E20F8B" w:rsidP="00E20F8B">
      <w:pPr>
        <w:jc w:val="both"/>
        <w:rPr>
          <w:rFonts w:cs="Calibri"/>
          <w:szCs w:val="20"/>
        </w:rPr>
      </w:pPr>
      <w:hyperlink r:id="rId16" w:history="1">
        <w:r w:rsidRPr="00397931">
          <w:rPr>
            <w:rStyle w:val="Hyperlink"/>
            <w:rFonts w:cs="Calibri"/>
            <w:szCs w:val="20"/>
          </w:rPr>
          <w:t>https://pmc.ncbi.nlm.nih.gov/articles/PMC6785738/</w:t>
        </w:r>
      </w:hyperlink>
      <w:r>
        <w:rPr>
          <w:rFonts w:cs="Calibri"/>
          <w:szCs w:val="20"/>
        </w:rPr>
        <w:t xml:space="preserve"> </w:t>
      </w:r>
    </w:p>
    <w:p w14:paraId="1F9CEE4D" w14:textId="77777777" w:rsidR="00E20F8B" w:rsidRPr="00D919C8" w:rsidRDefault="00E20F8B" w:rsidP="00E20F8B">
      <w:pPr>
        <w:jc w:val="both"/>
        <w:rPr>
          <w:rFonts w:cs="Calibri"/>
          <w:b/>
          <w:bCs/>
          <w:szCs w:val="20"/>
        </w:rPr>
      </w:pPr>
      <w:r w:rsidRPr="00D919C8">
        <w:rPr>
          <w:rFonts w:cs="Calibri"/>
          <w:b/>
          <w:bCs/>
          <w:szCs w:val="20"/>
        </w:rPr>
        <w:t xml:space="preserve">Summary: </w:t>
      </w:r>
    </w:p>
    <w:p w14:paraId="4F200F55" w14:textId="19A11477" w:rsidR="00E20F8B" w:rsidRDefault="00E20F8B" w:rsidP="00DA0E69">
      <w:pPr>
        <w:pStyle w:val="ListParagraph"/>
        <w:numPr>
          <w:ilvl w:val="0"/>
          <w:numId w:val="14"/>
        </w:numPr>
        <w:spacing w:before="0" w:after="0"/>
        <w:jc w:val="both"/>
        <w:rPr>
          <w:rFonts w:cs="Calibri"/>
          <w:szCs w:val="20"/>
        </w:rPr>
      </w:pPr>
      <w:r>
        <w:rPr>
          <w:rFonts w:cs="Calibri"/>
          <w:szCs w:val="20"/>
        </w:rPr>
        <w:t xml:space="preserve">Reports time to treatment among syphilis cases reported in </w:t>
      </w:r>
      <w:proofErr w:type="gramStart"/>
      <w:r>
        <w:rPr>
          <w:rFonts w:cs="Calibri"/>
          <w:szCs w:val="20"/>
        </w:rPr>
        <w:t>Maricopa county</w:t>
      </w:r>
      <w:proofErr w:type="gramEnd"/>
      <w:r>
        <w:rPr>
          <w:rFonts w:cs="Calibri"/>
          <w:szCs w:val="20"/>
        </w:rPr>
        <w:t xml:space="preserve"> from 2006-7; disaggregated by stage and STD clinic vs non-STD clinic </w:t>
      </w:r>
      <w:r w:rsidR="00DA0E69">
        <w:rPr>
          <w:rFonts w:cs="Calibri"/>
          <w:szCs w:val="20"/>
        </w:rPr>
        <w:t xml:space="preserve"> </w:t>
      </w:r>
    </w:p>
    <w:p w14:paraId="65862FE9" w14:textId="77777777" w:rsidR="00DA0E69" w:rsidRDefault="00DA0E69" w:rsidP="00DA0E69">
      <w:pPr>
        <w:pStyle w:val="ListParagraph"/>
        <w:numPr>
          <w:ilvl w:val="0"/>
          <w:numId w:val="14"/>
        </w:numPr>
        <w:spacing w:before="0" w:after="0"/>
        <w:jc w:val="both"/>
        <w:rPr>
          <w:rFonts w:cs="Calibri"/>
          <w:szCs w:val="20"/>
        </w:rPr>
      </w:pPr>
    </w:p>
    <w:tbl>
      <w:tblPr>
        <w:tblW w:w="5710" w:type="dxa"/>
        <w:jc w:val="center"/>
        <w:tblLook w:val="04A0" w:firstRow="1" w:lastRow="0" w:firstColumn="1" w:lastColumn="0" w:noHBand="0" w:noVBand="1"/>
      </w:tblPr>
      <w:tblGrid>
        <w:gridCol w:w="1805"/>
        <w:gridCol w:w="805"/>
        <w:gridCol w:w="996"/>
        <w:gridCol w:w="536"/>
        <w:gridCol w:w="941"/>
        <w:gridCol w:w="627"/>
      </w:tblGrid>
      <w:tr w:rsidR="00DA0E69" w:rsidRPr="00DA0E69" w14:paraId="0643F966" w14:textId="77777777" w:rsidTr="00DA0E69">
        <w:trPr>
          <w:trHeight w:val="20"/>
          <w:jc w:val="center"/>
        </w:trPr>
        <w:tc>
          <w:tcPr>
            <w:tcW w:w="1805" w:type="dxa"/>
            <w:tcBorders>
              <w:top w:val="nil"/>
              <w:left w:val="nil"/>
              <w:bottom w:val="nil"/>
              <w:right w:val="nil"/>
            </w:tcBorders>
            <w:noWrap/>
            <w:vAlign w:val="bottom"/>
            <w:hideMark/>
          </w:tcPr>
          <w:p w14:paraId="0E5F6434" w14:textId="77777777" w:rsidR="00DA0E69" w:rsidRPr="00DA0E69" w:rsidRDefault="00DA0E69" w:rsidP="00DA0E69">
            <w:pPr>
              <w:pStyle w:val="NoSpacing"/>
              <w:jc w:val="center"/>
              <w:rPr>
                <w:b/>
                <w:bCs/>
              </w:rPr>
            </w:pPr>
            <w:r w:rsidRPr="00DA0E69">
              <w:rPr>
                <w:b/>
                <w:bCs/>
              </w:rPr>
              <w:t>Delays to treatment</w:t>
            </w:r>
          </w:p>
        </w:tc>
        <w:tc>
          <w:tcPr>
            <w:tcW w:w="805" w:type="dxa"/>
            <w:tcBorders>
              <w:top w:val="nil"/>
              <w:left w:val="nil"/>
              <w:bottom w:val="nil"/>
              <w:right w:val="nil"/>
            </w:tcBorders>
            <w:noWrap/>
            <w:vAlign w:val="bottom"/>
            <w:hideMark/>
          </w:tcPr>
          <w:p w14:paraId="7C93D86F" w14:textId="77777777" w:rsidR="00DA0E69" w:rsidRPr="00DA0E69" w:rsidRDefault="00DA0E69" w:rsidP="00DA0E69">
            <w:pPr>
              <w:pStyle w:val="NoSpacing"/>
              <w:jc w:val="center"/>
              <w:rPr>
                <w:b/>
                <w:bCs/>
              </w:rPr>
            </w:pPr>
            <w:r w:rsidRPr="00DA0E69">
              <w:rPr>
                <w:b/>
                <w:bCs/>
              </w:rPr>
              <w:t>Primary</w:t>
            </w:r>
          </w:p>
        </w:tc>
        <w:tc>
          <w:tcPr>
            <w:tcW w:w="996" w:type="dxa"/>
            <w:tcBorders>
              <w:top w:val="nil"/>
              <w:left w:val="nil"/>
              <w:bottom w:val="nil"/>
              <w:right w:val="nil"/>
            </w:tcBorders>
            <w:noWrap/>
            <w:vAlign w:val="bottom"/>
            <w:hideMark/>
          </w:tcPr>
          <w:p w14:paraId="4EE30758" w14:textId="77777777" w:rsidR="00DA0E69" w:rsidRPr="00DA0E69" w:rsidRDefault="00DA0E69" w:rsidP="00DA0E69">
            <w:pPr>
              <w:pStyle w:val="NoSpacing"/>
              <w:jc w:val="center"/>
              <w:rPr>
                <w:b/>
                <w:bCs/>
              </w:rPr>
            </w:pPr>
            <w:r w:rsidRPr="00DA0E69">
              <w:rPr>
                <w:b/>
                <w:bCs/>
              </w:rPr>
              <w:t>Secondary</w:t>
            </w:r>
          </w:p>
        </w:tc>
        <w:tc>
          <w:tcPr>
            <w:tcW w:w="536" w:type="dxa"/>
            <w:tcBorders>
              <w:top w:val="nil"/>
              <w:left w:val="nil"/>
              <w:bottom w:val="nil"/>
              <w:right w:val="nil"/>
            </w:tcBorders>
            <w:noWrap/>
            <w:vAlign w:val="bottom"/>
            <w:hideMark/>
          </w:tcPr>
          <w:p w14:paraId="769D9FE5" w14:textId="77777777" w:rsidR="00DA0E69" w:rsidRPr="00DA0E69" w:rsidRDefault="00DA0E69" w:rsidP="00DA0E69">
            <w:pPr>
              <w:pStyle w:val="NoSpacing"/>
              <w:jc w:val="center"/>
              <w:rPr>
                <w:b/>
                <w:bCs/>
              </w:rPr>
            </w:pPr>
            <w:r w:rsidRPr="00DA0E69">
              <w:rPr>
                <w:b/>
                <w:bCs/>
              </w:rPr>
              <w:t>EL</w:t>
            </w:r>
          </w:p>
        </w:tc>
        <w:tc>
          <w:tcPr>
            <w:tcW w:w="941" w:type="dxa"/>
            <w:tcBorders>
              <w:top w:val="nil"/>
              <w:left w:val="nil"/>
              <w:bottom w:val="nil"/>
              <w:right w:val="nil"/>
            </w:tcBorders>
            <w:noWrap/>
            <w:vAlign w:val="bottom"/>
            <w:hideMark/>
          </w:tcPr>
          <w:p w14:paraId="180C07BC" w14:textId="77777777" w:rsidR="00DA0E69" w:rsidRPr="00DA0E69" w:rsidRDefault="00DA0E69" w:rsidP="00DA0E69">
            <w:pPr>
              <w:pStyle w:val="NoSpacing"/>
              <w:jc w:val="center"/>
              <w:rPr>
                <w:b/>
                <w:bCs/>
              </w:rPr>
            </w:pPr>
            <w:r w:rsidRPr="00DA0E69">
              <w:rPr>
                <w:b/>
                <w:bCs/>
              </w:rPr>
              <w:t>Unknown</w:t>
            </w:r>
          </w:p>
        </w:tc>
        <w:tc>
          <w:tcPr>
            <w:tcW w:w="627" w:type="dxa"/>
            <w:tcBorders>
              <w:top w:val="nil"/>
              <w:left w:val="nil"/>
              <w:bottom w:val="nil"/>
              <w:right w:val="nil"/>
            </w:tcBorders>
            <w:noWrap/>
            <w:vAlign w:val="bottom"/>
            <w:hideMark/>
          </w:tcPr>
          <w:p w14:paraId="20916E5F" w14:textId="77777777" w:rsidR="00DA0E69" w:rsidRPr="00DA0E69" w:rsidRDefault="00DA0E69" w:rsidP="00DA0E69">
            <w:pPr>
              <w:pStyle w:val="NoSpacing"/>
              <w:jc w:val="center"/>
              <w:rPr>
                <w:b/>
                <w:bCs/>
              </w:rPr>
            </w:pPr>
            <w:r w:rsidRPr="00DA0E69">
              <w:rPr>
                <w:b/>
                <w:bCs/>
              </w:rPr>
              <w:t>LL</w:t>
            </w:r>
          </w:p>
        </w:tc>
      </w:tr>
      <w:tr w:rsidR="00DA0E69" w:rsidRPr="00DA0E69" w14:paraId="49236172" w14:textId="77777777" w:rsidTr="00DA0E69">
        <w:trPr>
          <w:trHeight w:val="20"/>
          <w:jc w:val="center"/>
        </w:trPr>
        <w:tc>
          <w:tcPr>
            <w:tcW w:w="1805" w:type="dxa"/>
            <w:tcBorders>
              <w:top w:val="nil"/>
              <w:left w:val="nil"/>
              <w:bottom w:val="nil"/>
              <w:right w:val="nil"/>
            </w:tcBorders>
            <w:noWrap/>
            <w:vAlign w:val="bottom"/>
            <w:hideMark/>
          </w:tcPr>
          <w:p w14:paraId="78C36B15" w14:textId="77777777" w:rsidR="00DA0E69" w:rsidRPr="00DA0E69" w:rsidRDefault="00DA0E69" w:rsidP="00DA0E69">
            <w:pPr>
              <w:pStyle w:val="NoSpacing"/>
              <w:jc w:val="center"/>
            </w:pPr>
            <w:r w:rsidRPr="00DA0E69">
              <w:t>0</w:t>
            </w:r>
          </w:p>
        </w:tc>
        <w:tc>
          <w:tcPr>
            <w:tcW w:w="805" w:type="dxa"/>
            <w:tcBorders>
              <w:top w:val="nil"/>
              <w:left w:val="nil"/>
              <w:bottom w:val="nil"/>
              <w:right w:val="nil"/>
            </w:tcBorders>
            <w:noWrap/>
            <w:vAlign w:val="bottom"/>
            <w:hideMark/>
          </w:tcPr>
          <w:p w14:paraId="7BF00B32" w14:textId="77777777" w:rsidR="00DA0E69" w:rsidRPr="00DA0E69" w:rsidRDefault="00DA0E69" w:rsidP="00DA0E69">
            <w:pPr>
              <w:pStyle w:val="NoSpacing"/>
              <w:jc w:val="center"/>
            </w:pPr>
            <w:r w:rsidRPr="00DA0E69">
              <w:t>111</w:t>
            </w:r>
          </w:p>
        </w:tc>
        <w:tc>
          <w:tcPr>
            <w:tcW w:w="996" w:type="dxa"/>
            <w:tcBorders>
              <w:top w:val="nil"/>
              <w:left w:val="nil"/>
              <w:bottom w:val="nil"/>
              <w:right w:val="nil"/>
            </w:tcBorders>
            <w:noWrap/>
            <w:vAlign w:val="bottom"/>
            <w:hideMark/>
          </w:tcPr>
          <w:p w14:paraId="42EA860F" w14:textId="77777777" w:rsidR="00DA0E69" w:rsidRPr="00DA0E69" w:rsidRDefault="00DA0E69" w:rsidP="00DA0E69">
            <w:pPr>
              <w:pStyle w:val="NoSpacing"/>
              <w:jc w:val="center"/>
            </w:pPr>
            <w:r w:rsidRPr="00DA0E69">
              <w:t>111</w:t>
            </w:r>
          </w:p>
        </w:tc>
        <w:tc>
          <w:tcPr>
            <w:tcW w:w="536" w:type="dxa"/>
            <w:tcBorders>
              <w:top w:val="nil"/>
              <w:left w:val="nil"/>
              <w:bottom w:val="nil"/>
              <w:right w:val="nil"/>
            </w:tcBorders>
            <w:noWrap/>
            <w:vAlign w:val="bottom"/>
            <w:hideMark/>
          </w:tcPr>
          <w:p w14:paraId="3A25C1E5" w14:textId="77777777" w:rsidR="00DA0E69" w:rsidRPr="00DA0E69" w:rsidRDefault="00DA0E69" w:rsidP="00DA0E69">
            <w:pPr>
              <w:pStyle w:val="NoSpacing"/>
              <w:jc w:val="center"/>
            </w:pPr>
            <w:r w:rsidRPr="00DA0E69">
              <w:t>111</w:t>
            </w:r>
          </w:p>
        </w:tc>
        <w:tc>
          <w:tcPr>
            <w:tcW w:w="941" w:type="dxa"/>
            <w:tcBorders>
              <w:top w:val="nil"/>
              <w:left w:val="nil"/>
              <w:bottom w:val="nil"/>
              <w:right w:val="nil"/>
            </w:tcBorders>
            <w:noWrap/>
            <w:vAlign w:val="bottom"/>
            <w:hideMark/>
          </w:tcPr>
          <w:p w14:paraId="558C3CDD" w14:textId="77777777" w:rsidR="00DA0E69" w:rsidRPr="00DA0E69" w:rsidRDefault="00DA0E69" w:rsidP="00DA0E69">
            <w:pPr>
              <w:pStyle w:val="NoSpacing"/>
              <w:jc w:val="center"/>
            </w:pPr>
            <w:r w:rsidRPr="00DA0E69">
              <w:t>111</w:t>
            </w:r>
          </w:p>
        </w:tc>
        <w:tc>
          <w:tcPr>
            <w:tcW w:w="627" w:type="dxa"/>
            <w:tcBorders>
              <w:top w:val="nil"/>
              <w:left w:val="nil"/>
              <w:bottom w:val="nil"/>
              <w:right w:val="nil"/>
            </w:tcBorders>
            <w:noWrap/>
            <w:vAlign w:val="bottom"/>
            <w:hideMark/>
          </w:tcPr>
          <w:p w14:paraId="0007DFDA" w14:textId="77777777" w:rsidR="00DA0E69" w:rsidRPr="00DA0E69" w:rsidRDefault="00DA0E69" w:rsidP="00DA0E69">
            <w:pPr>
              <w:pStyle w:val="NoSpacing"/>
              <w:jc w:val="center"/>
            </w:pPr>
            <w:r w:rsidRPr="00DA0E69">
              <w:t>111</w:t>
            </w:r>
          </w:p>
        </w:tc>
      </w:tr>
      <w:tr w:rsidR="00DA0E69" w:rsidRPr="00DA0E69" w14:paraId="1B0CA281" w14:textId="77777777" w:rsidTr="00DA0E69">
        <w:trPr>
          <w:trHeight w:val="20"/>
          <w:jc w:val="center"/>
        </w:trPr>
        <w:tc>
          <w:tcPr>
            <w:tcW w:w="1805" w:type="dxa"/>
            <w:tcBorders>
              <w:top w:val="nil"/>
              <w:left w:val="nil"/>
              <w:bottom w:val="nil"/>
              <w:right w:val="nil"/>
            </w:tcBorders>
            <w:noWrap/>
            <w:vAlign w:val="bottom"/>
            <w:hideMark/>
          </w:tcPr>
          <w:p w14:paraId="6D5E358B" w14:textId="51047925" w:rsidR="00DA0E69" w:rsidRPr="00DA0E69" w:rsidRDefault="00DA0E69" w:rsidP="00DA0E69">
            <w:pPr>
              <w:pStyle w:val="NoSpacing"/>
              <w:jc w:val="center"/>
            </w:pPr>
            <w:r w:rsidRPr="00DA0E69">
              <w:t>1–7</w:t>
            </w:r>
          </w:p>
        </w:tc>
        <w:tc>
          <w:tcPr>
            <w:tcW w:w="805" w:type="dxa"/>
            <w:tcBorders>
              <w:top w:val="nil"/>
              <w:left w:val="nil"/>
              <w:bottom w:val="nil"/>
              <w:right w:val="nil"/>
            </w:tcBorders>
            <w:noWrap/>
            <w:vAlign w:val="bottom"/>
            <w:hideMark/>
          </w:tcPr>
          <w:p w14:paraId="523908E3" w14:textId="77777777" w:rsidR="00DA0E69" w:rsidRPr="00DA0E69" w:rsidRDefault="00DA0E69" w:rsidP="00DA0E69">
            <w:pPr>
              <w:pStyle w:val="NoSpacing"/>
              <w:jc w:val="center"/>
            </w:pPr>
            <w:r w:rsidRPr="00DA0E69">
              <w:t>36</w:t>
            </w:r>
          </w:p>
        </w:tc>
        <w:tc>
          <w:tcPr>
            <w:tcW w:w="996" w:type="dxa"/>
            <w:tcBorders>
              <w:top w:val="nil"/>
              <w:left w:val="nil"/>
              <w:bottom w:val="nil"/>
              <w:right w:val="nil"/>
            </w:tcBorders>
            <w:noWrap/>
            <w:vAlign w:val="bottom"/>
            <w:hideMark/>
          </w:tcPr>
          <w:p w14:paraId="7116BBD0" w14:textId="77777777" w:rsidR="00DA0E69" w:rsidRPr="00DA0E69" w:rsidRDefault="00DA0E69" w:rsidP="00DA0E69">
            <w:pPr>
              <w:pStyle w:val="NoSpacing"/>
              <w:jc w:val="center"/>
            </w:pPr>
            <w:r w:rsidRPr="00DA0E69">
              <w:t>62</w:t>
            </w:r>
          </w:p>
        </w:tc>
        <w:tc>
          <w:tcPr>
            <w:tcW w:w="536" w:type="dxa"/>
            <w:tcBorders>
              <w:top w:val="nil"/>
              <w:left w:val="nil"/>
              <w:bottom w:val="nil"/>
              <w:right w:val="nil"/>
            </w:tcBorders>
            <w:noWrap/>
            <w:vAlign w:val="bottom"/>
            <w:hideMark/>
          </w:tcPr>
          <w:p w14:paraId="1030021E" w14:textId="77777777" w:rsidR="00DA0E69" w:rsidRPr="00DA0E69" w:rsidRDefault="00DA0E69" w:rsidP="00DA0E69">
            <w:pPr>
              <w:pStyle w:val="NoSpacing"/>
              <w:jc w:val="center"/>
            </w:pPr>
            <w:r w:rsidRPr="00DA0E69">
              <w:t>52</w:t>
            </w:r>
          </w:p>
        </w:tc>
        <w:tc>
          <w:tcPr>
            <w:tcW w:w="941" w:type="dxa"/>
            <w:tcBorders>
              <w:top w:val="nil"/>
              <w:left w:val="nil"/>
              <w:bottom w:val="nil"/>
              <w:right w:val="nil"/>
            </w:tcBorders>
            <w:noWrap/>
            <w:vAlign w:val="bottom"/>
            <w:hideMark/>
          </w:tcPr>
          <w:p w14:paraId="1CCDED93" w14:textId="77777777" w:rsidR="00DA0E69" w:rsidRPr="00DA0E69" w:rsidRDefault="00DA0E69" w:rsidP="00DA0E69">
            <w:pPr>
              <w:pStyle w:val="NoSpacing"/>
              <w:jc w:val="center"/>
            </w:pPr>
            <w:r w:rsidRPr="00DA0E69">
              <w:t>82</w:t>
            </w:r>
          </w:p>
        </w:tc>
        <w:tc>
          <w:tcPr>
            <w:tcW w:w="627" w:type="dxa"/>
            <w:tcBorders>
              <w:top w:val="nil"/>
              <w:left w:val="nil"/>
              <w:bottom w:val="nil"/>
              <w:right w:val="nil"/>
            </w:tcBorders>
            <w:noWrap/>
            <w:vAlign w:val="bottom"/>
            <w:hideMark/>
          </w:tcPr>
          <w:p w14:paraId="231FEE7B" w14:textId="77777777" w:rsidR="00DA0E69" w:rsidRPr="00DA0E69" w:rsidRDefault="00DA0E69" w:rsidP="00DA0E69">
            <w:pPr>
              <w:pStyle w:val="NoSpacing"/>
              <w:jc w:val="center"/>
            </w:pPr>
            <w:r w:rsidRPr="00DA0E69">
              <w:t>46</w:t>
            </w:r>
          </w:p>
        </w:tc>
      </w:tr>
      <w:tr w:rsidR="00DA0E69" w:rsidRPr="00DA0E69" w14:paraId="10E08729" w14:textId="77777777" w:rsidTr="00DA0E69">
        <w:trPr>
          <w:trHeight w:val="20"/>
          <w:jc w:val="center"/>
        </w:trPr>
        <w:tc>
          <w:tcPr>
            <w:tcW w:w="1805" w:type="dxa"/>
            <w:tcBorders>
              <w:top w:val="nil"/>
              <w:left w:val="nil"/>
              <w:bottom w:val="nil"/>
              <w:right w:val="nil"/>
            </w:tcBorders>
            <w:noWrap/>
            <w:vAlign w:val="bottom"/>
            <w:hideMark/>
          </w:tcPr>
          <w:p w14:paraId="4EC2DCB8" w14:textId="33A859E8" w:rsidR="00DA0E69" w:rsidRPr="00DA0E69" w:rsidRDefault="00DA0E69" w:rsidP="00DA0E69">
            <w:pPr>
              <w:pStyle w:val="NoSpacing"/>
              <w:jc w:val="center"/>
            </w:pPr>
            <w:r w:rsidRPr="00DA0E69">
              <w:t>8–14</w:t>
            </w:r>
          </w:p>
        </w:tc>
        <w:tc>
          <w:tcPr>
            <w:tcW w:w="805" w:type="dxa"/>
            <w:tcBorders>
              <w:top w:val="nil"/>
              <w:left w:val="nil"/>
              <w:bottom w:val="nil"/>
              <w:right w:val="nil"/>
            </w:tcBorders>
            <w:noWrap/>
            <w:vAlign w:val="bottom"/>
            <w:hideMark/>
          </w:tcPr>
          <w:p w14:paraId="249A5EFB" w14:textId="77777777" w:rsidR="00DA0E69" w:rsidRPr="00DA0E69" w:rsidRDefault="00DA0E69" w:rsidP="00DA0E69">
            <w:pPr>
              <w:pStyle w:val="NoSpacing"/>
              <w:jc w:val="center"/>
            </w:pPr>
            <w:r w:rsidRPr="00DA0E69">
              <w:t>7</w:t>
            </w:r>
          </w:p>
        </w:tc>
        <w:tc>
          <w:tcPr>
            <w:tcW w:w="996" w:type="dxa"/>
            <w:tcBorders>
              <w:top w:val="nil"/>
              <w:left w:val="nil"/>
              <w:bottom w:val="nil"/>
              <w:right w:val="nil"/>
            </w:tcBorders>
            <w:noWrap/>
            <w:vAlign w:val="bottom"/>
            <w:hideMark/>
          </w:tcPr>
          <w:p w14:paraId="513A7862" w14:textId="77777777" w:rsidR="00DA0E69" w:rsidRPr="00DA0E69" w:rsidRDefault="00DA0E69" w:rsidP="00DA0E69">
            <w:pPr>
              <w:pStyle w:val="NoSpacing"/>
              <w:jc w:val="center"/>
            </w:pPr>
            <w:r w:rsidRPr="00DA0E69">
              <w:t>34</w:t>
            </w:r>
          </w:p>
        </w:tc>
        <w:tc>
          <w:tcPr>
            <w:tcW w:w="536" w:type="dxa"/>
            <w:tcBorders>
              <w:top w:val="nil"/>
              <w:left w:val="nil"/>
              <w:bottom w:val="nil"/>
              <w:right w:val="nil"/>
            </w:tcBorders>
            <w:noWrap/>
            <w:vAlign w:val="bottom"/>
            <w:hideMark/>
          </w:tcPr>
          <w:p w14:paraId="4B292017" w14:textId="77777777" w:rsidR="00DA0E69" w:rsidRPr="00DA0E69" w:rsidRDefault="00DA0E69" w:rsidP="00DA0E69">
            <w:pPr>
              <w:pStyle w:val="NoSpacing"/>
              <w:jc w:val="center"/>
            </w:pPr>
            <w:r w:rsidRPr="00DA0E69">
              <w:t>26</w:t>
            </w:r>
          </w:p>
        </w:tc>
        <w:tc>
          <w:tcPr>
            <w:tcW w:w="941" w:type="dxa"/>
            <w:tcBorders>
              <w:top w:val="nil"/>
              <w:left w:val="nil"/>
              <w:bottom w:val="nil"/>
              <w:right w:val="nil"/>
            </w:tcBorders>
            <w:noWrap/>
            <w:vAlign w:val="bottom"/>
            <w:hideMark/>
          </w:tcPr>
          <w:p w14:paraId="03C1000E" w14:textId="77777777" w:rsidR="00DA0E69" w:rsidRPr="00DA0E69" w:rsidRDefault="00DA0E69" w:rsidP="00DA0E69">
            <w:pPr>
              <w:pStyle w:val="NoSpacing"/>
              <w:jc w:val="center"/>
            </w:pPr>
            <w:r w:rsidRPr="00DA0E69">
              <w:t>68</w:t>
            </w:r>
          </w:p>
        </w:tc>
        <w:tc>
          <w:tcPr>
            <w:tcW w:w="627" w:type="dxa"/>
            <w:tcBorders>
              <w:top w:val="nil"/>
              <w:left w:val="nil"/>
              <w:bottom w:val="nil"/>
              <w:right w:val="nil"/>
            </w:tcBorders>
            <w:noWrap/>
            <w:vAlign w:val="bottom"/>
            <w:hideMark/>
          </w:tcPr>
          <w:p w14:paraId="1E2BC991" w14:textId="77777777" w:rsidR="00DA0E69" w:rsidRPr="00DA0E69" w:rsidRDefault="00DA0E69" w:rsidP="00DA0E69">
            <w:pPr>
              <w:pStyle w:val="NoSpacing"/>
              <w:jc w:val="center"/>
            </w:pPr>
            <w:r w:rsidRPr="00DA0E69">
              <w:t>52</w:t>
            </w:r>
          </w:p>
        </w:tc>
      </w:tr>
      <w:tr w:rsidR="00DA0E69" w:rsidRPr="00DA0E69" w14:paraId="1F08535B" w14:textId="77777777" w:rsidTr="00DA0E69">
        <w:trPr>
          <w:trHeight w:val="20"/>
          <w:jc w:val="center"/>
        </w:trPr>
        <w:tc>
          <w:tcPr>
            <w:tcW w:w="1805" w:type="dxa"/>
            <w:tcBorders>
              <w:top w:val="nil"/>
              <w:left w:val="nil"/>
              <w:bottom w:val="nil"/>
              <w:right w:val="nil"/>
            </w:tcBorders>
            <w:noWrap/>
            <w:vAlign w:val="bottom"/>
            <w:hideMark/>
          </w:tcPr>
          <w:p w14:paraId="10ADEE50" w14:textId="5C8DF9F0" w:rsidR="00DA0E69" w:rsidRPr="00DA0E69" w:rsidRDefault="00DA0E69" w:rsidP="00DA0E69">
            <w:pPr>
              <w:pStyle w:val="NoSpacing"/>
              <w:jc w:val="center"/>
            </w:pPr>
            <w:r w:rsidRPr="00DA0E69">
              <w:t>15–30</w:t>
            </w:r>
          </w:p>
        </w:tc>
        <w:tc>
          <w:tcPr>
            <w:tcW w:w="805" w:type="dxa"/>
            <w:tcBorders>
              <w:top w:val="nil"/>
              <w:left w:val="nil"/>
              <w:bottom w:val="nil"/>
              <w:right w:val="nil"/>
            </w:tcBorders>
            <w:noWrap/>
            <w:vAlign w:val="bottom"/>
            <w:hideMark/>
          </w:tcPr>
          <w:p w14:paraId="7B9C324C" w14:textId="77777777" w:rsidR="00DA0E69" w:rsidRPr="00DA0E69" w:rsidRDefault="00DA0E69" w:rsidP="00DA0E69">
            <w:pPr>
              <w:pStyle w:val="NoSpacing"/>
              <w:jc w:val="center"/>
            </w:pPr>
            <w:r w:rsidRPr="00DA0E69">
              <w:t>39</w:t>
            </w:r>
          </w:p>
        </w:tc>
        <w:tc>
          <w:tcPr>
            <w:tcW w:w="996" w:type="dxa"/>
            <w:tcBorders>
              <w:top w:val="nil"/>
              <w:left w:val="nil"/>
              <w:bottom w:val="nil"/>
              <w:right w:val="nil"/>
            </w:tcBorders>
            <w:noWrap/>
            <w:vAlign w:val="bottom"/>
            <w:hideMark/>
          </w:tcPr>
          <w:p w14:paraId="32429980" w14:textId="77777777" w:rsidR="00DA0E69" w:rsidRPr="00DA0E69" w:rsidRDefault="00DA0E69" w:rsidP="00DA0E69">
            <w:pPr>
              <w:pStyle w:val="NoSpacing"/>
              <w:jc w:val="center"/>
            </w:pPr>
            <w:r w:rsidRPr="00DA0E69">
              <w:t>13</w:t>
            </w:r>
          </w:p>
        </w:tc>
        <w:tc>
          <w:tcPr>
            <w:tcW w:w="536" w:type="dxa"/>
            <w:tcBorders>
              <w:top w:val="nil"/>
              <w:left w:val="nil"/>
              <w:bottom w:val="nil"/>
              <w:right w:val="nil"/>
            </w:tcBorders>
            <w:noWrap/>
            <w:vAlign w:val="bottom"/>
            <w:hideMark/>
          </w:tcPr>
          <w:p w14:paraId="4007A222" w14:textId="77777777" w:rsidR="00DA0E69" w:rsidRPr="00DA0E69" w:rsidRDefault="00DA0E69" w:rsidP="00DA0E69">
            <w:pPr>
              <w:pStyle w:val="NoSpacing"/>
              <w:jc w:val="center"/>
            </w:pPr>
            <w:r w:rsidRPr="00DA0E69">
              <w:t>29</w:t>
            </w:r>
          </w:p>
        </w:tc>
        <w:tc>
          <w:tcPr>
            <w:tcW w:w="941" w:type="dxa"/>
            <w:tcBorders>
              <w:top w:val="nil"/>
              <w:left w:val="nil"/>
              <w:bottom w:val="nil"/>
              <w:right w:val="nil"/>
            </w:tcBorders>
            <w:noWrap/>
            <w:vAlign w:val="bottom"/>
            <w:hideMark/>
          </w:tcPr>
          <w:p w14:paraId="7FE3DBFF" w14:textId="77777777" w:rsidR="00DA0E69" w:rsidRPr="00DA0E69" w:rsidRDefault="00DA0E69" w:rsidP="00DA0E69">
            <w:pPr>
              <w:pStyle w:val="NoSpacing"/>
              <w:jc w:val="center"/>
            </w:pPr>
            <w:r w:rsidRPr="00DA0E69">
              <w:t>14</w:t>
            </w:r>
          </w:p>
        </w:tc>
        <w:tc>
          <w:tcPr>
            <w:tcW w:w="627" w:type="dxa"/>
            <w:tcBorders>
              <w:top w:val="nil"/>
              <w:left w:val="nil"/>
              <w:bottom w:val="nil"/>
              <w:right w:val="nil"/>
            </w:tcBorders>
            <w:noWrap/>
            <w:vAlign w:val="bottom"/>
            <w:hideMark/>
          </w:tcPr>
          <w:p w14:paraId="637BCA2F" w14:textId="77777777" w:rsidR="00DA0E69" w:rsidRPr="00DA0E69" w:rsidRDefault="00DA0E69" w:rsidP="00DA0E69">
            <w:pPr>
              <w:pStyle w:val="NoSpacing"/>
              <w:jc w:val="center"/>
            </w:pPr>
            <w:r w:rsidRPr="00DA0E69">
              <w:t>26</w:t>
            </w:r>
          </w:p>
        </w:tc>
      </w:tr>
      <w:tr w:rsidR="00DA0E69" w:rsidRPr="00DA0E69" w14:paraId="7CF0BFB9" w14:textId="77777777" w:rsidTr="00DA0E69">
        <w:trPr>
          <w:trHeight w:val="20"/>
          <w:jc w:val="center"/>
        </w:trPr>
        <w:tc>
          <w:tcPr>
            <w:tcW w:w="1805" w:type="dxa"/>
            <w:tcBorders>
              <w:top w:val="nil"/>
              <w:left w:val="nil"/>
              <w:bottom w:val="nil"/>
              <w:right w:val="nil"/>
            </w:tcBorders>
            <w:noWrap/>
            <w:vAlign w:val="bottom"/>
            <w:hideMark/>
          </w:tcPr>
          <w:p w14:paraId="1D727B37" w14:textId="4DBA522A" w:rsidR="00DA0E69" w:rsidRPr="00DA0E69" w:rsidRDefault="00DA0E69" w:rsidP="00DA0E69">
            <w:pPr>
              <w:pStyle w:val="NoSpacing"/>
              <w:jc w:val="center"/>
            </w:pPr>
            <w:r w:rsidRPr="00DA0E69">
              <w:t>&gt;30</w:t>
            </w:r>
          </w:p>
        </w:tc>
        <w:tc>
          <w:tcPr>
            <w:tcW w:w="805" w:type="dxa"/>
            <w:tcBorders>
              <w:top w:val="nil"/>
              <w:left w:val="nil"/>
              <w:bottom w:val="nil"/>
              <w:right w:val="nil"/>
            </w:tcBorders>
            <w:noWrap/>
            <w:vAlign w:val="bottom"/>
            <w:hideMark/>
          </w:tcPr>
          <w:p w14:paraId="4BEDA673" w14:textId="77777777" w:rsidR="00DA0E69" w:rsidRPr="00DA0E69" w:rsidRDefault="00DA0E69" w:rsidP="00DA0E69">
            <w:pPr>
              <w:pStyle w:val="NoSpacing"/>
              <w:jc w:val="center"/>
            </w:pPr>
            <w:r w:rsidRPr="00DA0E69">
              <w:t>7</w:t>
            </w:r>
          </w:p>
        </w:tc>
        <w:tc>
          <w:tcPr>
            <w:tcW w:w="996" w:type="dxa"/>
            <w:tcBorders>
              <w:top w:val="nil"/>
              <w:left w:val="nil"/>
              <w:bottom w:val="nil"/>
              <w:right w:val="nil"/>
            </w:tcBorders>
            <w:noWrap/>
            <w:vAlign w:val="bottom"/>
            <w:hideMark/>
          </w:tcPr>
          <w:p w14:paraId="77176FD4" w14:textId="77777777" w:rsidR="00DA0E69" w:rsidRPr="00DA0E69" w:rsidRDefault="00DA0E69" w:rsidP="00DA0E69">
            <w:pPr>
              <w:pStyle w:val="NoSpacing"/>
              <w:jc w:val="center"/>
            </w:pPr>
            <w:r w:rsidRPr="00DA0E69">
              <w:t>5</w:t>
            </w:r>
          </w:p>
        </w:tc>
        <w:tc>
          <w:tcPr>
            <w:tcW w:w="536" w:type="dxa"/>
            <w:tcBorders>
              <w:top w:val="nil"/>
              <w:left w:val="nil"/>
              <w:bottom w:val="nil"/>
              <w:right w:val="nil"/>
            </w:tcBorders>
            <w:noWrap/>
            <w:vAlign w:val="bottom"/>
            <w:hideMark/>
          </w:tcPr>
          <w:p w14:paraId="592A00FD" w14:textId="77777777" w:rsidR="00DA0E69" w:rsidRPr="00DA0E69" w:rsidRDefault="00DA0E69" w:rsidP="00DA0E69">
            <w:pPr>
              <w:pStyle w:val="NoSpacing"/>
              <w:jc w:val="center"/>
            </w:pPr>
            <w:r w:rsidRPr="00DA0E69">
              <w:t>19</w:t>
            </w:r>
          </w:p>
        </w:tc>
        <w:tc>
          <w:tcPr>
            <w:tcW w:w="941" w:type="dxa"/>
            <w:tcBorders>
              <w:top w:val="nil"/>
              <w:left w:val="nil"/>
              <w:bottom w:val="nil"/>
              <w:right w:val="nil"/>
            </w:tcBorders>
            <w:noWrap/>
            <w:vAlign w:val="bottom"/>
            <w:hideMark/>
          </w:tcPr>
          <w:p w14:paraId="3B74D62F" w14:textId="77777777" w:rsidR="00DA0E69" w:rsidRPr="00DA0E69" w:rsidRDefault="00DA0E69" w:rsidP="00DA0E69">
            <w:pPr>
              <w:pStyle w:val="NoSpacing"/>
              <w:jc w:val="center"/>
            </w:pPr>
            <w:r w:rsidRPr="00DA0E69">
              <w:t>5</w:t>
            </w:r>
          </w:p>
        </w:tc>
        <w:tc>
          <w:tcPr>
            <w:tcW w:w="627" w:type="dxa"/>
            <w:tcBorders>
              <w:top w:val="nil"/>
              <w:left w:val="nil"/>
              <w:bottom w:val="nil"/>
              <w:right w:val="nil"/>
            </w:tcBorders>
            <w:noWrap/>
            <w:vAlign w:val="bottom"/>
            <w:hideMark/>
          </w:tcPr>
          <w:p w14:paraId="0C498E9C" w14:textId="77777777" w:rsidR="00DA0E69" w:rsidRPr="00DA0E69" w:rsidRDefault="00DA0E69" w:rsidP="00DA0E69">
            <w:pPr>
              <w:pStyle w:val="NoSpacing"/>
              <w:jc w:val="center"/>
            </w:pPr>
            <w:r w:rsidRPr="00DA0E69">
              <w:t>40</w:t>
            </w:r>
          </w:p>
        </w:tc>
      </w:tr>
      <w:tr w:rsidR="00DA0E69" w:rsidRPr="00DA0E69" w14:paraId="099EEC31" w14:textId="77777777" w:rsidTr="00DA0E69">
        <w:trPr>
          <w:trHeight w:val="20"/>
          <w:jc w:val="center"/>
        </w:trPr>
        <w:tc>
          <w:tcPr>
            <w:tcW w:w="1805" w:type="dxa"/>
            <w:tcBorders>
              <w:top w:val="nil"/>
              <w:left w:val="nil"/>
              <w:bottom w:val="nil"/>
              <w:right w:val="nil"/>
            </w:tcBorders>
            <w:noWrap/>
            <w:vAlign w:val="bottom"/>
            <w:hideMark/>
          </w:tcPr>
          <w:p w14:paraId="3AF8203B" w14:textId="6240691B" w:rsidR="00DA0E69" w:rsidRPr="00DA0E69" w:rsidRDefault="00DA0E69" w:rsidP="00DA0E69">
            <w:pPr>
              <w:pStyle w:val="NoSpacing"/>
              <w:jc w:val="center"/>
            </w:pPr>
            <w:r w:rsidRPr="00DA0E69">
              <w:t>%</w:t>
            </w:r>
            <w:r w:rsidR="00D11770">
              <w:t xml:space="preserve"> </w:t>
            </w:r>
            <w:r w:rsidRPr="00DA0E69">
              <w:t>&gt;30 days</w:t>
            </w:r>
          </w:p>
        </w:tc>
        <w:tc>
          <w:tcPr>
            <w:tcW w:w="805" w:type="dxa"/>
            <w:tcBorders>
              <w:top w:val="nil"/>
              <w:left w:val="nil"/>
              <w:bottom w:val="nil"/>
              <w:right w:val="nil"/>
            </w:tcBorders>
            <w:noWrap/>
            <w:vAlign w:val="bottom"/>
            <w:hideMark/>
          </w:tcPr>
          <w:p w14:paraId="5BF9535F" w14:textId="77777777" w:rsidR="00DA0E69" w:rsidRPr="00DA0E69" w:rsidRDefault="00DA0E69" w:rsidP="00DA0E69">
            <w:pPr>
              <w:pStyle w:val="NoSpacing"/>
              <w:jc w:val="center"/>
            </w:pPr>
            <w:r w:rsidRPr="00DA0E69">
              <w:t>0.035</w:t>
            </w:r>
          </w:p>
        </w:tc>
        <w:tc>
          <w:tcPr>
            <w:tcW w:w="996" w:type="dxa"/>
            <w:tcBorders>
              <w:top w:val="nil"/>
              <w:left w:val="nil"/>
              <w:bottom w:val="nil"/>
              <w:right w:val="nil"/>
            </w:tcBorders>
            <w:noWrap/>
            <w:vAlign w:val="bottom"/>
            <w:hideMark/>
          </w:tcPr>
          <w:p w14:paraId="0700387C" w14:textId="77777777" w:rsidR="00DA0E69" w:rsidRPr="00DA0E69" w:rsidRDefault="00DA0E69" w:rsidP="00DA0E69">
            <w:pPr>
              <w:pStyle w:val="NoSpacing"/>
              <w:jc w:val="center"/>
            </w:pPr>
            <w:r w:rsidRPr="00DA0E69">
              <w:t>0.022</w:t>
            </w:r>
          </w:p>
        </w:tc>
        <w:tc>
          <w:tcPr>
            <w:tcW w:w="536" w:type="dxa"/>
            <w:tcBorders>
              <w:top w:val="nil"/>
              <w:left w:val="nil"/>
              <w:bottom w:val="nil"/>
              <w:right w:val="nil"/>
            </w:tcBorders>
            <w:noWrap/>
            <w:vAlign w:val="bottom"/>
            <w:hideMark/>
          </w:tcPr>
          <w:p w14:paraId="2E839FC6" w14:textId="77777777" w:rsidR="00DA0E69" w:rsidRPr="00DA0E69" w:rsidRDefault="00DA0E69" w:rsidP="00DA0E69">
            <w:pPr>
              <w:pStyle w:val="NoSpacing"/>
              <w:jc w:val="center"/>
            </w:pPr>
            <w:r w:rsidRPr="00DA0E69">
              <w:t>0.08</w:t>
            </w:r>
          </w:p>
        </w:tc>
        <w:tc>
          <w:tcPr>
            <w:tcW w:w="941" w:type="dxa"/>
            <w:tcBorders>
              <w:top w:val="nil"/>
              <w:left w:val="nil"/>
              <w:bottom w:val="nil"/>
              <w:right w:val="nil"/>
            </w:tcBorders>
            <w:noWrap/>
            <w:vAlign w:val="bottom"/>
            <w:hideMark/>
          </w:tcPr>
          <w:p w14:paraId="0A9547A6" w14:textId="77777777" w:rsidR="00DA0E69" w:rsidRPr="00DA0E69" w:rsidRDefault="00DA0E69" w:rsidP="00DA0E69">
            <w:pPr>
              <w:pStyle w:val="NoSpacing"/>
              <w:jc w:val="center"/>
            </w:pPr>
            <w:r w:rsidRPr="00DA0E69">
              <w:t>0.018</w:t>
            </w:r>
          </w:p>
        </w:tc>
        <w:tc>
          <w:tcPr>
            <w:tcW w:w="627" w:type="dxa"/>
            <w:tcBorders>
              <w:top w:val="nil"/>
              <w:left w:val="nil"/>
              <w:bottom w:val="nil"/>
              <w:right w:val="nil"/>
            </w:tcBorders>
            <w:noWrap/>
            <w:vAlign w:val="bottom"/>
            <w:hideMark/>
          </w:tcPr>
          <w:p w14:paraId="1BEA612E" w14:textId="77777777" w:rsidR="00DA0E69" w:rsidRPr="00DA0E69" w:rsidRDefault="00DA0E69" w:rsidP="00DA0E69">
            <w:pPr>
              <w:pStyle w:val="NoSpacing"/>
              <w:jc w:val="center"/>
            </w:pPr>
            <w:r w:rsidRPr="00DA0E69">
              <w:t>0.145</w:t>
            </w:r>
          </w:p>
        </w:tc>
      </w:tr>
    </w:tbl>
    <w:p w14:paraId="248FB960" w14:textId="1EF811C3" w:rsidR="00DA0E69" w:rsidRPr="00F254F6" w:rsidRDefault="00D11770" w:rsidP="00DA0E69">
      <w:pPr>
        <w:pStyle w:val="ListParagraph"/>
        <w:spacing w:before="0" w:after="0"/>
        <w:jc w:val="both"/>
        <w:rPr>
          <w:rFonts w:cs="Calibri"/>
          <w:color w:val="A02B93" w:themeColor="accent5"/>
          <w:szCs w:val="20"/>
        </w:rPr>
      </w:pPr>
      <w:r w:rsidRPr="00F254F6">
        <w:rPr>
          <w:rFonts w:cs="Calibri"/>
          <w:color w:val="A02B93" w:themeColor="accent5"/>
          <w:szCs w:val="20"/>
        </w:rPr>
        <w:t>Using</w:t>
      </w:r>
      <w:r w:rsidR="00DA0E69" w:rsidRPr="00F254F6">
        <w:rPr>
          <w:rFonts w:cs="Calibri"/>
          <w:color w:val="A02B93" w:themeColor="accent5"/>
          <w:szCs w:val="20"/>
        </w:rPr>
        <w:t xml:space="preserve"> this data, we estimate the proportion receiving </w:t>
      </w:r>
      <w:r w:rsidRPr="00F254F6">
        <w:rPr>
          <w:rFonts w:cs="Calibri"/>
          <w:color w:val="A02B93" w:themeColor="accent5"/>
          <w:szCs w:val="20"/>
        </w:rPr>
        <w:t xml:space="preserve">immediate treatment for patients in the early stage at 95% and for those in late and unknown stage at 92% which is very close. We conclude that the distinction by stage is too small to include in the model </w:t>
      </w:r>
    </w:p>
    <w:p w14:paraId="261A9EB5" w14:textId="77777777" w:rsidR="00E20F8B" w:rsidRPr="002771B5" w:rsidRDefault="00E20F8B" w:rsidP="00E20F8B">
      <w:pPr>
        <w:jc w:val="both"/>
        <w:rPr>
          <w:rFonts w:cs="Calibri"/>
          <w:szCs w:val="20"/>
        </w:rPr>
      </w:pPr>
      <w:r w:rsidRPr="002771B5">
        <w:rPr>
          <w:rFonts w:cs="Calibri"/>
          <w:noProof/>
          <w:szCs w:val="20"/>
        </w:rPr>
        <w:lastRenderedPageBreak/>
        <w:drawing>
          <wp:inline distT="0" distB="0" distL="0" distR="0" wp14:anchorId="4CB6E9D4" wp14:editId="20353C70">
            <wp:extent cx="5943600" cy="4431665"/>
            <wp:effectExtent l="0" t="0" r="0" b="635"/>
            <wp:docPr id="603042033" name="Picture 1" descr="A table of diseased sympt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42033" name="Picture 1" descr="A table of diseased symptom&#10;&#10;Description automatically generated"/>
                    <pic:cNvPicPr/>
                  </pic:nvPicPr>
                  <pic:blipFill>
                    <a:blip r:embed="rId17"/>
                    <a:stretch>
                      <a:fillRect/>
                    </a:stretch>
                  </pic:blipFill>
                  <pic:spPr>
                    <a:xfrm>
                      <a:off x="0" y="0"/>
                      <a:ext cx="5943600" cy="4431665"/>
                    </a:xfrm>
                    <a:prstGeom prst="rect">
                      <a:avLst/>
                    </a:prstGeom>
                  </pic:spPr>
                </pic:pic>
              </a:graphicData>
            </a:graphic>
          </wp:inline>
        </w:drawing>
      </w:r>
    </w:p>
    <w:p w14:paraId="5D3D4436" w14:textId="77777777" w:rsidR="009A3AF3" w:rsidRDefault="009A3AF3" w:rsidP="00E20F8B"/>
    <w:p w14:paraId="3E93F436" w14:textId="30049034" w:rsidR="009A3AF3" w:rsidRDefault="009A3AF3" w:rsidP="009411E3">
      <w:pPr>
        <w:pStyle w:val="Heading1"/>
      </w:pPr>
      <w:r>
        <w:t>Contact tracing</w:t>
      </w:r>
    </w:p>
    <w:p w14:paraId="62F847C6" w14:textId="77777777" w:rsidR="00AF7F82" w:rsidRPr="00AF7F82" w:rsidRDefault="00AF7F82" w:rsidP="00AF7F82">
      <w:r w:rsidRPr="00AF7F82">
        <w:t>Contact tracing for syphilis, like other sexually transmitted infections (STIs), is typically carried out by public health agencies at the local, state, or national levels. This process involves identifying individuals who may have been exposed to syphilis and notifying them so they can be tested and treated as needed. While statistics from syphilis contact tracing are generally reported to the CDC, this data is not readily available online.</w:t>
      </w:r>
    </w:p>
    <w:p w14:paraId="69E65BF8" w14:textId="77777777" w:rsidR="00AF7F82" w:rsidRPr="00AF7F82" w:rsidRDefault="00AF7F82" w:rsidP="00AF7F82">
      <w:r w:rsidRPr="00AF7F82">
        <w:t>In the absence of a centralized data repository, we turned to the literature to identify studies that report on partner tracing efforts for syphilis infections in the United States. We used the findings from these studies to estimate the contact tracing cascade. Although the cascade involves several steps, we simplify it into three key parameters that can be used to estimate its impact on diagnosis and treatment:</w:t>
      </w:r>
    </w:p>
    <w:p w14:paraId="456323F1" w14:textId="180DC0EF" w:rsidR="00AF7F82" w:rsidRPr="00AF7F82" w:rsidRDefault="00AF7F82" w:rsidP="00AF7F82">
      <w:pPr>
        <w:pStyle w:val="ListParagraph"/>
        <w:numPr>
          <w:ilvl w:val="0"/>
          <w:numId w:val="27"/>
        </w:numPr>
      </w:pPr>
      <w:r w:rsidRPr="00AF7F82">
        <w:rPr>
          <w:b/>
          <w:bCs/>
        </w:rPr>
        <w:t>Proportion of Index Cases Reached and Interviewed</w:t>
      </w:r>
      <w:r w:rsidR="00D75D31">
        <w:rPr>
          <w:b/>
          <w:bCs/>
        </w:rPr>
        <w:t xml:space="preserve"> </w:t>
      </w:r>
    </w:p>
    <w:p w14:paraId="0766AF25" w14:textId="77777777" w:rsidR="00AF7F82" w:rsidRPr="00AF7F82" w:rsidRDefault="00AF7F82" w:rsidP="00AF7F82">
      <w:pPr>
        <w:pStyle w:val="ListParagraph"/>
        <w:numPr>
          <w:ilvl w:val="0"/>
          <w:numId w:val="27"/>
        </w:numPr>
      </w:pPr>
      <w:r w:rsidRPr="00AF7F82">
        <w:rPr>
          <w:b/>
          <w:bCs/>
        </w:rPr>
        <w:t>Number of Partners Newly Diagnosed and Treated per Index Case</w:t>
      </w:r>
    </w:p>
    <w:p w14:paraId="297CB2AD" w14:textId="77777777" w:rsidR="00AF7F82" w:rsidRDefault="00AF7F82" w:rsidP="00AF7F82">
      <w:pPr>
        <w:pStyle w:val="ListParagraph"/>
        <w:numPr>
          <w:ilvl w:val="0"/>
          <w:numId w:val="27"/>
        </w:numPr>
      </w:pPr>
      <w:r w:rsidRPr="00AF7F82">
        <w:rPr>
          <w:b/>
          <w:bCs/>
        </w:rPr>
        <w:t>Number of Partners Receiving Correct Empirical Treatment per Index Case</w:t>
      </w:r>
    </w:p>
    <w:p w14:paraId="5C07B0D2" w14:textId="77777777" w:rsidR="008A05C5" w:rsidRDefault="00AF7F82" w:rsidP="00D75D31">
      <w:r>
        <w:t>The first two metrics are directly extracted from each study.</w:t>
      </w:r>
      <w:r w:rsidRPr="00AF7F82">
        <w:t xml:space="preserve"> To estimate </w:t>
      </w:r>
      <w:r w:rsidR="00D75D31">
        <w:t>proportion of partners infected with syphilis</w:t>
      </w:r>
      <w:r w:rsidRPr="00AF7F82">
        <w:t xml:space="preserve"> among those receiving empirical treatment (but not tested for syphilis), we relied on reported syphilis prevalence among contacts who were </w:t>
      </w:r>
      <w:proofErr w:type="gramStart"/>
      <w:r w:rsidRPr="00AF7F82">
        <w:t>tested, and</w:t>
      </w:r>
      <w:proofErr w:type="gramEnd"/>
      <w:r w:rsidRPr="00AF7F82">
        <w:t xml:space="preserve"> applied that to the contacts receiving empirical treatment.</w:t>
      </w:r>
      <w:r w:rsidR="00D75D31">
        <w:t xml:space="preserve"> Estimated values and ranges are presented in Table1. </w:t>
      </w:r>
    </w:p>
    <w:p w14:paraId="3A1CF82D" w14:textId="7C070467" w:rsidR="009A3AF3" w:rsidRPr="008A05C5" w:rsidRDefault="008A05C5" w:rsidP="00D75D31">
      <w:pPr>
        <w:rPr>
          <w:b/>
          <w:bCs/>
        </w:rPr>
      </w:pPr>
      <w:r w:rsidRPr="008A05C5">
        <w:rPr>
          <w:b/>
          <w:bCs/>
          <w:color w:val="A02B93" w:themeColor="accent5"/>
        </w:rPr>
        <w:t>&lt;estimates available in contactTracing.xlsx&gt;</w:t>
      </w:r>
      <w:r w:rsidR="009A3AF3" w:rsidRPr="008A05C5">
        <w:rPr>
          <w:b/>
          <w:bCs/>
        </w:rPr>
        <w:br w:type="page"/>
      </w:r>
    </w:p>
    <w:p w14:paraId="1AA6AD29" w14:textId="7BA715CE" w:rsidR="00E20F8B" w:rsidRDefault="00E116FC" w:rsidP="009411E3">
      <w:pPr>
        <w:pStyle w:val="Heading1"/>
      </w:pPr>
      <w:r>
        <w:lastRenderedPageBreak/>
        <w:t>Miscellaneous</w:t>
      </w:r>
    </w:p>
    <w:p w14:paraId="6E93A3E4" w14:textId="6EC87112" w:rsidR="00C42562" w:rsidRDefault="006A0AA6" w:rsidP="00D64182">
      <w:pPr>
        <w:pStyle w:val="Heading2"/>
      </w:pPr>
      <w:r>
        <w:t xml:space="preserve">Misclassification of syphilis stages </w:t>
      </w:r>
      <w:r w:rsidR="00C42562">
        <w:t xml:space="preserve"> </w:t>
      </w:r>
    </w:p>
    <w:p w14:paraId="30D3E224" w14:textId="4E8EFE4E" w:rsidR="00F22807" w:rsidRDefault="001914A8" w:rsidP="00F22807">
      <w:pPr>
        <w:rPr>
          <w:rFonts w:cstheme="minorBidi"/>
          <w:szCs w:val="20"/>
        </w:rPr>
      </w:pPr>
      <w:r w:rsidRPr="001914A8">
        <w:rPr>
          <w:rFonts w:cstheme="minorBidi"/>
          <w:szCs w:val="20"/>
        </w:rPr>
        <w:t xml:space="preserve">The definition of early latent infection requires </w:t>
      </w:r>
      <w:r w:rsidR="00F22807" w:rsidRPr="00F22807">
        <w:rPr>
          <w:rFonts w:cstheme="minorBidi"/>
          <w:szCs w:val="20"/>
        </w:rPr>
        <w:t>within the past year, documented:</w:t>
      </w:r>
      <w:r w:rsidR="00F22807" w:rsidRPr="001914A8">
        <w:rPr>
          <w:rFonts w:cstheme="minorBidi"/>
          <w:szCs w:val="20"/>
        </w:rPr>
        <w:t xml:space="preserve"> </w:t>
      </w:r>
      <w:r w:rsidR="00F22807" w:rsidRPr="00F22807">
        <w:rPr>
          <w:rFonts w:cstheme="minorBidi"/>
          <w:szCs w:val="20"/>
          <w:u w:val="single"/>
        </w:rPr>
        <w:t>laboratory evidence</w:t>
      </w:r>
      <w:r w:rsidR="00F22807">
        <w:rPr>
          <w:rFonts w:cstheme="minorBidi"/>
          <w:szCs w:val="20"/>
          <w:u w:val="single"/>
        </w:rPr>
        <w:t xml:space="preserve"> of </w:t>
      </w:r>
      <w:r w:rsidR="00F22807" w:rsidRPr="00F22807">
        <w:rPr>
          <w:rFonts w:cstheme="minorBidi"/>
          <w:szCs w:val="20"/>
        </w:rPr>
        <w:t xml:space="preserve">seroconversion, fourfold titer increase, </w:t>
      </w:r>
      <w:r w:rsidR="00F22807">
        <w:rPr>
          <w:rFonts w:cstheme="minorBidi"/>
          <w:szCs w:val="20"/>
        </w:rPr>
        <w:t>symptoms, or</w:t>
      </w:r>
      <w:r w:rsidRPr="001914A8">
        <w:rPr>
          <w:rFonts w:cstheme="minorBidi"/>
          <w:szCs w:val="20"/>
        </w:rPr>
        <w:t xml:space="preserve"> </w:t>
      </w:r>
      <w:r w:rsidR="00F22807" w:rsidRPr="00F22807">
        <w:rPr>
          <w:rFonts w:cstheme="minorBidi"/>
          <w:szCs w:val="20"/>
        </w:rPr>
        <w:t xml:space="preserve">contact with an independently documented early syphilis </w:t>
      </w:r>
      <w:proofErr w:type="gramStart"/>
      <w:r w:rsidR="00F22807" w:rsidRPr="00F22807">
        <w:rPr>
          <w:rFonts w:cstheme="minorBidi"/>
          <w:szCs w:val="20"/>
        </w:rPr>
        <w:t>case</w:t>
      </w:r>
      <w:r w:rsidR="00F22807">
        <w:rPr>
          <w:rFonts w:cstheme="minorBidi"/>
          <w:szCs w:val="20"/>
        </w:rPr>
        <w:t>.</w:t>
      </w:r>
      <w:r w:rsidR="00054D15" w:rsidRPr="007C02ED">
        <w:rPr>
          <w:rFonts w:cstheme="minorBidi"/>
          <w:szCs w:val="20"/>
        </w:rPr>
        <w:t>.</w:t>
      </w:r>
      <w:proofErr w:type="gramEnd"/>
      <w:r w:rsidR="00054D15">
        <w:rPr>
          <w:rFonts w:cstheme="minorBidi"/>
          <w:szCs w:val="20"/>
        </w:rPr>
        <w:t xml:space="preserve"> </w:t>
      </w:r>
      <w:hyperlink r:id="rId18" w:history="1">
        <w:r w:rsidR="00054D15" w:rsidRPr="00607DA2">
          <w:rPr>
            <w:rStyle w:val="Hyperlink"/>
            <w:rFonts w:cstheme="minorBidi"/>
            <w:szCs w:val="20"/>
          </w:rPr>
          <w:t>https://journals.lww.com/stdjournal/fulltext/2005/03000/A_Randomized,_Comparative_Pilot_Study_of.2.aspx</w:t>
        </w:r>
      </w:hyperlink>
    </w:p>
    <w:p w14:paraId="5BA10184" w14:textId="2E56AF53" w:rsidR="00F22807" w:rsidRPr="007C02ED" w:rsidRDefault="00F22807" w:rsidP="00537214">
      <w:pPr>
        <w:pStyle w:val="ListParagraph"/>
        <w:numPr>
          <w:ilvl w:val="0"/>
          <w:numId w:val="10"/>
        </w:numPr>
        <w:rPr>
          <w:rFonts w:cstheme="minorBidi"/>
          <w:szCs w:val="20"/>
        </w:rPr>
      </w:pPr>
      <w:r w:rsidRPr="007C02ED">
        <w:rPr>
          <w:rFonts w:cstheme="minorBidi"/>
          <w:szCs w:val="20"/>
        </w:rPr>
        <w:t>This is misinterpreted to include patients with risky behavior, young age, or high nontreponemal test titers.</w:t>
      </w:r>
    </w:p>
    <w:p w14:paraId="37C6997B" w14:textId="3CF8F346" w:rsidR="001914A8" w:rsidRPr="007C02ED" w:rsidRDefault="001914A8" w:rsidP="00537214">
      <w:pPr>
        <w:pStyle w:val="ListParagraph"/>
        <w:numPr>
          <w:ilvl w:val="0"/>
          <w:numId w:val="10"/>
        </w:numPr>
        <w:rPr>
          <w:rFonts w:cstheme="minorBidi"/>
          <w:szCs w:val="20"/>
        </w:rPr>
      </w:pPr>
      <w:r w:rsidRPr="007C02ED">
        <w:rPr>
          <w:rFonts w:cstheme="minorBidi"/>
          <w:szCs w:val="20"/>
        </w:rPr>
        <w:t xml:space="preserve">Information on partners is increasingly difficult to obtain. most latent infections of less than 1 year’s duration would be erroneously classified as late latent due to the lack of evidence. </w:t>
      </w:r>
      <w:hyperlink r:id="rId19" w:history="1">
        <w:r w:rsidRPr="007C02ED">
          <w:rPr>
            <w:rStyle w:val="Hyperlink"/>
            <w:rFonts w:cstheme="minorBidi"/>
            <w:szCs w:val="20"/>
          </w:rPr>
          <w:t>https://journals.lww.com/stdjournal/fulltext/2005/03000/A_Randomized,_Comparative_Pilot_Study_of.2.aspx</w:t>
        </w:r>
      </w:hyperlink>
    </w:p>
    <w:p w14:paraId="5A2E281A" w14:textId="6E1FFE34" w:rsidR="001914A8" w:rsidRPr="00054D15" w:rsidRDefault="00EC3C6E" w:rsidP="001914A8">
      <w:pPr>
        <w:rPr>
          <w:rFonts w:cstheme="minorBidi"/>
          <w:b/>
          <w:bCs/>
          <w:szCs w:val="20"/>
        </w:rPr>
      </w:pPr>
      <w:r w:rsidRPr="00054D15">
        <w:rPr>
          <w:rFonts w:cstheme="minorBidi"/>
          <w:b/>
          <w:bCs/>
          <w:szCs w:val="20"/>
        </w:rPr>
        <w:t>After review and comparison with CDC criteria, 32</w:t>
      </w:r>
      <w:r w:rsidR="00BA6706" w:rsidRPr="00054D15">
        <w:rPr>
          <w:rFonts w:cstheme="minorBidi"/>
          <w:b/>
          <w:bCs/>
          <w:szCs w:val="20"/>
        </w:rPr>
        <w:t>% of EL diagnosis were reclassified</w:t>
      </w:r>
      <w:r w:rsidRPr="00054D15">
        <w:rPr>
          <w:rFonts w:cstheme="minorBidi"/>
          <w:b/>
          <w:bCs/>
          <w:szCs w:val="20"/>
        </w:rPr>
        <w:t xml:space="preserve"> as LL, and 14% as Unknown,</w:t>
      </w:r>
    </w:p>
    <w:p w14:paraId="47767C29" w14:textId="2A838502" w:rsidR="00BE5CAC" w:rsidRPr="002F24FB" w:rsidRDefault="002F24FB" w:rsidP="002F24FB">
      <w:pPr>
        <w:ind w:firstLine="720"/>
        <w:rPr>
          <w:rFonts w:cstheme="minorBidi"/>
          <w:b/>
          <w:bCs/>
          <w:i/>
          <w:iCs/>
          <w:szCs w:val="20"/>
        </w:rPr>
      </w:pPr>
      <w:r w:rsidRPr="002F24FB">
        <w:rPr>
          <w:rFonts w:cstheme="minorBidi"/>
          <w:b/>
          <w:bCs/>
          <w:i/>
          <w:iCs/>
          <w:szCs w:val="20"/>
        </w:rPr>
        <w:t xml:space="preserve">&gt;&gt;&gt; </w:t>
      </w:r>
      <w:r w:rsidR="00BE5CAC" w:rsidRPr="002F24FB">
        <w:rPr>
          <w:rFonts w:cstheme="minorBidi"/>
          <w:b/>
          <w:bCs/>
          <w:i/>
          <w:iCs/>
          <w:szCs w:val="20"/>
        </w:rPr>
        <w:t xml:space="preserve">We can include this as measurement error </w:t>
      </w:r>
      <w:r w:rsidR="008476DA" w:rsidRPr="002F24FB">
        <w:rPr>
          <w:rFonts w:cstheme="minorBidi"/>
          <w:b/>
          <w:bCs/>
          <w:i/>
          <w:iCs/>
          <w:szCs w:val="20"/>
        </w:rPr>
        <w:t>- And it’s correlated between EL and LL</w:t>
      </w:r>
    </w:p>
    <w:p w14:paraId="17B3EC7E" w14:textId="77777777" w:rsidR="007C02ED" w:rsidRDefault="007C02ED" w:rsidP="001914A8">
      <w:pPr>
        <w:rPr>
          <w:rFonts w:cstheme="minorBidi"/>
          <w:szCs w:val="20"/>
        </w:rPr>
      </w:pPr>
    </w:p>
    <w:p w14:paraId="7F5584A7" w14:textId="79152122" w:rsidR="001914A8" w:rsidRDefault="001914A8" w:rsidP="001914A8">
      <w:pPr>
        <w:rPr>
          <w:rFonts w:cstheme="minorBidi"/>
          <w:szCs w:val="20"/>
        </w:rPr>
      </w:pPr>
      <w:r>
        <w:rPr>
          <w:rFonts w:cstheme="minorBidi"/>
          <w:szCs w:val="20"/>
        </w:rPr>
        <w:t>Contact tracing:</w:t>
      </w:r>
    </w:p>
    <w:p w14:paraId="606B20F1" w14:textId="28A7DDB0" w:rsidR="000A1771" w:rsidRPr="009A65AE" w:rsidRDefault="001914A8" w:rsidP="00F254F6">
      <w:pPr>
        <w:rPr>
          <w:rFonts w:cstheme="minorBidi"/>
          <w:szCs w:val="20"/>
        </w:rPr>
      </w:pPr>
      <w:r w:rsidRPr="001914A8">
        <w:rPr>
          <w:rFonts w:cstheme="minorBidi"/>
          <w:szCs w:val="20"/>
        </w:rPr>
        <w:t>the number of partners contacted and treated for newly identified syphilis fell from 0.55 per case in 1961</w:t>
      </w:r>
      <w:r w:rsidRPr="001914A8">
        <w:rPr>
          <w:rFonts w:cstheme="minorBidi"/>
          <w:szCs w:val="20"/>
          <w:vertAlign w:val="superscript"/>
        </w:rPr>
        <w:t>28</w:t>
      </w:r>
      <w:r w:rsidRPr="001914A8">
        <w:rPr>
          <w:rFonts w:cstheme="minorBidi"/>
          <w:szCs w:val="20"/>
        </w:rPr>
        <w:t> to 0.19 in 1991</w:t>
      </w:r>
      <w:r w:rsidRPr="001914A8">
        <w:rPr>
          <w:rFonts w:cstheme="minorBidi"/>
          <w:szCs w:val="20"/>
          <w:vertAlign w:val="superscript"/>
        </w:rPr>
        <w:t>29</w:t>
      </w:r>
    </w:p>
    <w:p w14:paraId="0EF684DE" w14:textId="606010A3" w:rsidR="00131835" w:rsidRPr="009A65AE" w:rsidRDefault="00131835" w:rsidP="005840FB">
      <w:pPr>
        <w:rPr>
          <w:rFonts w:cstheme="minorBidi"/>
          <w:szCs w:val="20"/>
        </w:rPr>
      </w:pPr>
      <w:r w:rsidRPr="009A65AE">
        <w:rPr>
          <w:rFonts w:cstheme="minorBidi"/>
          <w:szCs w:val="20"/>
        </w:rPr>
        <w:t>Secondary: max =1</w:t>
      </w:r>
    </w:p>
    <w:p w14:paraId="22540454" w14:textId="77777777" w:rsidR="00131835" w:rsidRPr="009A65AE" w:rsidRDefault="00131835" w:rsidP="00516213">
      <w:pPr>
        <w:rPr>
          <w:rFonts w:cstheme="minorBidi"/>
          <w:szCs w:val="20"/>
        </w:rPr>
      </w:pPr>
      <w:r w:rsidRPr="009A65AE">
        <w:rPr>
          <w:rFonts w:cstheme="minorBidi"/>
          <w:szCs w:val="20"/>
        </w:rPr>
        <w:t xml:space="preserve">Primary Relative to secondary: </w:t>
      </w:r>
    </w:p>
    <w:p w14:paraId="0C36CF87" w14:textId="77777777" w:rsidR="00131835" w:rsidRPr="009A65AE" w:rsidRDefault="00131835" w:rsidP="00516213">
      <w:pPr>
        <w:rPr>
          <w:rFonts w:cstheme="minorBidi"/>
          <w:szCs w:val="20"/>
        </w:rPr>
      </w:pPr>
      <w:r w:rsidRPr="009A65AE">
        <w:rPr>
          <w:rFonts w:cstheme="minorBidi"/>
          <w:szCs w:val="20"/>
        </w:rPr>
        <w:t xml:space="preserve">EL relative to secondary: </w:t>
      </w:r>
    </w:p>
    <w:p w14:paraId="2DC42CAF" w14:textId="77777777" w:rsidR="00131835" w:rsidRPr="009A65AE" w:rsidRDefault="00131835" w:rsidP="00516213">
      <w:pPr>
        <w:rPr>
          <w:rFonts w:cstheme="minorBidi"/>
          <w:szCs w:val="20"/>
        </w:rPr>
      </w:pPr>
    </w:p>
    <w:p w14:paraId="59F309B8" w14:textId="77777777" w:rsidR="00131835" w:rsidRPr="009A65AE" w:rsidRDefault="00131835" w:rsidP="00516213">
      <w:pPr>
        <w:rPr>
          <w:rFonts w:cstheme="minorBidi"/>
          <w:szCs w:val="20"/>
        </w:rPr>
      </w:pPr>
      <w:r w:rsidRPr="009A65AE">
        <w:rPr>
          <w:rFonts w:cstheme="minorBidi"/>
          <w:szCs w:val="20"/>
        </w:rPr>
        <w:t xml:space="preserve">Diagnosis </w:t>
      </w:r>
    </w:p>
    <w:p w14:paraId="5BC8B102" w14:textId="77777777" w:rsidR="00131835" w:rsidRPr="009A65AE" w:rsidRDefault="00131835" w:rsidP="00516213">
      <w:pPr>
        <w:rPr>
          <w:rFonts w:cstheme="minorBidi"/>
          <w:szCs w:val="20"/>
        </w:rPr>
      </w:pPr>
      <w:r w:rsidRPr="009A65AE">
        <w:rPr>
          <w:rFonts w:cstheme="minorBidi"/>
          <w:szCs w:val="20"/>
        </w:rPr>
        <w:t>We assume that there are two separate mechanisms for diagnosis:</w:t>
      </w:r>
    </w:p>
    <w:p w14:paraId="3D3B7969" w14:textId="77777777" w:rsidR="00131835" w:rsidRPr="009A65AE" w:rsidRDefault="00131835" w:rsidP="00516213">
      <w:pPr>
        <w:rPr>
          <w:rFonts w:cstheme="minorBidi"/>
          <w:szCs w:val="20"/>
        </w:rPr>
      </w:pPr>
      <w:r w:rsidRPr="009A65AE">
        <w:rPr>
          <w:rFonts w:cstheme="minorBidi"/>
          <w:b/>
          <w:bCs/>
          <w:szCs w:val="20"/>
        </w:rPr>
        <w:t>Screening</w:t>
      </w:r>
      <w:r w:rsidRPr="009A65AE">
        <w:rPr>
          <w:rFonts w:cstheme="minorBidi"/>
          <w:szCs w:val="20"/>
        </w:rPr>
        <w:t>: This is based on underlying rates of STI screening among populations.</w:t>
      </w:r>
    </w:p>
    <w:p w14:paraId="75779A31" w14:textId="77777777" w:rsidR="00131835" w:rsidRPr="00202086" w:rsidRDefault="00131835" w:rsidP="00516213">
      <w:pPr>
        <w:rPr>
          <w:rFonts w:cstheme="minorBidi"/>
          <w:szCs w:val="20"/>
          <w:highlight w:val="yellow"/>
        </w:rPr>
      </w:pPr>
      <w:r w:rsidRPr="00202086">
        <w:rPr>
          <w:rFonts w:cstheme="minorBidi"/>
          <w:b/>
          <w:bCs/>
          <w:szCs w:val="20"/>
          <w:highlight w:val="yellow"/>
        </w:rPr>
        <w:t>Symptomatic Screening Rates</w:t>
      </w:r>
      <w:r w:rsidRPr="00202086">
        <w:rPr>
          <w:rFonts w:cstheme="minorBidi"/>
          <w:szCs w:val="20"/>
          <w:highlight w:val="yellow"/>
        </w:rPr>
        <w:t>: These rates vary by syphilis stage—primary, secondary, tertiary, and CNS involvement.</w:t>
      </w:r>
    </w:p>
    <w:p w14:paraId="08633540" w14:textId="77777777" w:rsidR="00131835" w:rsidRPr="00202086" w:rsidRDefault="00131835" w:rsidP="00202086">
      <w:pPr>
        <w:pStyle w:val="ListParagraph"/>
        <w:numPr>
          <w:ilvl w:val="0"/>
          <w:numId w:val="38"/>
        </w:numPr>
        <w:rPr>
          <w:rFonts w:cstheme="minorBidi"/>
          <w:szCs w:val="20"/>
          <w:highlight w:val="yellow"/>
        </w:rPr>
      </w:pPr>
      <w:r w:rsidRPr="00202086">
        <w:rPr>
          <w:rFonts w:cstheme="minorBidi"/>
          <w:szCs w:val="20"/>
          <w:highlight w:val="yellow"/>
        </w:rPr>
        <w:t>For </w:t>
      </w:r>
      <w:r w:rsidRPr="00202086">
        <w:rPr>
          <w:rFonts w:cstheme="minorBidi"/>
          <w:b/>
          <w:bCs/>
          <w:szCs w:val="20"/>
          <w:highlight w:val="yellow"/>
        </w:rPr>
        <w:t>primary syphilis</w:t>
      </w:r>
      <w:r w:rsidRPr="00202086">
        <w:rPr>
          <w:rFonts w:cstheme="minorBidi"/>
          <w:szCs w:val="20"/>
          <w:highlight w:val="yellow"/>
        </w:rPr>
        <w:t>, the differential is higher among heterosexual men compared to MSM (men who have sex with men) and women.</w:t>
      </w:r>
    </w:p>
    <w:p w14:paraId="60FE9E02" w14:textId="77777777" w:rsidR="00131835" w:rsidRPr="00202086" w:rsidRDefault="00131835" w:rsidP="00202086">
      <w:pPr>
        <w:pStyle w:val="ListParagraph"/>
        <w:numPr>
          <w:ilvl w:val="0"/>
          <w:numId w:val="38"/>
        </w:numPr>
        <w:rPr>
          <w:rFonts w:cstheme="minorBidi"/>
          <w:szCs w:val="20"/>
          <w:highlight w:val="yellow"/>
        </w:rPr>
      </w:pPr>
      <w:r w:rsidRPr="00202086">
        <w:rPr>
          <w:rFonts w:cstheme="minorBidi"/>
          <w:b/>
          <w:bCs/>
          <w:szCs w:val="20"/>
          <w:highlight w:val="yellow"/>
        </w:rPr>
        <w:t>Secondary syphilis</w:t>
      </w:r>
      <w:r w:rsidRPr="00202086">
        <w:rPr>
          <w:rFonts w:cstheme="minorBidi"/>
          <w:szCs w:val="20"/>
          <w:highlight w:val="yellow"/>
        </w:rPr>
        <w:t> has a higher symptomatic screening rate compared to primary syphilis.</w:t>
      </w:r>
    </w:p>
    <w:p w14:paraId="230090B0" w14:textId="77777777" w:rsidR="00131835" w:rsidRPr="00202086" w:rsidRDefault="00131835" w:rsidP="00202086">
      <w:pPr>
        <w:pStyle w:val="ListParagraph"/>
        <w:numPr>
          <w:ilvl w:val="0"/>
          <w:numId w:val="38"/>
        </w:numPr>
        <w:rPr>
          <w:rFonts w:cstheme="minorBidi"/>
          <w:szCs w:val="20"/>
          <w:highlight w:val="yellow"/>
        </w:rPr>
      </w:pPr>
      <w:r w:rsidRPr="00202086">
        <w:rPr>
          <w:rFonts w:cstheme="minorBidi"/>
          <w:szCs w:val="20"/>
          <w:highlight w:val="yellow"/>
        </w:rPr>
        <w:t>The rates for </w:t>
      </w:r>
      <w:r w:rsidRPr="00202086">
        <w:rPr>
          <w:rFonts w:cstheme="minorBidi"/>
          <w:b/>
          <w:bCs/>
          <w:szCs w:val="20"/>
          <w:highlight w:val="yellow"/>
        </w:rPr>
        <w:t>tertiary syphilis</w:t>
      </w:r>
      <w:r w:rsidRPr="00202086">
        <w:rPr>
          <w:rFonts w:cstheme="minorBidi"/>
          <w:szCs w:val="20"/>
          <w:highlight w:val="yellow"/>
        </w:rPr>
        <w:t> and </w:t>
      </w:r>
      <w:r w:rsidRPr="00202086">
        <w:rPr>
          <w:rFonts w:cstheme="minorBidi"/>
          <w:b/>
          <w:bCs/>
          <w:szCs w:val="20"/>
          <w:highlight w:val="yellow"/>
        </w:rPr>
        <w:t>CNS involvement</w:t>
      </w:r>
      <w:r w:rsidRPr="00202086">
        <w:rPr>
          <w:rFonts w:cstheme="minorBidi"/>
          <w:szCs w:val="20"/>
          <w:highlight w:val="yellow"/>
        </w:rPr>
        <w:t> are the highest among all stages.</w:t>
      </w:r>
    </w:p>
    <w:p w14:paraId="3C045E4A" w14:textId="77777777" w:rsidR="00256546" w:rsidRDefault="00256546" w:rsidP="00516213">
      <w:pPr>
        <w:rPr>
          <w:rFonts w:cstheme="minorBidi"/>
          <w:szCs w:val="20"/>
        </w:rPr>
      </w:pPr>
    </w:p>
    <w:p w14:paraId="7A5A33DE" w14:textId="77777777" w:rsidR="00256546" w:rsidRDefault="00256546" w:rsidP="00516213">
      <w:pPr>
        <w:rPr>
          <w:rFonts w:cstheme="minorBidi"/>
          <w:szCs w:val="20"/>
        </w:rPr>
      </w:pPr>
    </w:p>
    <w:p w14:paraId="419F21F2" w14:textId="6DCB0BC5" w:rsidR="00256546" w:rsidRDefault="00256546" w:rsidP="00D64182">
      <w:pPr>
        <w:pStyle w:val="Heading2"/>
      </w:pPr>
      <w:r>
        <w:t>Other studies on Tertiary syphilis:</w:t>
      </w:r>
    </w:p>
    <w:p w14:paraId="0B08BBA9" w14:textId="1EFF424C" w:rsidR="00256546" w:rsidRPr="009A65AE" w:rsidRDefault="00256546" w:rsidP="00256546">
      <w:pPr>
        <w:rPr>
          <w:rFonts w:cstheme="minorBidi"/>
          <w:szCs w:val="20"/>
        </w:rPr>
      </w:pPr>
      <w:r w:rsidRPr="009A65AE">
        <w:rPr>
          <w:rFonts w:cstheme="minorBidi"/>
          <w:szCs w:val="20"/>
        </w:rPr>
        <w:t xml:space="preserve">Historical data provides insights into the progression of late syphilis. </w:t>
      </w:r>
    </w:p>
    <w:p w14:paraId="691403BB" w14:textId="77777777" w:rsidR="00256546" w:rsidRPr="009A65AE" w:rsidRDefault="00256546" w:rsidP="00537214">
      <w:pPr>
        <w:pStyle w:val="NoSpacing"/>
        <w:numPr>
          <w:ilvl w:val="0"/>
          <w:numId w:val="9"/>
        </w:numPr>
      </w:pPr>
      <w:r w:rsidRPr="009A65AE">
        <w:t xml:space="preserve">The Oslo Study, a prospective natural history study conducted from 1891 to 1951, followed 1,978 patients with primary or secondary syphilis. It reported a mortality rate of 17% for males and 8% for females, with </w:t>
      </w:r>
      <w:r w:rsidRPr="009A65AE">
        <w:rPr>
          <w:b/>
          <w:bCs/>
        </w:rPr>
        <w:t>28%</w:t>
      </w:r>
      <w:r w:rsidRPr="009A65AE">
        <w:t xml:space="preserve"> of patients eventually developing clinically evident complications of late disease. These complications included </w:t>
      </w:r>
      <w:r w:rsidRPr="009A65AE">
        <w:rPr>
          <w:b/>
          <w:bCs/>
        </w:rPr>
        <w:t>cardiovascular syphilis (10%),</w:t>
      </w:r>
      <w:r w:rsidRPr="009A65AE">
        <w:t xml:space="preserve"> </w:t>
      </w:r>
      <w:r w:rsidRPr="009A65AE">
        <w:rPr>
          <w:b/>
          <w:bCs/>
        </w:rPr>
        <w:t>symptomatic neurosyphilis (65%),</w:t>
      </w:r>
      <w:r w:rsidRPr="009A65AE">
        <w:t xml:space="preserve"> and </w:t>
      </w:r>
      <w:r w:rsidRPr="009A65AE">
        <w:rPr>
          <w:b/>
          <w:bCs/>
        </w:rPr>
        <w:t>late benign syphilis (16%).</w:t>
      </w:r>
      <w:r w:rsidRPr="009A65AE">
        <w:t xml:space="preserve"> Cardiovascular syphilis and neurosyphilis were observed more frequently in males, and autopsy findings often revealed evidence of cardiovascular involvement.</w:t>
      </w:r>
    </w:p>
    <w:p w14:paraId="3FE005C2" w14:textId="77777777" w:rsidR="00256546" w:rsidRPr="009A65AE" w:rsidRDefault="00256546" w:rsidP="00537214">
      <w:pPr>
        <w:pStyle w:val="NoSpacing"/>
        <w:numPr>
          <w:ilvl w:val="0"/>
          <w:numId w:val="9"/>
        </w:numPr>
      </w:pPr>
      <w:r w:rsidRPr="009A65AE">
        <w:lastRenderedPageBreak/>
        <w:t xml:space="preserve">Paul </w:t>
      </w:r>
      <w:proofErr w:type="spellStart"/>
      <w:r w:rsidRPr="009A65AE">
        <w:t>Rosahn's</w:t>
      </w:r>
      <w:proofErr w:type="spellEnd"/>
      <w:r w:rsidRPr="009A65AE">
        <w:t xml:space="preserve"> review of autopsy findings at Yale University (1917–1941) showed that 9.7% of individuals over 20 years old had clinical, laboratory, or autopsy evidence of syphilis, with about half untreated. Among syphilitic patients, 51% had specific late syphilitic lesions at autopsy, with </w:t>
      </w:r>
      <w:r w:rsidRPr="009A65AE">
        <w:rPr>
          <w:b/>
          <w:bCs/>
        </w:rPr>
        <w:t>30%</w:t>
      </w:r>
      <w:r w:rsidRPr="009A65AE">
        <w:t xml:space="preserve"> of clinically diagnosed cases showing such lesions. Among 77 untreated cases with late syphilitic lesions, </w:t>
      </w:r>
      <w:r w:rsidRPr="009A65AE">
        <w:rPr>
          <w:b/>
          <w:bCs/>
        </w:rPr>
        <w:t>83% were cardiovascular</w:t>
      </w:r>
      <w:r w:rsidRPr="009A65AE">
        <w:t xml:space="preserve">, </w:t>
      </w:r>
      <w:r w:rsidRPr="009A65AE">
        <w:rPr>
          <w:b/>
          <w:bCs/>
        </w:rPr>
        <w:t>7.6% neurological</w:t>
      </w:r>
      <w:r w:rsidRPr="009A65AE">
        <w:t xml:space="preserve">, and </w:t>
      </w:r>
      <w:r w:rsidRPr="009A65AE">
        <w:rPr>
          <w:b/>
          <w:bCs/>
        </w:rPr>
        <w:t xml:space="preserve">8.5% </w:t>
      </w:r>
      <w:proofErr w:type="spellStart"/>
      <w:r w:rsidRPr="009A65AE">
        <w:rPr>
          <w:b/>
          <w:bCs/>
        </w:rPr>
        <w:t>gummatous</w:t>
      </w:r>
      <w:proofErr w:type="spellEnd"/>
      <w:r w:rsidRPr="009A65AE">
        <w:t>. These manifestations generally appeared 15–30 years after the initial infection, often involving multiple overlapping symptoms.</w:t>
      </w:r>
    </w:p>
    <w:p w14:paraId="1049C1BD" w14:textId="77777777" w:rsidR="00256546" w:rsidRPr="00C55E50" w:rsidRDefault="00256546" w:rsidP="00256546"/>
    <w:p w14:paraId="789A3677" w14:textId="77777777" w:rsidR="00256546" w:rsidRPr="009A65AE" w:rsidRDefault="00256546" w:rsidP="00537214">
      <w:pPr>
        <w:pStyle w:val="ListParagraph"/>
        <w:numPr>
          <w:ilvl w:val="0"/>
          <w:numId w:val="11"/>
        </w:numPr>
      </w:pPr>
      <w:r w:rsidRPr="00604172">
        <w:rPr>
          <w:b/>
          <w:bCs/>
        </w:rPr>
        <w:t>Oslo Study (cited in Kent2008):</w:t>
      </w:r>
      <w:r w:rsidRPr="009A65AE">
        <w:t xml:space="preserve"> Eventually, 28% of patients developed clinically evident complications of late disease including cardiovascular syphilis (10%), symptomatic </w:t>
      </w:r>
      <w:proofErr w:type="gramStart"/>
      <w:r w:rsidRPr="009A65AE">
        <w:t>neurosyphilis(</w:t>
      </w:r>
      <w:proofErr w:type="gramEnd"/>
      <w:r w:rsidRPr="009A65AE">
        <w:t>65%), or late benign syphilis (16%), with both cardiovascular and neurosyphilis occurring more commonly in males</w:t>
      </w:r>
    </w:p>
    <w:p w14:paraId="4F286605" w14:textId="77777777" w:rsidR="00256546" w:rsidRPr="00604172" w:rsidRDefault="00256546" w:rsidP="00537214">
      <w:pPr>
        <w:numPr>
          <w:ilvl w:val="1"/>
          <w:numId w:val="11"/>
        </w:numPr>
        <w:rPr>
          <w:rFonts w:cstheme="minorBidi"/>
          <w:szCs w:val="20"/>
        </w:rPr>
      </w:pPr>
      <w:r w:rsidRPr="009A65AE">
        <w:rPr>
          <w:rFonts w:cstheme="minorBidi"/>
          <w:szCs w:val="20"/>
        </w:rPr>
        <w:t>If I multiple these proportions into 28% to approximate total proportions:  2.8% of patients developing cardiovascular syphilis, 4.5% developing late benign syphilis, and 18.2% developing symptomatic neurosyphilis</w:t>
      </w:r>
    </w:p>
    <w:p w14:paraId="5BDEB225" w14:textId="77777777" w:rsidR="00256546" w:rsidRPr="009A65AE" w:rsidRDefault="00256546" w:rsidP="00537214">
      <w:pPr>
        <w:numPr>
          <w:ilvl w:val="0"/>
          <w:numId w:val="11"/>
        </w:numPr>
        <w:rPr>
          <w:rFonts w:cstheme="minorBidi"/>
          <w:szCs w:val="20"/>
        </w:rPr>
      </w:pPr>
      <w:r w:rsidRPr="009A65AE">
        <w:rPr>
          <w:rFonts w:cstheme="minorBidi"/>
          <w:b/>
          <w:bCs/>
          <w:szCs w:val="20"/>
        </w:rPr>
        <w:t>Boeck study (cited in Singh1999)</w:t>
      </w:r>
      <w:r w:rsidRPr="009A65AE">
        <w:rPr>
          <w:rFonts w:cstheme="minorBidi"/>
          <w:szCs w:val="20"/>
        </w:rPr>
        <w:t> estimates that approximately 30% of the patients developed tertiary manifestations. Late benign syphilis was the most frequent manifestation, occurring in 14% of males and 17% of females, 1 to 46 years after healing of the secondary lesions. The incidence of clinically apparent cardiovascular syphilis was 13.6% in males and 7.6% in females, but the true incidence may have been higher had more autopsies been carried out. Symptomatic neurosyphilis developed in approximately 9.4% of males and 5.0% of females.</w:t>
      </w:r>
    </w:p>
    <w:p w14:paraId="0965179A" w14:textId="77777777" w:rsidR="00256546" w:rsidRPr="00604172" w:rsidRDefault="00256546" w:rsidP="00537214">
      <w:pPr>
        <w:numPr>
          <w:ilvl w:val="1"/>
          <w:numId w:val="11"/>
        </w:numPr>
        <w:ind w:firstLine="40"/>
        <w:rPr>
          <w:rFonts w:cstheme="minorBidi"/>
          <w:szCs w:val="20"/>
        </w:rPr>
      </w:pPr>
      <w:r w:rsidRPr="00604172">
        <w:rPr>
          <w:rFonts w:cstheme="minorBidi"/>
          <w:szCs w:val="20"/>
        </w:rPr>
        <w:t xml:space="preserve">It’s unclear to me if the final proportions are after factoring in the 30% or not. I assume that they are.  However, these proportions </w:t>
      </w:r>
      <w:proofErr w:type="gramStart"/>
      <w:r w:rsidRPr="00604172">
        <w:rPr>
          <w:rFonts w:cstheme="minorBidi"/>
          <w:szCs w:val="20"/>
        </w:rPr>
        <w:t>are in contrast to</w:t>
      </w:r>
      <w:proofErr w:type="gramEnd"/>
      <w:r w:rsidRPr="00604172">
        <w:rPr>
          <w:rFonts w:cstheme="minorBidi"/>
          <w:szCs w:val="20"/>
        </w:rPr>
        <w:t xml:space="preserve"> Oslo’s study finding </w:t>
      </w:r>
      <w:proofErr w:type="gramStart"/>
      <w:r w:rsidRPr="00604172">
        <w:rPr>
          <w:rFonts w:cstheme="minorBidi"/>
          <w:szCs w:val="20"/>
        </w:rPr>
        <w:t>the majority of</w:t>
      </w:r>
      <w:proofErr w:type="gramEnd"/>
      <w:r w:rsidRPr="00604172">
        <w:rPr>
          <w:rFonts w:cstheme="minorBidi"/>
          <w:szCs w:val="20"/>
        </w:rPr>
        <w:t xml:space="preserve"> Tertiary cases as symptomatic neurosyphilis</w:t>
      </w:r>
    </w:p>
    <w:p w14:paraId="0647207A" w14:textId="77777777" w:rsidR="00256546" w:rsidRDefault="00256546" w:rsidP="00537214">
      <w:pPr>
        <w:numPr>
          <w:ilvl w:val="0"/>
          <w:numId w:val="11"/>
        </w:numPr>
        <w:rPr>
          <w:rFonts w:cstheme="minorBidi"/>
          <w:szCs w:val="20"/>
        </w:rPr>
      </w:pPr>
      <w:r w:rsidRPr="00604172">
        <w:rPr>
          <w:rFonts w:cstheme="minorBidi"/>
          <w:b/>
          <w:bCs/>
          <w:szCs w:val="20"/>
        </w:rPr>
        <w:t>Lanford (2006)</w:t>
      </w:r>
      <w:r w:rsidRPr="00604172">
        <w:rPr>
          <w:rFonts w:cstheme="minorBidi"/>
          <w:szCs w:val="20"/>
        </w:rPr>
        <w:t xml:space="preserve"> estimates the following proportions from the literature: Progressive inflammation caused </w:t>
      </w:r>
      <w:proofErr w:type="spellStart"/>
      <w:r w:rsidRPr="00604172">
        <w:rPr>
          <w:rFonts w:cstheme="minorBidi"/>
          <w:szCs w:val="20"/>
        </w:rPr>
        <w:t>gumma</w:t>
      </w:r>
      <w:proofErr w:type="spellEnd"/>
      <w:r w:rsidRPr="00604172">
        <w:rPr>
          <w:rFonts w:cstheme="minorBidi"/>
          <w:szCs w:val="20"/>
        </w:rPr>
        <w:t xml:space="preserve"> (late benign syphilis) in 15% of patients with untreated syphilis. Cardiovascular syphilis was observed in 10% of untreated patients. Symptomatic late neurosyphilis was recognized in 6.5% of untreated patients.</w:t>
      </w:r>
    </w:p>
    <w:p w14:paraId="71B59E44" w14:textId="77777777" w:rsidR="00256546" w:rsidRPr="00604172" w:rsidRDefault="00256546" w:rsidP="00537214">
      <w:pPr>
        <w:numPr>
          <w:ilvl w:val="1"/>
          <w:numId w:val="11"/>
        </w:numPr>
        <w:rPr>
          <w:rFonts w:cstheme="minorBidi"/>
          <w:szCs w:val="20"/>
        </w:rPr>
      </w:pPr>
      <w:r w:rsidRPr="00604172">
        <w:rPr>
          <w:rFonts w:cstheme="minorBidi"/>
          <w:szCs w:val="20"/>
        </w:rPr>
        <w:t xml:space="preserve">These results are </w:t>
      </w:r>
      <w:proofErr w:type="spellStart"/>
      <w:r w:rsidRPr="00604172">
        <w:rPr>
          <w:rFonts w:cstheme="minorBidi"/>
          <w:szCs w:val="20"/>
        </w:rPr>
        <w:t>inline</w:t>
      </w:r>
      <w:proofErr w:type="spellEnd"/>
      <w:r w:rsidRPr="00604172">
        <w:rPr>
          <w:rFonts w:cstheme="minorBidi"/>
          <w:szCs w:val="20"/>
        </w:rPr>
        <w:t xml:space="preserve"> with Boeck study</w:t>
      </w:r>
    </w:p>
    <w:p w14:paraId="5F858E83" w14:textId="77777777" w:rsidR="00256546" w:rsidRPr="009A65AE" w:rsidRDefault="00256546" w:rsidP="00537214">
      <w:pPr>
        <w:numPr>
          <w:ilvl w:val="0"/>
          <w:numId w:val="11"/>
        </w:numPr>
        <w:rPr>
          <w:rFonts w:cstheme="minorBidi"/>
          <w:szCs w:val="20"/>
        </w:rPr>
      </w:pPr>
      <w:r w:rsidRPr="009A65AE">
        <w:rPr>
          <w:rFonts w:cstheme="minorBidi"/>
          <w:b/>
          <w:bCs/>
          <w:szCs w:val="20"/>
        </w:rPr>
        <w:t>Golden (2003)</w:t>
      </w:r>
      <w:r w:rsidRPr="009A65AE">
        <w:rPr>
          <w:rFonts w:cstheme="minorBidi"/>
          <w:szCs w:val="20"/>
        </w:rPr>
        <w:t> provides an estimate for the two forms of tertiary syphilis, at 2-5% over 20-30 years developing General Paresis, and 2-9% over 3-50 years developing Tabes Dorsalis, but it’s progressed among those with early CNS (25-60%) </w:t>
      </w:r>
    </w:p>
    <w:p w14:paraId="21B92284" w14:textId="77777777" w:rsidR="00256546" w:rsidRPr="009A65AE" w:rsidRDefault="00256546" w:rsidP="00537214">
      <w:pPr>
        <w:numPr>
          <w:ilvl w:val="1"/>
          <w:numId w:val="8"/>
        </w:numPr>
        <w:rPr>
          <w:rFonts w:cstheme="minorBidi"/>
          <w:szCs w:val="20"/>
        </w:rPr>
      </w:pPr>
      <w:r w:rsidRPr="009A65AE">
        <w:rPr>
          <w:rFonts w:cstheme="minorBidi"/>
          <w:szCs w:val="20"/>
        </w:rPr>
        <w:t>This is approximately, 4-14% of those patients with early CNS&gt;&gt; 2-5% of all patients? </w:t>
      </w:r>
    </w:p>
    <w:p w14:paraId="566DDD25" w14:textId="77777777" w:rsidR="00256546" w:rsidRPr="009A65AE" w:rsidRDefault="00256546" w:rsidP="00256546">
      <w:pPr>
        <w:rPr>
          <w:rFonts w:cstheme="minorBidi"/>
          <w:szCs w:val="20"/>
        </w:rPr>
      </w:pPr>
      <w:r w:rsidRPr="009A65AE">
        <w:rPr>
          <w:rFonts w:cstheme="minorBidi"/>
          <w:szCs w:val="20"/>
        </w:rPr>
        <w:t>  </w:t>
      </w:r>
    </w:p>
    <w:p w14:paraId="4FC9C150" w14:textId="77777777" w:rsidR="00256546" w:rsidRPr="00604172" w:rsidRDefault="00256546" w:rsidP="00256546">
      <w:pPr>
        <w:rPr>
          <w:b/>
          <w:bCs/>
        </w:rPr>
      </w:pPr>
      <w:r>
        <w:rPr>
          <w:b/>
          <w:bCs/>
        </w:rPr>
        <w:t>Progression from LL to tertiary:</w:t>
      </w:r>
    </w:p>
    <w:p w14:paraId="0A09F0FC" w14:textId="77777777" w:rsidR="00256546" w:rsidRDefault="00256546" w:rsidP="00537214">
      <w:pPr>
        <w:pStyle w:val="ListParagraph"/>
        <w:numPr>
          <w:ilvl w:val="0"/>
          <w:numId w:val="12"/>
        </w:numPr>
      </w:pPr>
      <w:r w:rsidRPr="009A65AE">
        <w:t>Late benign syphilis: 14% of males and 17% of females, 1 to 46 years post infection (Kent-2008, Golden-2003)</w:t>
      </w:r>
    </w:p>
    <w:p w14:paraId="3A6E9BA2" w14:textId="77777777" w:rsidR="00256546" w:rsidRDefault="00256546" w:rsidP="00537214">
      <w:pPr>
        <w:pStyle w:val="ListParagraph"/>
        <w:numPr>
          <w:ilvl w:val="1"/>
          <w:numId w:val="12"/>
        </w:numPr>
      </w:pPr>
      <w:r>
        <w:t>Everyone was followed until the event occurs, which means that the follow up time was unequal</w:t>
      </w:r>
    </w:p>
    <w:p w14:paraId="40557682" w14:textId="77777777" w:rsidR="00256546" w:rsidRDefault="00256546" w:rsidP="00537214">
      <w:pPr>
        <w:pStyle w:val="ListParagraph"/>
        <w:numPr>
          <w:ilvl w:val="1"/>
          <w:numId w:val="12"/>
        </w:numPr>
      </w:pPr>
      <w:r>
        <w:t xml:space="preserve">Since we don’t know the distribution of </w:t>
      </w:r>
      <w:proofErr w:type="spellStart"/>
      <w:r>
        <w:t>followup</w:t>
      </w:r>
      <w:proofErr w:type="spellEnd"/>
      <w:r>
        <w:t xml:space="preserve"> time, we take an average: t = (1+46)/2=28.5 </w:t>
      </w:r>
    </w:p>
    <w:p w14:paraId="29B03F35" w14:textId="77777777" w:rsidR="00256546" w:rsidRDefault="00256546" w:rsidP="00537214">
      <w:pPr>
        <w:pStyle w:val="ListParagraph"/>
        <w:numPr>
          <w:ilvl w:val="1"/>
          <w:numId w:val="12"/>
        </w:numPr>
      </w:pPr>
      <w:r>
        <w:t xml:space="preserve">Rate = - log(1-prob)/time -&gt; </w:t>
      </w:r>
    </w:p>
    <w:p w14:paraId="69758FE5" w14:textId="77777777" w:rsidR="00256546" w:rsidRDefault="00256546" w:rsidP="00537214">
      <w:pPr>
        <w:pStyle w:val="ListParagraph"/>
        <w:numPr>
          <w:ilvl w:val="2"/>
          <w:numId w:val="12"/>
        </w:numPr>
      </w:pPr>
      <w:r>
        <w:t>-</w:t>
      </w:r>
      <w:proofErr w:type="gramStart"/>
      <w:r>
        <w:t>log(</w:t>
      </w:r>
      <w:proofErr w:type="gramEnd"/>
      <w:r>
        <w:t>1- 14%)/28.5 =    0.53% men and -</w:t>
      </w:r>
      <w:proofErr w:type="gramStart"/>
      <w:r>
        <w:t>log(</w:t>
      </w:r>
      <w:proofErr w:type="gramEnd"/>
      <w:r>
        <w:t>1- 17%)/28.5 =0.65% women</w:t>
      </w:r>
    </w:p>
    <w:p w14:paraId="5E1E3482" w14:textId="77777777" w:rsidR="00256546" w:rsidRPr="009A65AE" w:rsidRDefault="00256546" w:rsidP="00256546">
      <w:pPr>
        <w:pStyle w:val="ListParagraph"/>
        <w:ind w:left="1440"/>
      </w:pPr>
    </w:p>
    <w:p w14:paraId="47D143C8" w14:textId="77777777" w:rsidR="00256546" w:rsidRDefault="00256546" w:rsidP="00537214">
      <w:pPr>
        <w:pStyle w:val="ListParagraph"/>
        <w:numPr>
          <w:ilvl w:val="0"/>
          <w:numId w:val="12"/>
        </w:numPr>
      </w:pPr>
      <w:r>
        <w:t>C</w:t>
      </w:r>
      <w:r w:rsidRPr="009A65AE">
        <w:t>ardiovascular syphilis: 13.6% in males and 7.6% in females 10-30 years post infection (Kent-2008)</w:t>
      </w:r>
    </w:p>
    <w:p w14:paraId="4222205B" w14:textId="77777777" w:rsidR="00256546" w:rsidRDefault="00256546" w:rsidP="00537214">
      <w:pPr>
        <w:pStyle w:val="ListParagraph"/>
        <w:numPr>
          <w:ilvl w:val="1"/>
          <w:numId w:val="12"/>
        </w:numPr>
      </w:pPr>
      <w:r>
        <w:t xml:space="preserve">Rate = </w:t>
      </w:r>
      <w:r w:rsidRPr="00AD4E94">
        <w:t>-</w:t>
      </w:r>
      <w:proofErr w:type="gramStart"/>
      <w:r w:rsidRPr="00AD4E94">
        <w:t>log(</w:t>
      </w:r>
      <w:proofErr w:type="gramEnd"/>
      <w:r w:rsidRPr="00AD4E94">
        <w:t>1-0.136)/</w:t>
      </w:r>
      <w:r>
        <w:t>2</w:t>
      </w:r>
      <w:r w:rsidRPr="00AD4E94">
        <w:t>0</w:t>
      </w:r>
      <w:r>
        <w:t xml:space="preserve"> = 0.73% men and </w:t>
      </w:r>
      <w:r w:rsidRPr="007E4A15">
        <w:t>-</w:t>
      </w:r>
      <w:proofErr w:type="gramStart"/>
      <w:r w:rsidRPr="007E4A15">
        <w:t>log(</w:t>
      </w:r>
      <w:proofErr w:type="gramEnd"/>
      <w:r w:rsidRPr="007E4A15">
        <w:t>1-0.076)/30</w:t>
      </w:r>
      <w:r>
        <w:t xml:space="preserve"> = 0.39% women</w:t>
      </w:r>
    </w:p>
    <w:p w14:paraId="32400E96" w14:textId="77777777" w:rsidR="00256546" w:rsidRDefault="00256546" w:rsidP="00256546">
      <w:pPr>
        <w:pStyle w:val="ListParagraph"/>
        <w:ind w:left="1440"/>
      </w:pPr>
    </w:p>
    <w:p w14:paraId="5E7C6DED" w14:textId="77777777" w:rsidR="00256546" w:rsidRPr="00A830B9" w:rsidRDefault="00256546" w:rsidP="00256546">
      <w:pPr>
        <w:pStyle w:val="ListParagraph"/>
        <w:ind w:left="1440"/>
        <w:rPr>
          <w:color w:val="A02B93" w:themeColor="accent5"/>
          <w:u w:val="single"/>
        </w:rPr>
      </w:pPr>
      <w:r w:rsidRPr="00A830B9">
        <w:rPr>
          <w:color w:val="A02B93" w:themeColor="accent5"/>
          <w:u w:val="single"/>
        </w:rPr>
        <w:t>&gt;&gt; total rates</w:t>
      </w:r>
      <w:r>
        <w:rPr>
          <w:color w:val="A02B93" w:themeColor="accent5"/>
          <w:u w:val="single"/>
        </w:rPr>
        <w:t xml:space="preserve"> added for each sex</w:t>
      </w:r>
      <w:r w:rsidRPr="00A830B9">
        <w:rPr>
          <w:color w:val="A02B93" w:themeColor="accent5"/>
          <w:u w:val="single"/>
        </w:rPr>
        <w:t xml:space="preserve">:  </w:t>
      </w:r>
      <w:r>
        <w:rPr>
          <w:color w:val="A02B93" w:themeColor="accent5"/>
          <w:u w:val="single"/>
        </w:rPr>
        <w:t>1.26</w:t>
      </w:r>
      <w:r w:rsidRPr="00A830B9">
        <w:rPr>
          <w:color w:val="A02B93" w:themeColor="accent5"/>
          <w:u w:val="single"/>
        </w:rPr>
        <w:t xml:space="preserve">% men / </w:t>
      </w:r>
      <w:r>
        <w:rPr>
          <w:color w:val="A02B93" w:themeColor="accent5"/>
          <w:u w:val="single"/>
        </w:rPr>
        <w:t>1.04</w:t>
      </w:r>
      <w:r w:rsidRPr="00A830B9">
        <w:rPr>
          <w:color w:val="A02B93" w:themeColor="accent5"/>
          <w:u w:val="single"/>
        </w:rPr>
        <w:t>% women</w:t>
      </w:r>
    </w:p>
    <w:p w14:paraId="66920A57" w14:textId="77777777" w:rsidR="00256546" w:rsidRDefault="00256546" w:rsidP="00256546">
      <w:pPr>
        <w:rPr>
          <w:b/>
          <w:bCs/>
        </w:rPr>
      </w:pPr>
    </w:p>
    <w:p w14:paraId="0BA3A55E" w14:textId="77777777" w:rsidR="00256546" w:rsidRPr="00A830B9" w:rsidRDefault="00256546" w:rsidP="00256546">
      <w:pPr>
        <w:rPr>
          <w:b/>
          <w:bCs/>
        </w:rPr>
      </w:pPr>
      <w:r w:rsidRPr="00A830B9">
        <w:rPr>
          <w:b/>
          <w:bCs/>
        </w:rPr>
        <w:t>Progression from LL to CNS:</w:t>
      </w:r>
    </w:p>
    <w:p w14:paraId="200BC0FF" w14:textId="77777777" w:rsidR="00256546" w:rsidRDefault="00256546" w:rsidP="00537214">
      <w:pPr>
        <w:pStyle w:val="ListParagraph"/>
        <w:numPr>
          <w:ilvl w:val="0"/>
          <w:numId w:val="12"/>
        </w:numPr>
      </w:pPr>
      <w:r w:rsidRPr="009A65AE">
        <w:lastRenderedPageBreak/>
        <w:t>Symptomatic neurosyphilis:  9.4% of males and 5.0% of females over 4-25 years post infection (Kent-2008)</w:t>
      </w:r>
    </w:p>
    <w:p w14:paraId="7DF7B2CD" w14:textId="77777777" w:rsidR="00256546" w:rsidRPr="002F78AB" w:rsidRDefault="00256546" w:rsidP="00537214">
      <w:pPr>
        <w:pStyle w:val="ListParagraph"/>
        <w:numPr>
          <w:ilvl w:val="1"/>
          <w:numId w:val="12"/>
        </w:numPr>
        <w:rPr>
          <w:i/>
          <w:iCs/>
          <w:u w:val="single"/>
        </w:rPr>
      </w:pPr>
      <w:r w:rsidRPr="002F78AB">
        <w:rPr>
          <w:color w:val="A02B93" w:themeColor="accent5"/>
          <w:u w:val="single"/>
        </w:rPr>
        <w:t>-</w:t>
      </w:r>
      <w:proofErr w:type="gramStart"/>
      <w:r w:rsidRPr="002F78AB">
        <w:rPr>
          <w:color w:val="A02B93" w:themeColor="accent5"/>
          <w:u w:val="single"/>
        </w:rPr>
        <w:t>log(</w:t>
      </w:r>
      <w:proofErr w:type="gramEnd"/>
      <w:r w:rsidRPr="002F78AB">
        <w:rPr>
          <w:color w:val="A02B93" w:themeColor="accent5"/>
          <w:u w:val="single"/>
        </w:rPr>
        <w:t xml:space="preserve">1- 0.094)/14.5= 0.68% for </w:t>
      </w:r>
      <w:proofErr w:type="gramStart"/>
      <w:r w:rsidRPr="002F78AB">
        <w:rPr>
          <w:color w:val="A02B93" w:themeColor="accent5"/>
          <w:u w:val="single"/>
        </w:rPr>
        <w:t>men  &amp;</w:t>
      </w:r>
      <w:proofErr w:type="gramEnd"/>
      <w:r w:rsidRPr="002F78AB">
        <w:rPr>
          <w:color w:val="A02B93" w:themeColor="accent5"/>
          <w:u w:val="single"/>
        </w:rPr>
        <w:t xml:space="preserve"> -</w:t>
      </w:r>
      <w:proofErr w:type="gramStart"/>
      <w:r w:rsidRPr="002F78AB">
        <w:rPr>
          <w:color w:val="A02B93" w:themeColor="accent5"/>
          <w:u w:val="single"/>
        </w:rPr>
        <w:t>log(</w:t>
      </w:r>
      <w:proofErr w:type="gramEnd"/>
      <w:r w:rsidRPr="002F78AB">
        <w:rPr>
          <w:color w:val="A02B93" w:themeColor="accent5"/>
          <w:u w:val="single"/>
        </w:rPr>
        <w:t>1- 0.05)/14.5= 0.35% for women</w:t>
      </w:r>
      <w:r w:rsidRPr="002F78AB">
        <w:rPr>
          <w:u w:val="single"/>
        </w:rPr>
        <w:t xml:space="preserve"> </w:t>
      </w:r>
    </w:p>
    <w:p w14:paraId="22935D35" w14:textId="77777777" w:rsidR="00256546" w:rsidRPr="00BD2E25" w:rsidRDefault="00256546" w:rsidP="00256546">
      <w:pPr>
        <w:pStyle w:val="ListParagraph"/>
        <w:ind w:left="1440"/>
        <w:rPr>
          <w:i/>
          <w:iCs/>
        </w:rPr>
      </w:pPr>
    </w:p>
    <w:p w14:paraId="64C7E632" w14:textId="77777777" w:rsidR="00256546" w:rsidRPr="009A65AE" w:rsidRDefault="00256546" w:rsidP="00256546"/>
    <w:p w14:paraId="04774BC8" w14:textId="77777777" w:rsidR="00256546" w:rsidRPr="009A65AE" w:rsidRDefault="00256546" w:rsidP="00256546">
      <w:pPr>
        <w:ind w:left="720"/>
      </w:pPr>
    </w:p>
    <w:p w14:paraId="6FA2DB05" w14:textId="77777777" w:rsidR="00256546" w:rsidRPr="009A65AE" w:rsidRDefault="00256546" w:rsidP="00256546">
      <w:pPr>
        <w:pBdr>
          <w:bottom w:val="single" w:sz="6" w:space="1" w:color="auto"/>
        </w:pBdr>
        <w:rPr>
          <w:rFonts w:cstheme="minorBidi"/>
          <w:szCs w:val="20"/>
        </w:rPr>
      </w:pPr>
    </w:p>
    <w:p w14:paraId="44D5FC75" w14:textId="291CFBE8" w:rsidR="009631C4" w:rsidRDefault="009631C4" w:rsidP="00516213">
      <w:pPr>
        <w:rPr>
          <w:rFonts w:cstheme="minorBidi"/>
          <w:szCs w:val="20"/>
        </w:rPr>
      </w:pPr>
      <w:r>
        <w:rPr>
          <w:rFonts w:cstheme="minorBidi"/>
          <w:szCs w:val="20"/>
        </w:rPr>
        <w:t xml:space="preserve">Placeholders for future revisions: </w:t>
      </w:r>
    </w:p>
    <w:p w14:paraId="67BB813C" w14:textId="6E2850FA" w:rsidR="00131835" w:rsidRPr="009A65AE" w:rsidRDefault="009631C4" w:rsidP="00516213">
      <w:pPr>
        <w:rPr>
          <w:rFonts w:cstheme="minorBidi"/>
          <w:szCs w:val="20"/>
        </w:rPr>
      </w:pPr>
      <w:r w:rsidRPr="00F44E48">
        <w:rPr>
          <w:rFonts w:cstheme="minorBidi"/>
          <w:b/>
          <w:bCs/>
          <w:szCs w:val="20"/>
        </w:rPr>
        <w:t>Rate of delayed treatment</w:t>
      </w:r>
      <w:r w:rsidR="00F44E48" w:rsidRPr="00F44E48">
        <w:rPr>
          <w:rFonts w:cstheme="minorBidi"/>
          <w:b/>
          <w:bCs/>
          <w:szCs w:val="20"/>
        </w:rPr>
        <w:t xml:space="preserve">: </w:t>
      </w:r>
      <w:r w:rsidR="00F44E48">
        <w:rPr>
          <w:rFonts w:cstheme="minorBidi"/>
          <w:szCs w:val="20"/>
        </w:rPr>
        <w:t>this is potentially different based on stage of infection (shorter delay for symptomatic stages compared to asymptomatic)</w:t>
      </w:r>
      <w:r w:rsidR="00131835" w:rsidRPr="009A65AE">
        <w:rPr>
          <w:rFonts w:cstheme="minorBidi"/>
          <w:szCs w:val="20"/>
        </w:rPr>
        <w:br w:type="page"/>
      </w:r>
    </w:p>
    <w:p w14:paraId="2AD9DCAA" w14:textId="0133C53C" w:rsidR="00A41859" w:rsidRPr="009A65AE" w:rsidRDefault="00CE5EBA" w:rsidP="009411E3">
      <w:pPr>
        <w:pStyle w:val="Heading1"/>
      </w:pPr>
      <w:r>
        <w:lastRenderedPageBreak/>
        <w:t xml:space="preserve">References </w:t>
      </w:r>
    </w:p>
    <w:p w14:paraId="411A8409" w14:textId="77777777" w:rsidR="001152BC" w:rsidRPr="001152BC" w:rsidRDefault="009E5F82" w:rsidP="001152BC">
      <w:pPr>
        <w:pStyle w:val="EndNoteBibliography"/>
        <w:spacing w:after="0"/>
        <w:ind w:left="0" w:firstLine="0"/>
        <w:rPr>
          <w:noProof/>
        </w:rPr>
      </w:pPr>
      <w:r w:rsidRPr="009A65AE">
        <w:rPr>
          <w:rFonts w:asciiTheme="minorBidi" w:hAnsiTheme="minorBidi" w:cstheme="minorBidi"/>
          <w:sz w:val="20"/>
          <w:szCs w:val="20"/>
        </w:rPr>
        <w:fldChar w:fldCharType="begin"/>
      </w:r>
      <w:r w:rsidRPr="009A65AE">
        <w:rPr>
          <w:rFonts w:asciiTheme="minorBidi" w:hAnsiTheme="minorBidi" w:cstheme="minorBidi"/>
          <w:sz w:val="20"/>
          <w:szCs w:val="20"/>
        </w:rPr>
        <w:instrText xml:space="preserve"> ADDIN EN.REFLIST </w:instrText>
      </w:r>
      <w:r w:rsidRPr="009A65AE">
        <w:rPr>
          <w:rFonts w:asciiTheme="minorBidi" w:hAnsiTheme="minorBidi" w:cstheme="minorBidi"/>
          <w:sz w:val="20"/>
          <w:szCs w:val="20"/>
        </w:rPr>
        <w:fldChar w:fldCharType="separate"/>
      </w:r>
      <w:r w:rsidR="001152BC" w:rsidRPr="001152BC">
        <w:rPr>
          <w:noProof/>
        </w:rPr>
        <w:t xml:space="preserve">1. Centers for Disease Control and Prevention (CDC). </w:t>
      </w:r>
      <w:r w:rsidR="001152BC" w:rsidRPr="001152BC">
        <w:rPr>
          <w:b/>
          <w:noProof/>
        </w:rPr>
        <w:t xml:space="preserve">Sexually Transmitted Infections Surveillance, 2023 </w:t>
      </w:r>
      <w:r w:rsidR="001152BC" w:rsidRPr="001152BC">
        <w:rPr>
          <w:noProof/>
        </w:rPr>
        <w:t>In. Atlanta: US Department of Health and Human Services; 2024.</w:t>
      </w:r>
    </w:p>
    <w:p w14:paraId="654E373C" w14:textId="77777777" w:rsidR="001152BC" w:rsidRPr="001152BC" w:rsidRDefault="001152BC" w:rsidP="001152BC">
      <w:pPr>
        <w:pStyle w:val="EndNoteBibliography"/>
        <w:spacing w:after="0"/>
        <w:ind w:left="0" w:firstLine="0"/>
        <w:rPr>
          <w:noProof/>
        </w:rPr>
      </w:pPr>
      <w:r w:rsidRPr="001152BC">
        <w:rPr>
          <w:noProof/>
        </w:rPr>
        <w:t xml:space="preserve">2. United States Census Bureau. </w:t>
      </w:r>
      <w:r w:rsidRPr="001152BC">
        <w:rPr>
          <w:b/>
          <w:noProof/>
        </w:rPr>
        <w:t>Statistical Abstract of the United States: 1943</w:t>
      </w:r>
      <w:r w:rsidRPr="001152BC">
        <w:rPr>
          <w:noProof/>
        </w:rPr>
        <w:t>. In; 1944.</w:t>
      </w:r>
    </w:p>
    <w:p w14:paraId="07270DA9" w14:textId="77777777" w:rsidR="001152BC" w:rsidRPr="001152BC" w:rsidRDefault="001152BC" w:rsidP="001152BC">
      <w:pPr>
        <w:pStyle w:val="EndNoteBibliography"/>
        <w:spacing w:after="0"/>
        <w:ind w:left="0" w:firstLine="0"/>
        <w:rPr>
          <w:noProof/>
        </w:rPr>
      </w:pPr>
      <w:r w:rsidRPr="001152BC">
        <w:rPr>
          <w:noProof/>
        </w:rPr>
        <w:t xml:space="preserve">3. Mathews T, Hamilton BE. </w:t>
      </w:r>
      <w:r w:rsidRPr="001152BC">
        <w:rPr>
          <w:b/>
          <w:noProof/>
        </w:rPr>
        <w:t>Trend analysis of the sex ratio at birth in the United States</w:t>
      </w:r>
      <w:r w:rsidRPr="001152BC">
        <w:rPr>
          <w:noProof/>
        </w:rPr>
        <w:t xml:space="preserve">. </w:t>
      </w:r>
      <w:r w:rsidRPr="001152BC">
        <w:rPr>
          <w:i/>
          <w:noProof/>
        </w:rPr>
        <w:t xml:space="preserve">National vital statistics reports </w:t>
      </w:r>
      <w:r w:rsidRPr="001152BC">
        <w:rPr>
          <w:noProof/>
        </w:rPr>
        <w:t>2005; 53(20):1-17.</w:t>
      </w:r>
    </w:p>
    <w:p w14:paraId="0C5A29C7" w14:textId="77777777" w:rsidR="001152BC" w:rsidRPr="001152BC" w:rsidRDefault="001152BC" w:rsidP="001152BC">
      <w:pPr>
        <w:pStyle w:val="EndNoteBibliography"/>
        <w:spacing w:after="0"/>
        <w:ind w:left="0" w:firstLine="0"/>
        <w:rPr>
          <w:noProof/>
        </w:rPr>
      </w:pPr>
      <w:r w:rsidRPr="001152BC">
        <w:rPr>
          <w:noProof/>
        </w:rPr>
        <w:t xml:space="preserve">4. Mercuri SR, Moliterni E, Cerullo A, Di Nicola MR, Rizzo N, Bianchi VG, et al. </w:t>
      </w:r>
      <w:r w:rsidRPr="001152BC">
        <w:rPr>
          <w:b/>
          <w:noProof/>
        </w:rPr>
        <w:t>Syphilis: a mini review of the history, epidemiology and focus on microbiota</w:t>
      </w:r>
      <w:r w:rsidRPr="001152BC">
        <w:rPr>
          <w:noProof/>
        </w:rPr>
        <w:t xml:space="preserve">. </w:t>
      </w:r>
      <w:r w:rsidRPr="001152BC">
        <w:rPr>
          <w:i/>
          <w:noProof/>
        </w:rPr>
        <w:t xml:space="preserve">New Microbiol </w:t>
      </w:r>
      <w:r w:rsidRPr="001152BC">
        <w:rPr>
          <w:noProof/>
        </w:rPr>
        <w:t>2022; 45(1):28-34.</w:t>
      </w:r>
    </w:p>
    <w:p w14:paraId="2383B814" w14:textId="77777777" w:rsidR="001152BC" w:rsidRPr="001152BC" w:rsidRDefault="001152BC" w:rsidP="001152BC">
      <w:pPr>
        <w:pStyle w:val="EndNoteBibliography"/>
        <w:spacing w:after="0"/>
        <w:ind w:left="0" w:firstLine="0"/>
        <w:rPr>
          <w:noProof/>
        </w:rPr>
      </w:pPr>
      <w:r w:rsidRPr="001152BC">
        <w:rPr>
          <w:noProof/>
        </w:rPr>
        <w:t xml:space="preserve">5. Kent ME, Romanelli F. </w:t>
      </w:r>
      <w:r w:rsidRPr="001152BC">
        <w:rPr>
          <w:b/>
          <w:noProof/>
        </w:rPr>
        <w:t>Reexamining syphilis: an update on epidemiology, clinical manifestations, and management</w:t>
      </w:r>
      <w:r w:rsidRPr="001152BC">
        <w:rPr>
          <w:noProof/>
        </w:rPr>
        <w:t xml:space="preserve">. </w:t>
      </w:r>
      <w:r w:rsidRPr="001152BC">
        <w:rPr>
          <w:i/>
          <w:noProof/>
        </w:rPr>
        <w:t xml:space="preserve">Ann Pharmacother </w:t>
      </w:r>
      <w:r w:rsidRPr="001152BC">
        <w:rPr>
          <w:noProof/>
        </w:rPr>
        <w:t>2008; 42(2):226-236.</w:t>
      </w:r>
    </w:p>
    <w:p w14:paraId="00DF23C0" w14:textId="21B47A02" w:rsidR="001152BC" w:rsidRPr="001152BC" w:rsidRDefault="001152BC" w:rsidP="001152BC">
      <w:pPr>
        <w:pStyle w:val="EndNoteBibliography"/>
        <w:spacing w:after="0"/>
        <w:ind w:left="0" w:firstLine="0"/>
        <w:rPr>
          <w:noProof/>
        </w:rPr>
      </w:pPr>
      <w:r w:rsidRPr="001152BC">
        <w:rPr>
          <w:noProof/>
        </w:rPr>
        <w:t xml:space="preserve">6. Hicks CB, Clement M. </w:t>
      </w:r>
      <w:r w:rsidRPr="001152BC">
        <w:rPr>
          <w:b/>
          <w:noProof/>
        </w:rPr>
        <w:t>Syphilis: epidemiology, pathophysiology, and clinical manifestations in patients without HIV</w:t>
      </w:r>
      <w:r w:rsidRPr="001152BC">
        <w:rPr>
          <w:noProof/>
        </w:rPr>
        <w:t xml:space="preserve">. </w:t>
      </w:r>
      <w:r w:rsidRPr="001152BC">
        <w:rPr>
          <w:i/>
          <w:noProof/>
        </w:rPr>
        <w:t xml:space="preserve">UpToDate, Alphen aan den Rijn, Netherlands: Wolters Kluwer </w:t>
      </w:r>
      <w:hyperlink r:id="rId20" w:history="1">
        <w:r w:rsidRPr="001152BC">
          <w:rPr>
            <w:rStyle w:val="Hyperlink"/>
            <w:i/>
            <w:noProof/>
          </w:rPr>
          <w:t>https://www</w:t>
        </w:r>
      </w:hyperlink>
      <w:r w:rsidRPr="001152BC">
        <w:rPr>
          <w:i/>
          <w:noProof/>
        </w:rPr>
        <w:t xml:space="preserve"> uptodate com/contents/syphilis-epidemiology-pathophysiology-and-clinical-manifestations-in-patients-without-hiv (Accessed 23 November 2023) </w:t>
      </w:r>
      <w:r w:rsidRPr="001152BC">
        <w:rPr>
          <w:noProof/>
        </w:rPr>
        <w:t>2021.</w:t>
      </w:r>
    </w:p>
    <w:p w14:paraId="277411C9" w14:textId="77777777" w:rsidR="001152BC" w:rsidRPr="001152BC" w:rsidRDefault="001152BC" w:rsidP="001152BC">
      <w:pPr>
        <w:pStyle w:val="EndNoteBibliography"/>
        <w:spacing w:after="0"/>
        <w:ind w:left="0" w:firstLine="0"/>
        <w:rPr>
          <w:noProof/>
        </w:rPr>
      </w:pPr>
      <w:r w:rsidRPr="001152BC">
        <w:rPr>
          <w:noProof/>
        </w:rPr>
        <w:t xml:space="preserve">7. Lafond RE, Lukehart SA. </w:t>
      </w:r>
      <w:r w:rsidRPr="001152BC">
        <w:rPr>
          <w:b/>
          <w:noProof/>
        </w:rPr>
        <w:t>Biological basis for syphilis</w:t>
      </w:r>
      <w:r w:rsidRPr="001152BC">
        <w:rPr>
          <w:noProof/>
        </w:rPr>
        <w:t xml:space="preserve">. </w:t>
      </w:r>
      <w:r w:rsidRPr="001152BC">
        <w:rPr>
          <w:i/>
          <w:noProof/>
        </w:rPr>
        <w:t xml:space="preserve">Clin Microbiol Rev </w:t>
      </w:r>
      <w:r w:rsidRPr="001152BC">
        <w:rPr>
          <w:noProof/>
        </w:rPr>
        <w:t>2006; 19(1):29-49.</w:t>
      </w:r>
    </w:p>
    <w:p w14:paraId="0FEC99B6" w14:textId="77777777" w:rsidR="001152BC" w:rsidRPr="001152BC" w:rsidRDefault="001152BC" w:rsidP="001152BC">
      <w:pPr>
        <w:pStyle w:val="EndNoteBibliography"/>
        <w:spacing w:after="0"/>
        <w:ind w:left="0" w:firstLine="0"/>
        <w:rPr>
          <w:noProof/>
        </w:rPr>
      </w:pPr>
      <w:r w:rsidRPr="001152BC">
        <w:rPr>
          <w:noProof/>
        </w:rPr>
        <w:t xml:space="preserve">8. Gross G, Tyring SK. </w:t>
      </w:r>
      <w:r w:rsidRPr="001152BC">
        <w:rPr>
          <w:b/>
          <w:noProof/>
        </w:rPr>
        <w:t>Sexually transmitted infections and sexually transmitted diseases</w:t>
      </w:r>
      <w:r w:rsidRPr="001152BC">
        <w:rPr>
          <w:i/>
          <w:noProof/>
        </w:rPr>
        <w:t>.</w:t>
      </w:r>
      <w:r w:rsidRPr="001152BC">
        <w:rPr>
          <w:noProof/>
        </w:rPr>
        <w:t xml:space="preserve"> Springer Science &amp; Business Media; 2011.</w:t>
      </w:r>
    </w:p>
    <w:p w14:paraId="3C98DBFB" w14:textId="77777777" w:rsidR="001152BC" w:rsidRPr="001152BC" w:rsidRDefault="001152BC" w:rsidP="001152BC">
      <w:pPr>
        <w:pStyle w:val="EndNoteBibliography"/>
        <w:spacing w:after="0"/>
        <w:ind w:left="0" w:firstLine="0"/>
        <w:rPr>
          <w:noProof/>
        </w:rPr>
      </w:pPr>
      <w:r w:rsidRPr="001152BC">
        <w:rPr>
          <w:noProof/>
        </w:rPr>
        <w:t xml:space="preserve">9. Singh AE, Romanowski B. </w:t>
      </w:r>
      <w:r w:rsidRPr="001152BC">
        <w:rPr>
          <w:b/>
          <w:noProof/>
        </w:rPr>
        <w:t>Syphilis: review with emphasis on clinical, epidemiologic, and some biologic features</w:t>
      </w:r>
      <w:r w:rsidRPr="001152BC">
        <w:rPr>
          <w:noProof/>
        </w:rPr>
        <w:t xml:space="preserve">. </w:t>
      </w:r>
      <w:r w:rsidRPr="001152BC">
        <w:rPr>
          <w:i/>
          <w:noProof/>
        </w:rPr>
        <w:t xml:space="preserve">Clin Microbiol Rev </w:t>
      </w:r>
      <w:r w:rsidRPr="001152BC">
        <w:rPr>
          <w:noProof/>
        </w:rPr>
        <w:t>1999; 12(2):187-209.</w:t>
      </w:r>
    </w:p>
    <w:p w14:paraId="355CD6F5" w14:textId="77777777" w:rsidR="001152BC" w:rsidRPr="001152BC" w:rsidRDefault="001152BC" w:rsidP="001152BC">
      <w:pPr>
        <w:pStyle w:val="EndNoteBibliography"/>
        <w:spacing w:after="0"/>
        <w:ind w:left="0" w:firstLine="0"/>
        <w:rPr>
          <w:noProof/>
        </w:rPr>
      </w:pPr>
      <w:r w:rsidRPr="001152BC">
        <w:rPr>
          <w:noProof/>
        </w:rPr>
        <w:t xml:space="preserve">10. Peel J, Chow EP, Denham I, Schmidt T, Buchanan A, Fairley CK, et al. </w:t>
      </w:r>
      <w:r w:rsidRPr="001152BC">
        <w:rPr>
          <w:b/>
          <w:noProof/>
        </w:rPr>
        <w:t>Clinical presentation of incident syphilis among men who have sex with men taking HIV pre-exposure prophylaxis in Melbourne, Australia</w:t>
      </w:r>
      <w:r w:rsidRPr="001152BC">
        <w:rPr>
          <w:noProof/>
        </w:rPr>
        <w:t xml:space="preserve">. </w:t>
      </w:r>
      <w:r w:rsidRPr="001152BC">
        <w:rPr>
          <w:i/>
          <w:noProof/>
        </w:rPr>
        <w:t xml:space="preserve">Clinical Infectious Diseases </w:t>
      </w:r>
      <w:r w:rsidRPr="001152BC">
        <w:rPr>
          <w:noProof/>
        </w:rPr>
        <w:t>2021; 73(4):e934-e937.</w:t>
      </w:r>
    </w:p>
    <w:p w14:paraId="2C94553E" w14:textId="77777777" w:rsidR="001152BC" w:rsidRPr="001152BC" w:rsidRDefault="001152BC" w:rsidP="001152BC">
      <w:pPr>
        <w:pStyle w:val="EndNoteBibliography"/>
        <w:spacing w:after="0"/>
        <w:ind w:left="0" w:firstLine="0"/>
        <w:rPr>
          <w:noProof/>
        </w:rPr>
      </w:pPr>
      <w:r w:rsidRPr="001152BC">
        <w:rPr>
          <w:noProof/>
        </w:rPr>
        <w:t xml:space="preserve">11. De Voux A, Kidd S, Torrone EA. </w:t>
      </w:r>
      <w:r w:rsidRPr="001152BC">
        <w:rPr>
          <w:b/>
          <w:noProof/>
        </w:rPr>
        <w:t>Reported cases of neurosyphilis among early syphilis cases—United States, 2009 to 2015</w:t>
      </w:r>
      <w:r w:rsidRPr="001152BC">
        <w:rPr>
          <w:noProof/>
        </w:rPr>
        <w:t xml:space="preserve">. </w:t>
      </w:r>
      <w:r w:rsidRPr="001152BC">
        <w:rPr>
          <w:i/>
          <w:noProof/>
        </w:rPr>
        <w:t xml:space="preserve">Sexually transmitted diseases </w:t>
      </w:r>
      <w:r w:rsidRPr="001152BC">
        <w:rPr>
          <w:noProof/>
        </w:rPr>
        <w:t>2018; 45(1):39-41.</w:t>
      </w:r>
    </w:p>
    <w:p w14:paraId="28CF9CCE" w14:textId="77777777" w:rsidR="001152BC" w:rsidRPr="001152BC" w:rsidRDefault="001152BC" w:rsidP="001152BC">
      <w:pPr>
        <w:pStyle w:val="EndNoteBibliography"/>
        <w:spacing w:after="0"/>
        <w:ind w:left="0" w:firstLine="0"/>
        <w:rPr>
          <w:noProof/>
        </w:rPr>
      </w:pPr>
      <w:r w:rsidRPr="001152BC">
        <w:rPr>
          <w:noProof/>
        </w:rPr>
        <w:t xml:space="preserve">12. Golden MR, Marra CM, Holmes KK. </w:t>
      </w:r>
      <w:r w:rsidRPr="001152BC">
        <w:rPr>
          <w:b/>
          <w:noProof/>
        </w:rPr>
        <w:t>Update on syphilis: resurgence of an old problem</w:t>
      </w:r>
      <w:r w:rsidRPr="001152BC">
        <w:rPr>
          <w:noProof/>
        </w:rPr>
        <w:t xml:space="preserve">. </w:t>
      </w:r>
      <w:r w:rsidRPr="001152BC">
        <w:rPr>
          <w:i/>
          <w:noProof/>
        </w:rPr>
        <w:t xml:space="preserve">Jama </w:t>
      </w:r>
      <w:r w:rsidRPr="001152BC">
        <w:rPr>
          <w:noProof/>
        </w:rPr>
        <w:t>2003; 290(11):1510-1514.</w:t>
      </w:r>
    </w:p>
    <w:p w14:paraId="7FA4CD1A" w14:textId="77777777" w:rsidR="001152BC" w:rsidRPr="001152BC" w:rsidRDefault="001152BC" w:rsidP="001152BC">
      <w:pPr>
        <w:pStyle w:val="EndNoteBibliography"/>
        <w:spacing w:after="0"/>
        <w:ind w:left="0" w:firstLine="0"/>
        <w:rPr>
          <w:noProof/>
        </w:rPr>
      </w:pPr>
      <w:r w:rsidRPr="001152BC">
        <w:rPr>
          <w:noProof/>
        </w:rPr>
        <w:t xml:space="preserve">13. Clark EG, Danbolt N. </w:t>
      </w:r>
      <w:r w:rsidRPr="001152BC">
        <w:rPr>
          <w:b/>
          <w:noProof/>
        </w:rPr>
        <w:t>The Oslo study of the natural history of untreated syphilis: an epidemiologic investigation based on a restudy of the Boeck-Bruusgaard material a review and appraisal</w:t>
      </w:r>
      <w:r w:rsidRPr="001152BC">
        <w:rPr>
          <w:noProof/>
        </w:rPr>
        <w:t xml:space="preserve">. </w:t>
      </w:r>
      <w:r w:rsidRPr="001152BC">
        <w:rPr>
          <w:i/>
          <w:noProof/>
        </w:rPr>
        <w:t xml:space="preserve">Journal of chronic diseases </w:t>
      </w:r>
      <w:r w:rsidRPr="001152BC">
        <w:rPr>
          <w:noProof/>
        </w:rPr>
        <w:t>1955; 2(3):311-344.</w:t>
      </w:r>
    </w:p>
    <w:p w14:paraId="449B0701" w14:textId="77777777" w:rsidR="001152BC" w:rsidRPr="001152BC" w:rsidRDefault="001152BC" w:rsidP="001152BC">
      <w:pPr>
        <w:pStyle w:val="EndNoteBibliography"/>
        <w:spacing w:after="0"/>
        <w:ind w:left="0" w:firstLine="0"/>
        <w:rPr>
          <w:noProof/>
        </w:rPr>
      </w:pPr>
      <w:r w:rsidRPr="001152BC">
        <w:rPr>
          <w:noProof/>
        </w:rPr>
        <w:t xml:space="preserve">14. Alexander LJ, SCHOCH AG. </w:t>
      </w:r>
      <w:r w:rsidRPr="001152BC">
        <w:rPr>
          <w:b/>
          <w:noProof/>
        </w:rPr>
        <w:t>Prevention of syphilis: Penicillin calcium in oil and white wax, usp, bismuth ethylcamphorate and oxophenarsine hydrochloride in treatment, during incubation stage, of persons exposed to syphilis</w:t>
      </w:r>
      <w:r w:rsidRPr="001152BC">
        <w:rPr>
          <w:noProof/>
        </w:rPr>
        <w:t xml:space="preserve">. </w:t>
      </w:r>
      <w:r w:rsidRPr="001152BC">
        <w:rPr>
          <w:i/>
          <w:noProof/>
        </w:rPr>
        <w:t xml:space="preserve">Archives of dermatology and syphilology </w:t>
      </w:r>
      <w:r w:rsidRPr="001152BC">
        <w:rPr>
          <w:noProof/>
        </w:rPr>
        <w:t>1949; 59(1):1-10.</w:t>
      </w:r>
    </w:p>
    <w:p w14:paraId="2865F36F" w14:textId="77777777" w:rsidR="001152BC" w:rsidRPr="001152BC" w:rsidRDefault="001152BC" w:rsidP="001152BC">
      <w:pPr>
        <w:pStyle w:val="EndNoteBibliography"/>
        <w:spacing w:after="0"/>
        <w:ind w:left="0" w:firstLine="0"/>
        <w:rPr>
          <w:noProof/>
        </w:rPr>
      </w:pPr>
      <w:r w:rsidRPr="001152BC">
        <w:rPr>
          <w:noProof/>
        </w:rPr>
        <w:t xml:space="preserve">15. Fang J, Partridge E, Bautista GM, Sankaran D. </w:t>
      </w:r>
      <w:r w:rsidRPr="001152BC">
        <w:rPr>
          <w:b/>
          <w:noProof/>
        </w:rPr>
        <w:t>Congenital syphilis epidemiology, prevention, and management in the United States: a 2022 update</w:t>
      </w:r>
      <w:r w:rsidRPr="001152BC">
        <w:rPr>
          <w:noProof/>
        </w:rPr>
        <w:t xml:space="preserve">. </w:t>
      </w:r>
      <w:r w:rsidRPr="001152BC">
        <w:rPr>
          <w:i/>
          <w:noProof/>
        </w:rPr>
        <w:t xml:space="preserve">Cureus </w:t>
      </w:r>
      <w:r w:rsidRPr="001152BC">
        <w:rPr>
          <w:noProof/>
        </w:rPr>
        <w:t>2022; 14(12).</w:t>
      </w:r>
    </w:p>
    <w:p w14:paraId="52990776" w14:textId="77777777" w:rsidR="001152BC" w:rsidRPr="001152BC" w:rsidRDefault="001152BC" w:rsidP="001152BC">
      <w:pPr>
        <w:pStyle w:val="EndNoteBibliography"/>
        <w:spacing w:after="0"/>
        <w:ind w:left="0" w:firstLine="0"/>
        <w:rPr>
          <w:noProof/>
        </w:rPr>
      </w:pPr>
      <w:r w:rsidRPr="001152BC">
        <w:rPr>
          <w:noProof/>
        </w:rPr>
        <w:t xml:space="preserve">16. Fiumara NJ, Fleming WL, Downing JG, Good FL. </w:t>
      </w:r>
      <w:r w:rsidRPr="001152BC">
        <w:rPr>
          <w:b/>
          <w:noProof/>
        </w:rPr>
        <w:t>The incidence of prenatal syphilis at the Boston City Hospital</w:t>
      </w:r>
      <w:r w:rsidRPr="001152BC">
        <w:rPr>
          <w:noProof/>
        </w:rPr>
        <w:t xml:space="preserve">. </w:t>
      </w:r>
      <w:r w:rsidRPr="001152BC">
        <w:rPr>
          <w:i/>
          <w:noProof/>
        </w:rPr>
        <w:t xml:space="preserve">New England Journal of Medicine </w:t>
      </w:r>
      <w:r w:rsidRPr="001152BC">
        <w:rPr>
          <w:noProof/>
        </w:rPr>
        <w:t>1952; 247(2):48-52.</w:t>
      </w:r>
    </w:p>
    <w:p w14:paraId="091A4B71" w14:textId="77777777" w:rsidR="001152BC" w:rsidRPr="001152BC" w:rsidRDefault="001152BC" w:rsidP="001152BC">
      <w:pPr>
        <w:pStyle w:val="EndNoteBibliography"/>
        <w:spacing w:after="0"/>
        <w:ind w:left="0" w:firstLine="0"/>
        <w:rPr>
          <w:noProof/>
        </w:rPr>
      </w:pPr>
      <w:r w:rsidRPr="001152BC">
        <w:rPr>
          <w:noProof/>
        </w:rPr>
        <w:lastRenderedPageBreak/>
        <w:t xml:space="preserve">17. Cooper JM, Sánchez PJ. </w:t>
      </w:r>
      <w:r w:rsidRPr="001152BC">
        <w:rPr>
          <w:b/>
          <w:noProof/>
        </w:rPr>
        <w:t>Congenital syphilis</w:t>
      </w:r>
      <w:r w:rsidRPr="001152BC">
        <w:rPr>
          <w:noProof/>
        </w:rPr>
        <w:t xml:space="preserve">. In: </w:t>
      </w:r>
      <w:r w:rsidRPr="001152BC">
        <w:rPr>
          <w:i/>
          <w:noProof/>
        </w:rPr>
        <w:t>Seminars in perinatology</w:t>
      </w:r>
      <w:r w:rsidRPr="001152BC">
        <w:rPr>
          <w:noProof/>
        </w:rPr>
        <w:t>: Elsevier; 2018. pp. 176-184.</w:t>
      </w:r>
    </w:p>
    <w:p w14:paraId="42D68D3A" w14:textId="77777777" w:rsidR="001152BC" w:rsidRPr="001152BC" w:rsidRDefault="001152BC" w:rsidP="001152BC">
      <w:pPr>
        <w:pStyle w:val="EndNoteBibliography"/>
        <w:spacing w:after="0"/>
        <w:ind w:left="0" w:firstLine="0"/>
        <w:rPr>
          <w:noProof/>
        </w:rPr>
      </w:pPr>
      <w:r w:rsidRPr="001152BC">
        <w:rPr>
          <w:noProof/>
        </w:rPr>
        <w:t xml:space="preserve">18. Ingraham Jr N. </w:t>
      </w:r>
      <w:r w:rsidRPr="001152BC">
        <w:rPr>
          <w:b/>
          <w:noProof/>
        </w:rPr>
        <w:t>The value of penicillin alone in the prevention and treatment of congenital syphilis</w:t>
      </w:r>
      <w:r w:rsidRPr="001152BC">
        <w:rPr>
          <w:noProof/>
        </w:rPr>
        <w:t xml:space="preserve">. </w:t>
      </w:r>
      <w:r w:rsidRPr="001152BC">
        <w:rPr>
          <w:i/>
          <w:noProof/>
        </w:rPr>
        <w:t xml:space="preserve">Acta dermato-venereologica Supplementum </w:t>
      </w:r>
      <w:r w:rsidRPr="001152BC">
        <w:rPr>
          <w:noProof/>
        </w:rPr>
        <w:t>1950; 31(Suppl. 24):60-87.</w:t>
      </w:r>
    </w:p>
    <w:p w14:paraId="3C465A8F" w14:textId="77777777" w:rsidR="001152BC" w:rsidRPr="001152BC" w:rsidRDefault="001152BC" w:rsidP="001152BC">
      <w:pPr>
        <w:pStyle w:val="EndNoteBibliography"/>
        <w:spacing w:after="0"/>
        <w:ind w:left="0" w:firstLine="0"/>
        <w:rPr>
          <w:noProof/>
        </w:rPr>
      </w:pPr>
      <w:r w:rsidRPr="001152BC">
        <w:rPr>
          <w:noProof/>
        </w:rPr>
        <w:t xml:space="preserve">19. Qin JiaBi QJ, Yang TuBao YT, Xiao ShuiYuan XS, Tan HongZhuan TH, Feng TieJian FT, Fu HanLin FH. </w:t>
      </w:r>
      <w:r w:rsidRPr="001152BC">
        <w:rPr>
          <w:b/>
          <w:noProof/>
        </w:rPr>
        <w:t>Reported estimates of adverse pregnancy outcomes among women with and without syphilis: a systematic review and meta-analysis</w:t>
      </w:r>
      <w:r w:rsidRPr="001152BC">
        <w:rPr>
          <w:noProof/>
        </w:rPr>
        <w:t>. 2014.</w:t>
      </w:r>
    </w:p>
    <w:p w14:paraId="74EC022B" w14:textId="77777777" w:rsidR="001152BC" w:rsidRPr="001152BC" w:rsidRDefault="001152BC" w:rsidP="001152BC">
      <w:pPr>
        <w:pStyle w:val="EndNoteBibliography"/>
        <w:spacing w:after="0"/>
        <w:ind w:left="0" w:firstLine="0"/>
        <w:rPr>
          <w:noProof/>
        </w:rPr>
      </w:pPr>
      <w:r w:rsidRPr="001152BC">
        <w:rPr>
          <w:noProof/>
        </w:rPr>
        <w:t xml:space="preserve">20. Alexander JM, Sheffield JS, Sanchez PJ, Mayfield J, Wendel Jr GD. </w:t>
      </w:r>
      <w:r w:rsidRPr="001152BC">
        <w:rPr>
          <w:b/>
          <w:noProof/>
        </w:rPr>
        <w:t>Efficacy of treatment for syphilis in pregnancy</w:t>
      </w:r>
      <w:r w:rsidRPr="001152BC">
        <w:rPr>
          <w:noProof/>
        </w:rPr>
        <w:t xml:space="preserve">. </w:t>
      </w:r>
      <w:r w:rsidRPr="001152BC">
        <w:rPr>
          <w:i/>
          <w:noProof/>
        </w:rPr>
        <w:t xml:space="preserve">Obstetrics &amp; Gynecology </w:t>
      </w:r>
      <w:r w:rsidRPr="001152BC">
        <w:rPr>
          <w:noProof/>
        </w:rPr>
        <w:t>1999; 93(1):5-8.</w:t>
      </w:r>
    </w:p>
    <w:p w14:paraId="0485F047" w14:textId="77777777" w:rsidR="001152BC" w:rsidRPr="001152BC" w:rsidRDefault="001152BC" w:rsidP="001152BC">
      <w:pPr>
        <w:pStyle w:val="EndNoteBibliography"/>
        <w:ind w:left="0" w:firstLine="0"/>
        <w:rPr>
          <w:b/>
          <w:noProof/>
        </w:rPr>
      </w:pPr>
      <w:r w:rsidRPr="001152BC">
        <w:rPr>
          <w:noProof/>
        </w:rPr>
        <w:t xml:space="preserve">21. March of Dimes. </w:t>
      </w:r>
      <w:r w:rsidRPr="001152BC">
        <w:rPr>
          <w:b/>
          <w:noProof/>
        </w:rPr>
        <w:t>SINGLETONS &amp; MULTIPLES</w:t>
      </w:r>
    </w:p>
    <w:p w14:paraId="6B0E5A21" w14:textId="77777777" w:rsidR="001152BC" w:rsidRPr="001152BC" w:rsidRDefault="001152BC" w:rsidP="001152BC">
      <w:pPr>
        <w:pStyle w:val="EndNoteBibliography"/>
        <w:ind w:left="0" w:firstLine="0"/>
        <w:rPr>
          <w:b/>
          <w:noProof/>
        </w:rPr>
      </w:pPr>
    </w:p>
    <w:p w14:paraId="659DD02B" w14:textId="77777777" w:rsidR="001152BC" w:rsidRPr="001152BC" w:rsidRDefault="001152BC" w:rsidP="001152BC">
      <w:pPr>
        <w:pStyle w:val="EndNoteBibliography"/>
        <w:spacing w:after="0"/>
        <w:ind w:left="0" w:firstLine="0"/>
        <w:rPr>
          <w:noProof/>
        </w:rPr>
      </w:pPr>
      <w:r w:rsidRPr="001152BC">
        <w:rPr>
          <w:noProof/>
        </w:rPr>
        <w:t>. In; 2023.</w:t>
      </w:r>
    </w:p>
    <w:p w14:paraId="04413CD9" w14:textId="77777777" w:rsidR="001152BC" w:rsidRPr="001152BC" w:rsidRDefault="001152BC" w:rsidP="001152BC">
      <w:pPr>
        <w:pStyle w:val="EndNoteBibliography"/>
        <w:spacing w:after="0"/>
        <w:ind w:left="0" w:firstLine="0"/>
        <w:rPr>
          <w:noProof/>
        </w:rPr>
      </w:pPr>
      <w:r w:rsidRPr="001152BC">
        <w:rPr>
          <w:noProof/>
        </w:rPr>
        <w:t xml:space="preserve">22. Cope AB, Bernstein KT, Matthias J, Rahman M, Diesel JC, Pugsley RA, et al. </w:t>
      </w:r>
      <w:r w:rsidRPr="001152BC">
        <w:rPr>
          <w:b/>
          <w:noProof/>
        </w:rPr>
        <w:t>Effectiveness of syphilis partner notification after adjusting for treatment dates, 7 jurisdictions</w:t>
      </w:r>
      <w:r w:rsidRPr="001152BC">
        <w:rPr>
          <w:noProof/>
        </w:rPr>
        <w:t xml:space="preserve">. </w:t>
      </w:r>
      <w:r w:rsidRPr="001152BC">
        <w:rPr>
          <w:i/>
          <w:noProof/>
        </w:rPr>
        <w:t xml:space="preserve">Sexually transmitted diseases </w:t>
      </w:r>
      <w:r w:rsidRPr="001152BC">
        <w:rPr>
          <w:noProof/>
        </w:rPr>
        <w:t>2022; 49(2):160-165.</w:t>
      </w:r>
    </w:p>
    <w:p w14:paraId="0D2C8FDC" w14:textId="77777777" w:rsidR="001152BC" w:rsidRPr="001152BC" w:rsidRDefault="001152BC" w:rsidP="001152BC">
      <w:pPr>
        <w:pStyle w:val="EndNoteBibliography"/>
        <w:spacing w:after="0"/>
        <w:ind w:left="0" w:firstLine="0"/>
        <w:rPr>
          <w:noProof/>
        </w:rPr>
      </w:pPr>
      <w:r w:rsidRPr="001152BC">
        <w:rPr>
          <w:noProof/>
        </w:rPr>
        <w:t xml:space="preserve">23. Samoff E, Cope AB, Maxwell J, Thomas F, Mobley VL. </w:t>
      </w:r>
      <w:r w:rsidRPr="001152BC">
        <w:rPr>
          <w:b/>
          <w:noProof/>
        </w:rPr>
        <w:t>The number of interviews needed to yield new syphilis and human immunodeficiency virus cases among partners of people diagnosed with syphilis, North Carolina, 2015</w:t>
      </w:r>
      <w:r w:rsidRPr="001152BC">
        <w:rPr>
          <w:noProof/>
        </w:rPr>
        <w:t xml:space="preserve">. </w:t>
      </w:r>
      <w:r w:rsidRPr="001152BC">
        <w:rPr>
          <w:i/>
          <w:noProof/>
        </w:rPr>
        <w:t xml:space="preserve">Sexually transmitted diseases </w:t>
      </w:r>
      <w:r w:rsidRPr="001152BC">
        <w:rPr>
          <w:noProof/>
        </w:rPr>
        <w:t>2017; 44(8):451-456.</w:t>
      </w:r>
    </w:p>
    <w:p w14:paraId="31007C97" w14:textId="77777777" w:rsidR="001152BC" w:rsidRPr="001152BC" w:rsidRDefault="001152BC" w:rsidP="001152BC">
      <w:pPr>
        <w:pStyle w:val="EndNoteBibliography"/>
        <w:spacing w:after="0"/>
        <w:ind w:left="0" w:firstLine="0"/>
        <w:rPr>
          <w:noProof/>
        </w:rPr>
      </w:pPr>
      <w:r w:rsidRPr="001152BC">
        <w:rPr>
          <w:noProof/>
        </w:rPr>
        <w:t xml:space="preserve">24. Katz DA, Hogben M, Dooley Jr SW, Golden MR. </w:t>
      </w:r>
      <w:r w:rsidRPr="001152BC">
        <w:rPr>
          <w:b/>
          <w:noProof/>
        </w:rPr>
        <w:t>Increasing public health partner services for human immunodeficiency virus: results of a second national survey</w:t>
      </w:r>
      <w:r w:rsidRPr="001152BC">
        <w:rPr>
          <w:noProof/>
        </w:rPr>
        <w:t xml:space="preserve">. </w:t>
      </w:r>
      <w:r w:rsidRPr="001152BC">
        <w:rPr>
          <w:i/>
          <w:noProof/>
        </w:rPr>
        <w:t xml:space="preserve">Sexually transmitted diseases </w:t>
      </w:r>
      <w:r w:rsidRPr="001152BC">
        <w:rPr>
          <w:noProof/>
        </w:rPr>
        <w:t>2010; 37(8):469-475.</w:t>
      </w:r>
    </w:p>
    <w:p w14:paraId="536BD1F7" w14:textId="77777777" w:rsidR="001152BC" w:rsidRPr="001152BC" w:rsidRDefault="001152BC" w:rsidP="001152BC">
      <w:pPr>
        <w:pStyle w:val="EndNoteBibliography"/>
        <w:spacing w:after="0"/>
        <w:ind w:left="0" w:firstLine="0"/>
        <w:rPr>
          <w:noProof/>
        </w:rPr>
      </w:pPr>
      <w:r w:rsidRPr="001152BC">
        <w:rPr>
          <w:noProof/>
        </w:rPr>
        <w:t xml:space="preserve">25. Hoots BE, Lewis FM, Anschuetz G, Schillinger JA, Blank S, Foskey T, et al. </w:t>
      </w:r>
      <w:r w:rsidRPr="001152BC">
        <w:rPr>
          <w:b/>
          <w:noProof/>
        </w:rPr>
        <w:t>Would targeting increase efficiency of syphilis partner services programs?—Data from New York City, Philadelphia, Texas, and Virginia</w:t>
      </w:r>
      <w:r w:rsidRPr="001152BC">
        <w:rPr>
          <w:noProof/>
        </w:rPr>
        <w:t xml:space="preserve">. </w:t>
      </w:r>
      <w:r w:rsidRPr="001152BC">
        <w:rPr>
          <w:i/>
          <w:noProof/>
        </w:rPr>
        <w:t xml:space="preserve">Sexually transmitted diseases </w:t>
      </w:r>
      <w:r w:rsidRPr="001152BC">
        <w:rPr>
          <w:noProof/>
        </w:rPr>
        <w:t>2014; 41(6):407-412.</w:t>
      </w:r>
    </w:p>
    <w:p w14:paraId="6B4E8E8D" w14:textId="77777777" w:rsidR="001152BC" w:rsidRPr="001152BC" w:rsidRDefault="001152BC" w:rsidP="001152BC">
      <w:pPr>
        <w:pStyle w:val="EndNoteBibliography"/>
        <w:spacing w:after="0"/>
        <w:ind w:left="0" w:firstLine="0"/>
        <w:rPr>
          <w:noProof/>
        </w:rPr>
      </w:pPr>
      <w:r w:rsidRPr="001152BC">
        <w:rPr>
          <w:noProof/>
        </w:rPr>
        <w:t xml:space="preserve">26. Kerani RP, Chang A, Berzkalns A, Moreno JP, Ramchandani M, Golden MR. </w:t>
      </w:r>
      <w:r w:rsidRPr="001152BC">
        <w:rPr>
          <w:b/>
          <w:noProof/>
        </w:rPr>
        <w:t>An evaluation of syphilis partner services among gay, bisexual, and other men who have sex with men with early syphilis in King County, WA</w:t>
      </w:r>
      <w:r w:rsidRPr="001152BC">
        <w:rPr>
          <w:noProof/>
        </w:rPr>
        <w:t xml:space="preserve">. </w:t>
      </w:r>
      <w:r w:rsidRPr="001152BC">
        <w:rPr>
          <w:i/>
          <w:noProof/>
        </w:rPr>
        <w:t xml:space="preserve">Sexually transmitted diseases </w:t>
      </w:r>
      <w:r w:rsidRPr="001152BC">
        <w:rPr>
          <w:noProof/>
        </w:rPr>
        <w:t>2024:10.1097.</w:t>
      </w:r>
    </w:p>
    <w:p w14:paraId="4B9CA483" w14:textId="77777777" w:rsidR="001152BC" w:rsidRPr="001152BC" w:rsidRDefault="001152BC" w:rsidP="001152BC">
      <w:pPr>
        <w:pStyle w:val="EndNoteBibliography"/>
        <w:spacing w:after="0"/>
        <w:ind w:left="0" w:firstLine="0"/>
        <w:rPr>
          <w:noProof/>
        </w:rPr>
      </w:pPr>
      <w:r w:rsidRPr="001152BC">
        <w:rPr>
          <w:noProof/>
        </w:rPr>
        <w:t xml:space="preserve">27. Brewer DD. </w:t>
      </w:r>
      <w:r w:rsidRPr="001152BC">
        <w:rPr>
          <w:b/>
          <w:noProof/>
        </w:rPr>
        <w:t>Case-finding effectiveness of partner notification and cluster investigation for sexually transmitted diseases/HIV</w:t>
      </w:r>
      <w:r w:rsidRPr="001152BC">
        <w:rPr>
          <w:noProof/>
        </w:rPr>
        <w:t xml:space="preserve">. </w:t>
      </w:r>
      <w:r w:rsidRPr="001152BC">
        <w:rPr>
          <w:i/>
          <w:noProof/>
        </w:rPr>
        <w:t xml:space="preserve">Sexually transmitted diseases </w:t>
      </w:r>
      <w:r w:rsidRPr="001152BC">
        <w:rPr>
          <w:noProof/>
        </w:rPr>
        <w:t>2005; 32(2):78-83.</w:t>
      </w:r>
    </w:p>
    <w:p w14:paraId="64466E27" w14:textId="77777777" w:rsidR="001152BC" w:rsidRPr="001152BC" w:rsidRDefault="001152BC" w:rsidP="001152BC">
      <w:pPr>
        <w:pStyle w:val="EndNoteBibliography"/>
        <w:spacing w:after="0"/>
        <w:ind w:left="0" w:firstLine="0"/>
        <w:rPr>
          <w:noProof/>
        </w:rPr>
      </w:pPr>
      <w:r w:rsidRPr="001152BC">
        <w:rPr>
          <w:noProof/>
        </w:rPr>
        <w:t xml:space="preserve">28. Sheffield JS, Sanchez PJ, Morris G, Maberry M, Zeray F, McIntire DD, et al. </w:t>
      </w:r>
      <w:r w:rsidRPr="001152BC">
        <w:rPr>
          <w:b/>
          <w:noProof/>
        </w:rPr>
        <w:t>Congenital syphilis after maternal treatment for syphilis during pregnancy</w:t>
      </w:r>
      <w:r w:rsidRPr="001152BC">
        <w:rPr>
          <w:noProof/>
        </w:rPr>
        <w:t xml:space="preserve">. </w:t>
      </w:r>
      <w:r w:rsidRPr="001152BC">
        <w:rPr>
          <w:i/>
          <w:noProof/>
        </w:rPr>
        <w:t xml:space="preserve">American journal of obstetrics and gynecology </w:t>
      </w:r>
      <w:r w:rsidRPr="001152BC">
        <w:rPr>
          <w:noProof/>
        </w:rPr>
        <w:t>2002; 186(3):569-573.</w:t>
      </w:r>
    </w:p>
    <w:p w14:paraId="2413D105" w14:textId="77777777" w:rsidR="001152BC" w:rsidRPr="001152BC" w:rsidRDefault="001152BC" w:rsidP="001152BC">
      <w:pPr>
        <w:pStyle w:val="EndNoteBibliography"/>
        <w:spacing w:after="0"/>
        <w:ind w:left="0" w:firstLine="0"/>
        <w:rPr>
          <w:noProof/>
        </w:rPr>
      </w:pPr>
      <w:r w:rsidRPr="001152BC">
        <w:rPr>
          <w:noProof/>
        </w:rPr>
        <w:t xml:space="preserve">29. Hawkes SJ, Gomez GB, Broutet N. </w:t>
      </w:r>
      <w:r w:rsidRPr="001152BC">
        <w:rPr>
          <w:b/>
          <w:noProof/>
        </w:rPr>
        <w:t>Early antenatal care: does it make a difference to outcomes of pregnancy associated with syphilis? A systematic review and meta-analysis</w:t>
      </w:r>
      <w:r w:rsidRPr="001152BC">
        <w:rPr>
          <w:noProof/>
        </w:rPr>
        <w:t xml:space="preserve">. </w:t>
      </w:r>
      <w:r w:rsidRPr="001152BC">
        <w:rPr>
          <w:i/>
          <w:noProof/>
        </w:rPr>
        <w:t xml:space="preserve">PloS one </w:t>
      </w:r>
      <w:r w:rsidRPr="001152BC">
        <w:rPr>
          <w:noProof/>
        </w:rPr>
        <w:t>2013; 8(2):e56713.</w:t>
      </w:r>
    </w:p>
    <w:p w14:paraId="5650EBF8" w14:textId="77777777" w:rsidR="001152BC" w:rsidRPr="001152BC" w:rsidRDefault="001152BC" w:rsidP="001152BC">
      <w:pPr>
        <w:pStyle w:val="EndNoteBibliography"/>
        <w:spacing w:after="0"/>
        <w:ind w:left="0" w:firstLine="0"/>
        <w:rPr>
          <w:noProof/>
        </w:rPr>
      </w:pPr>
      <w:r w:rsidRPr="001152BC">
        <w:rPr>
          <w:noProof/>
        </w:rPr>
        <w:t xml:space="preserve">30. Tannis A, Miele K, Carlson JM, O'Callaghan KP, Woodworth KR, Anderson B, et al. </w:t>
      </w:r>
      <w:r w:rsidRPr="001152BC">
        <w:rPr>
          <w:b/>
          <w:noProof/>
        </w:rPr>
        <w:t>Syphilis treatment among people who are pregnant in six US states, 2018–2021</w:t>
      </w:r>
      <w:r w:rsidRPr="001152BC">
        <w:rPr>
          <w:noProof/>
        </w:rPr>
        <w:t xml:space="preserve">. </w:t>
      </w:r>
      <w:r w:rsidRPr="001152BC">
        <w:rPr>
          <w:i/>
          <w:noProof/>
        </w:rPr>
        <w:t xml:space="preserve">Obstetrics &amp; Gynecology </w:t>
      </w:r>
      <w:r w:rsidRPr="001152BC">
        <w:rPr>
          <w:noProof/>
        </w:rPr>
        <w:t>2022:10.1097.</w:t>
      </w:r>
    </w:p>
    <w:p w14:paraId="3FE9871A" w14:textId="77777777" w:rsidR="001152BC" w:rsidRPr="001152BC" w:rsidRDefault="001152BC" w:rsidP="001152BC">
      <w:pPr>
        <w:pStyle w:val="EndNoteBibliography"/>
        <w:spacing w:after="0"/>
        <w:ind w:left="0" w:firstLine="0"/>
        <w:rPr>
          <w:noProof/>
        </w:rPr>
      </w:pPr>
      <w:r w:rsidRPr="001152BC">
        <w:rPr>
          <w:noProof/>
        </w:rPr>
        <w:lastRenderedPageBreak/>
        <w:t xml:space="preserve">31. Workowski KA. </w:t>
      </w:r>
      <w:r w:rsidRPr="001152BC">
        <w:rPr>
          <w:b/>
          <w:noProof/>
        </w:rPr>
        <w:t>Sexually transmitted infections treatment guidelines, 2021</w:t>
      </w:r>
      <w:r w:rsidRPr="001152BC">
        <w:rPr>
          <w:noProof/>
        </w:rPr>
        <w:t xml:space="preserve">. </w:t>
      </w:r>
      <w:r w:rsidRPr="001152BC">
        <w:rPr>
          <w:i/>
          <w:noProof/>
        </w:rPr>
        <w:t xml:space="preserve">MMWR Recommendations and Reports </w:t>
      </w:r>
      <w:r w:rsidRPr="001152BC">
        <w:rPr>
          <w:noProof/>
        </w:rPr>
        <w:t>2021; 70.</w:t>
      </w:r>
    </w:p>
    <w:p w14:paraId="411740B6" w14:textId="77777777" w:rsidR="001152BC" w:rsidRPr="001152BC" w:rsidRDefault="001152BC" w:rsidP="001152BC">
      <w:pPr>
        <w:pStyle w:val="EndNoteBibliography"/>
        <w:ind w:left="0" w:firstLine="0"/>
        <w:rPr>
          <w:noProof/>
        </w:rPr>
      </w:pPr>
      <w:r w:rsidRPr="001152BC">
        <w:rPr>
          <w:noProof/>
        </w:rPr>
        <w:t xml:space="preserve">32. Robinson CL, Young L, Bisgard K, Mickey T, Taylor MM. </w:t>
      </w:r>
      <w:r w:rsidRPr="001152BC">
        <w:rPr>
          <w:b/>
          <w:noProof/>
        </w:rPr>
        <w:t>Syphilis time to treatment at publicly funded sexually transmitted disease clinics versus non–sexually transmitted disease clinics—Maricopa and Pima Counties, Arizona, 2009–2012</w:t>
      </w:r>
      <w:r w:rsidRPr="001152BC">
        <w:rPr>
          <w:noProof/>
        </w:rPr>
        <w:t xml:space="preserve">. </w:t>
      </w:r>
      <w:r w:rsidRPr="001152BC">
        <w:rPr>
          <w:i/>
          <w:noProof/>
        </w:rPr>
        <w:t xml:space="preserve">Sexually transmitted diseases </w:t>
      </w:r>
      <w:r w:rsidRPr="001152BC">
        <w:rPr>
          <w:noProof/>
        </w:rPr>
        <w:t>2016; 43(1):30-33.</w:t>
      </w:r>
    </w:p>
    <w:p w14:paraId="51654522" w14:textId="3B6231A4" w:rsidR="00CB2855" w:rsidRPr="00516213" w:rsidRDefault="009E5F82" w:rsidP="001152BC">
      <w:pPr>
        <w:rPr>
          <w:rFonts w:cstheme="minorBidi"/>
          <w:szCs w:val="20"/>
        </w:rPr>
      </w:pPr>
      <w:r w:rsidRPr="009A65AE">
        <w:rPr>
          <w:rFonts w:cstheme="minorBidi"/>
          <w:szCs w:val="20"/>
        </w:rPr>
        <w:fldChar w:fldCharType="end"/>
      </w:r>
    </w:p>
    <w:sectPr w:rsidR="00CB2855" w:rsidRPr="00516213" w:rsidSect="00F8786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arastu Kasaie" w:date="2025-03-28T11:18:00Z" w:initials="PK">
    <w:p w14:paraId="159505DD" w14:textId="77777777" w:rsidR="00094FB8" w:rsidRDefault="00094FB8" w:rsidP="00094FB8">
      <w:r>
        <w:rPr>
          <w:rStyle w:val="CommentReference"/>
        </w:rPr>
        <w:annotationRef/>
      </w:r>
      <w:r>
        <w:rPr>
          <w:rFonts w:asciiTheme="minorHAnsi" w:eastAsiaTheme="minorHAnsi" w:hAnsiTheme="minorHAnsi" w:cstheme="minorBidi"/>
          <w:color w:val="000000"/>
        </w:rPr>
        <w:t>Missing estimates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59505D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83C431" w16cex:dateUtc="2025-03-28T15: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59505DD" w16cid:durableId="1783C43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Arial">
    <w:altName w:val="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1002AFF" w:usb1="C000ACFF"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inion Pro">
    <w:altName w:val="Calibri"/>
    <w:panose1 w:val="020B0604020202020204"/>
    <w:charset w:val="00"/>
    <w:family w:val="swiss"/>
    <w:pitch w:val="default"/>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6DD9"/>
    <w:multiLevelType w:val="hybridMultilevel"/>
    <w:tmpl w:val="C6F8D3F4"/>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D6AFB"/>
    <w:multiLevelType w:val="multilevel"/>
    <w:tmpl w:val="0409001D"/>
    <w:styleLink w:val="CurrentList7"/>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6EC3F70"/>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BFD1795"/>
    <w:multiLevelType w:val="hybridMultilevel"/>
    <w:tmpl w:val="E93C6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855D36"/>
    <w:multiLevelType w:val="multilevel"/>
    <w:tmpl w:val="452C0224"/>
    <w:styleLink w:val="CurrentList3"/>
    <w:lvl w:ilvl="0">
      <w:start w:val="1"/>
      <w:numFmt w:val="decimal"/>
      <w:lvlText w:val="%1"/>
      <w:lvlJc w:val="left"/>
      <w:pPr>
        <w:ind w:left="0" w:firstLine="0"/>
      </w:pPr>
      <w:rPr>
        <w:rFonts w:hint="default"/>
      </w:rPr>
    </w:lvl>
    <w:lvl w:ilvl="1">
      <w:start w:val="1"/>
      <w:numFmt w:val="decimal"/>
      <w:lvlText w:val="%1.%2"/>
      <w:lvlJc w:val="left"/>
      <w:pPr>
        <w:ind w:left="576" w:hanging="576"/>
      </w:pPr>
      <w:rPr>
        <w:rFonts w:hint="default"/>
        <w:i w:val="0"/>
        <w:iCs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112E457F"/>
    <w:multiLevelType w:val="hybridMultilevel"/>
    <w:tmpl w:val="B4F465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5C1646"/>
    <w:multiLevelType w:val="hybridMultilevel"/>
    <w:tmpl w:val="3E301A8E"/>
    <w:lvl w:ilvl="0" w:tplc="04090003">
      <w:start w:val="1"/>
      <w:numFmt w:val="bullet"/>
      <w:lvlText w:val="o"/>
      <w:lvlJc w:val="left"/>
      <w:pPr>
        <w:ind w:left="360" w:hanging="360"/>
      </w:pPr>
      <w:rPr>
        <w:rFonts w:ascii="Courier New" w:hAnsi="Courier New" w:hint="default"/>
      </w:rPr>
    </w:lvl>
    <w:lvl w:ilvl="1" w:tplc="04090003">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9A57A91"/>
    <w:multiLevelType w:val="multilevel"/>
    <w:tmpl w:val="1854D52E"/>
    <w:lvl w:ilvl="0">
      <w:start w:val="1"/>
      <w:numFmt w:val="decimal"/>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B1E105E"/>
    <w:multiLevelType w:val="multilevel"/>
    <w:tmpl w:val="3898A8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F84435C"/>
    <w:multiLevelType w:val="hybridMultilevel"/>
    <w:tmpl w:val="A424A1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E2510F"/>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0756D3F"/>
    <w:multiLevelType w:val="hybridMultilevel"/>
    <w:tmpl w:val="96F22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CF6780"/>
    <w:multiLevelType w:val="hybridMultilevel"/>
    <w:tmpl w:val="AD30B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251CB9"/>
    <w:multiLevelType w:val="hybridMultilevel"/>
    <w:tmpl w:val="31C821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4F7D0A"/>
    <w:multiLevelType w:val="multilevel"/>
    <w:tmpl w:val="04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DBF2BAF"/>
    <w:multiLevelType w:val="hybridMultilevel"/>
    <w:tmpl w:val="46A0DE9E"/>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D84766"/>
    <w:multiLevelType w:val="multilevel"/>
    <w:tmpl w:val="9FA038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31537648"/>
    <w:multiLevelType w:val="hybridMultilevel"/>
    <w:tmpl w:val="E6CA6BBE"/>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3E92B5C"/>
    <w:multiLevelType w:val="hybridMultilevel"/>
    <w:tmpl w:val="90A0C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822775"/>
    <w:multiLevelType w:val="multilevel"/>
    <w:tmpl w:val="D578E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D6A5CF2"/>
    <w:multiLevelType w:val="hybridMultilevel"/>
    <w:tmpl w:val="EBE2F1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2B719F3"/>
    <w:multiLevelType w:val="hybridMultilevel"/>
    <w:tmpl w:val="74B6DE0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start w:val="1"/>
      <w:numFmt w:val="bullet"/>
      <w:lvlText w:val="o"/>
      <w:lvlJc w:val="left"/>
      <w:pPr>
        <w:ind w:left="3645" w:hanging="360"/>
      </w:pPr>
      <w:rPr>
        <w:rFonts w:ascii="Courier New" w:hAnsi="Courier New" w:cs="Courier New" w:hint="default"/>
      </w:rPr>
    </w:lvl>
    <w:lvl w:ilvl="5" w:tplc="04090005">
      <w:start w:val="1"/>
      <w:numFmt w:val="bullet"/>
      <w:lvlText w:val=""/>
      <w:lvlJc w:val="left"/>
      <w:pPr>
        <w:ind w:left="4365" w:hanging="360"/>
      </w:pPr>
      <w:rPr>
        <w:rFonts w:ascii="Wingdings" w:hAnsi="Wingdings" w:hint="default"/>
      </w:rPr>
    </w:lvl>
    <w:lvl w:ilvl="6" w:tplc="04090001">
      <w:start w:val="1"/>
      <w:numFmt w:val="bullet"/>
      <w:lvlText w:val=""/>
      <w:lvlJc w:val="left"/>
      <w:pPr>
        <w:ind w:left="5085" w:hanging="360"/>
      </w:pPr>
      <w:rPr>
        <w:rFonts w:ascii="Symbol" w:hAnsi="Symbol" w:hint="default"/>
      </w:rPr>
    </w:lvl>
    <w:lvl w:ilvl="7" w:tplc="04090003">
      <w:start w:val="1"/>
      <w:numFmt w:val="bullet"/>
      <w:lvlText w:val="o"/>
      <w:lvlJc w:val="left"/>
      <w:pPr>
        <w:ind w:left="5805" w:hanging="360"/>
      </w:pPr>
      <w:rPr>
        <w:rFonts w:ascii="Courier New" w:hAnsi="Courier New" w:cs="Courier New" w:hint="default"/>
      </w:rPr>
    </w:lvl>
    <w:lvl w:ilvl="8" w:tplc="04090005">
      <w:start w:val="1"/>
      <w:numFmt w:val="bullet"/>
      <w:lvlText w:val=""/>
      <w:lvlJc w:val="left"/>
      <w:pPr>
        <w:ind w:left="6525" w:hanging="360"/>
      </w:pPr>
      <w:rPr>
        <w:rFonts w:ascii="Wingdings" w:hAnsi="Wingdings" w:hint="default"/>
      </w:rPr>
    </w:lvl>
  </w:abstractNum>
  <w:abstractNum w:abstractNumId="22" w15:restartNumberingAfterBreak="0">
    <w:nsid w:val="4854789F"/>
    <w:multiLevelType w:val="hybridMultilevel"/>
    <w:tmpl w:val="DF3A6FA2"/>
    <w:lvl w:ilvl="0" w:tplc="D9BA3050">
      <w:start w:val="2"/>
      <w:numFmt w:val="bullet"/>
      <w:lvlText w:val=""/>
      <w:lvlJc w:val="left"/>
      <w:pPr>
        <w:ind w:left="720" w:hanging="360"/>
      </w:pPr>
      <w:rPr>
        <w:rFonts w:ascii="Wingdings" w:eastAsia="Times New Roman" w:hAnsi="Wingding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257990"/>
    <w:multiLevelType w:val="hybridMultilevel"/>
    <w:tmpl w:val="B43E3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2F00B3"/>
    <w:multiLevelType w:val="hybridMultilevel"/>
    <w:tmpl w:val="EE8C2E68"/>
    <w:lvl w:ilvl="0" w:tplc="04090003">
      <w:start w:val="1"/>
      <w:numFmt w:val="bullet"/>
      <w:lvlText w:val="o"/>
      <w:lvlJc w:val="left"/>
      <w:pPr>
        <w:ind w:left="720" w:hanging="360"/>
      </w:pPr>
      <w:rPr>
        <w:rFonts w:ascii="Courier New" w:hAnsi="Courier New"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0E65145"/>
    <w:multiLevelType w:val="hybridMultilevel"/>
    <w:tmpl w:val="3B3487E4"/>
    <w:lvl w:ilvl="0" w:tplc="167A96C0">
      <w:start w:val="5"/>
      <w:numFmt w:val="bullet"/>
      <w:lvlText w:val=""/>
      <w:lvlJc w:val="left"/>
      <w:pPr>
        <w:ind w:left="720" w:hanging="360"/>
      </w:pPr>
      <w:rPr>
        <w:rFonts w:ascii="Wingdings" w:eastAsia="Times New Roman" w:hAnsi="Wingdings" w:cstheme="minorBidi"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2B646A2"/>
    <w:multiLevelType w:val="hybridMultilevel"/>
    <w:tmpl w:val="12301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82A0F9F"/>
    <w:multiLevelType w:val="multilevel"/>
    <w:tmpl w:val="4882F0B2"/>
    <w:lvl w:ilvl="0">
      <w:start w:val="1"/>
      <w:numFmt w:val="upperRoman"/>
      <w:lvlText w:val="%1."/>
      <w:lvlJc w:val="left"/>
      <w:pPr>
        <w:ind w:left="0" w:firstLine="0"/>
      </w:pPr>
      <w:rPr>
        <w:rFonts w:hint="default"/>
      </w:rPr>
    </w:lvl>
    <w:lvl w:ilvl="1">
      <w:start w:val="1"/>
      <w:numFmt w:val="upperLetter"/>
      <w:lvlText w:val="%2."/>
      <w:lvlJc w:val="left"/>
      <w:pPr>
        <w:ind w:left="720" w:firstLine="0"/>
      </w:pPr>
      <w:rPr>
        <w:rFonts w:hint="default"/>
        <w:i w:val="0"/>
        <w:iCs w:val="0"/>
      </w:rPr>
    </w:lvl>
    <w:lvl w:ilvl="2">
      <w:start w:val="1"/>
      <w:numFmt w:val="decimal"/>
      <w:lvlText w:val="%3."/>
      <w:lvlJc w:val="left"/>
      <w:pPr>
        <w:ind w:left="1440" w:firstLine="0"/>
      </w:pPr>
      <w:rPr>
        <w:rFonts w:hint="default"/>
      </w:rPr>
    </w:lvl>
    <w:lvl w:ilvl="3">
      <w:start w:val="1"/>
      <w:numFmt w:val="lowerLetter"/>
      <w:pStyle w:val="Heading4"/>
      <w:lvlText w:val="%4)"/>
      <w:lvlJc w:val="left"/>
      <w:pPr>
        <w:ind w:left="2160" w:firstLine="0"/>
      </w:pPr>
      <w:rPr>
        <w:rFonts w:hint="default"/>
      </w:rPr>
    </w:lvl>
    <w:lvl w:ilvl="4">
      <w:start w:val="1"/>
      <w:numFmt w:val="decimal"/>
      <w:pStyle w:val="Heading5"/>
      <w:lvlText w:val="(%5)"/>
      <w:lvlJc w:val="left"/>
      <w:pPr>
        <w:ind w:left="2880" w:firstLine="0"/>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28" w15:restartNumberingAfterBreak="0">
    <w:nsid w:val="58FC7A18"/>
    <w:multiLevelType w:val="hybridMultilevel"/>
    <w:tmpl w:val="BD20E87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ADA141A"/>
    <w:multiLevelType w:val="hybridMultilevel"/>
    <w:tmpl w:val="C87CB544"/>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C137FC"/>
    <w:multiLevelType w:val="hybridMultilevel"/>
    <w:tmpl w:val="B60436EA"/>
    <w:lvl w:ilvl="0" w:tplc="38C8B538">
      <w:start w:val="5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1E5BDA"/>
    <w:multiLevelType w:val="multilevel"/>
    <w:tmpl w:val="10A4C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A290146"/>
    <w:multiLevelType w:val="hybridMultilevel"/>
    <w:tmpl w:val="0DA48A62"/>
    <w:lvl w:ilvl="0" w:tplc="14CEA03C">
      <w:numFmt w:val="bullet"/>
      <w:lvlText w:val=""/>
      <w:lvlJc w:val="left"/>
      <w:pPr>
        <w:ind w:left="720" w:hanging="360"/>
      </w:pPr>
      <w:rPr>
        <w:rFonts w:ascii="Wingdings" w:eastAsia="Times New Roman" w:hAnsi="Wingdings" w:cstheme="minorBid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544A9C"/>
    <w:multiLevelType w:val="multilevel"/>
    <w:tmpl w:val="7840B5DC"/>
    <w:lvl w:ilvl="0">
      <w:start w:val="1"/>
      <w:numFmt w:val="decimal"/>
      <w:pStyle w:val="pk-heading2"/>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72033450"/>
    <w:multiLevelType w:val="hybridMultilevel"/>
    <w:tmpl w:val="EAE849CC"/>
    <w:lvl w:ilvl="0" w:tplc="E106365A">
      <w:start w:val="1"/>
      <w:numFmt w:val="bullet"/>
      <w:pStyle w:val="EndNoteBibliography"/>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7781641"/>
    <w:multiLevelType w:val="multilevel"/>
    <w:tmpl w:val="483A2D70"/>
    <w:styleLink w:val="CurrentList4"/>
    <w:lvl w:ilvl="0">
      <w:start w:val="1"/>
      <w:numFmt w:val="decimal"/>
      <w:suff w:val="space"/>
      <w:lvlText w:val="Chapter %1"/>
      <w:lvlJc w:val="left"/>
      <w:pPr>
        <w:ind w:left="0" w:firstLine="0"/>
      </w:pPr>
      <w:rPr>
        <w:rFonts w:hint="default"/>
      </w:rPr>
    </w:lvl>
    <w:lvl w:ilvl="1">
      <w:start w:val="1"/>
      <w:numFmt w:val="none"/>
      <w:suff w:val="nothing"/>
      <w:lvlText w:val=""/>
      <w:lvlJc w:val="left"/>
      <w:pPr>
        <w:ind w:left="0" w:firstLine="0"/>
      </w:pPr>
      <w:rPr>
        <w:rFonts w:hint="default"/>
        <w:i w:val="0"/>
        <w:iCs w:val="0"/>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6" w15:restartNumberingAfterBreak="0">
    <w:nsid w:val="77EB3B01"/>
    <w:multiLevelType w:val="hybridMultilevel"/>
    <w:tmpl w:val="405C64CE"/>
    <w:lvl w:ilvl="0" w:tplc="167A96C0">
      <w:start w:val="5"/>
      <w:numFmt w:val="bullet"/>
      <w:lvlText w:val=""/>
      <w:lvlJc w:val="left"/>
      <w:pPr>
        <w:ind w:left="720" w:hanging="360"/>
      </w:pPr>
      <w:rPr>
        <w:rFonts w:ascii="Wingdings" w:eastAsia="Times New Roman" w:hAnsi="Wingdings" w:cstheme="minorBidi" w:hint="default"/>
        <w:i/>
      </w:rPr>
    </w:lvl>
    <w:lvl w:ilvl="1" w:tplc="FFFFFFFF">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9243E94"/>
    <w:multiLevelType w:val="multilevel"/>
    <w:tmpl w:val="ECAE8F5A"/>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795F1130"/>
    <w:multiLevelType w:val="multilevel"/>
    <w:tmpl w:val="4882F0B2"/>
    <w:styleLink w:val="CurrentList5"/>
    <w:lvl w:ilvl="0">
      <w:start w:val="1"/>
      <w:numFmt w:val="upperRoman"/>
      <w:lvlText w:val="%1."/>
      <w:lvlJc w:val="left"/>
      <w:pPr>
        <w:ind w:left="0" w:firstLine="0"/>
      </w:pPr>
      <w:rPr>
        <w:rFonts w:hint="default"/>
      </w:rPr>
    </w:lvl>
    <w:lvl w:ilvl="1">
      <w:start w:val="1"/>
      <w:numFmt w:val="upperLetter"/>
      <w:lvlText w:val="%2."/>
      <w:lvlJc w:val="left"/>
      <w:pPr>
        <w:ind w:left="720" w:firstLine="0"/>
      </w:pPr>
      <w:rPr>
        <w:rFonts w:hint="default"/>
        <w:i w:val="0"/>
        <w:iCs w:val="0"/>
      </w:rPr>
    </w:lvl>
    <w:lvl w:ilvl="2">
      <w:start w:val="1"/>
      <w:numFmt w:val="decimal"/>
      <w:lvlText w:val="%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39" w15:restartNumberingAfterBreak="0">
    <w:nsid w:val="79E347BC"/>
    <w:multiLevelType w:val="hybridMultilevel"/>
    <w:tmpl w:val="7A349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F997423"/>
    <w:multiLevelType w:val="hybridMultilevel"/>
    <w:tmpl w:val="48183F10"/>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04456592">
    <w:abstractNumId w:val="33"/>
  </w:num>
  <w:num w:numId="2" w16cid:durableId="1014537">
    <w:abstractNumId w:val="7"/>
  </w:num>
  <w:num w:numId="3" w16cid:durableId="445197601">
    <w:abstractNumId w:val="27"/>
  </w:num>
  <w:num w:numId="4" w16cid:durableId="1676420802">
    <w:abstractNumId w:val="10"/>
  </w:num>
  <w:num w:numId="5" w16cid:durableId="2102557157">
    <w:abstractNumId w:val="2"/>
  </w:num>
  <w:num w:numId="6" w16cid:durableId="508568778">
    <w:abstractNumId w:val="34"/>
  </w:num>
  <w:num w:numId="7" w16cid:durableId="1921255642">
    <w:abstractNumId w:val="24"/>
  </w:num>
  <w:num w:numId="8" w16cid:durableId="943221388">
    <w:abstractNumId w:val="19"/>
  </w:num>
  <w:num w:numId="9" w16cid:durableId="284822826">
    <w:abstractNumId w:val="15"/>
  </w:num>
  <w:num w:numId="10" w16cid:durableId="1238906278">
    <w:abstractNumId w:val="25"/>
  </w:num>
  <w:num w:numId="11" w16cid:durableId="226302568">
    <w:abstractNumId w:val="0"/>
  </w:num>
  <w:num w:numId="12" w16cid:durableId="342365413">
    <w:abstractNumId w:val="29"/>
  </w:num>
  <w:num w:numId="13" w16cid:durableId="369958091">
    <w:abstractNumId w:val="23"/>
  </w:num>
  <w:num w:numId="14" w16cid:durableId="834227946">
    <w:abstractNumId w:val="13"/>
  </w:num>
  <w:num w:numId="15" w16cid:durableId="848829694">
    <w:abstractNumId w:val="22"/>
  </w:num>
  <w:num w:numId="16" w16cid:durableId="958025817">
    <w:abstractNumId w:val="9"/>
  </w:num>
  <w:num w:numId="17" w16cid:durableId="649090871">
    <w:abstractNumId w:val="12"/>
  </w:num>
  <w:num w:numId="18" w16cid:durableId="1586838538">
    <w:abstractNumId w:val="32"/>
  </w:num>
  <w:num w:numId="19" w16cid:durableId="1063599743">
    <w:abstractNumId w:val="28"/>
  </w:num>
  <w:num w:numId="20" w16cid:durableId="281155542">
    <w:abstractNumId w:val="18"/>
  </w:num>
  <w:num w:numId="21" w16cid:durableId="1288076451">
    <w:abstractNumId w:val="26"/>
  </w:num>
  <w:num w:numId="22" w16cid:durableId="1229730405">
    <w:abstractNumId w:val="6"/>
  </w:num>
  <w:num w:numId="23" w16cid:durableId="1272736896">
    <w:abstractNumId w:val="17"/>
  </w:num>
  <w:num w:numId="24" w16cid:durableId="265619940">
    <w:abstractNumId w:val="30"/>
  </w:num>
  <w:num w:numId="25" w16cid:durableId="719524181">
    <w:abstractNumId w:val="3"/>
  </w:num>
  <w:num w:numId="26" w16cid:durableId="269899990">
    <w:abstractNumId w:val="31"/>
  </w:num>
  <w:num w:numId="27" w16cid:durableId="1183326634">
    <w:abstractNumId w:val="11"/>
  </w:num>
  <w:num w:numId="28" w16cid:durableId="730927909">
    <w:abstractNumId w:val="4"/>
  </w:num>
  <w:num w:numId="29" w16cid:durableId="1933197570">
    <w:abstractNumId w:val="35"/>
  </w:num>
  <w:num w:numId="30" w16cid:durableId="404255604">
    <w:abstractNumId w:val="38"/>
  </w:num>
  <w:num w:numId="31" w16cid:durableId="621494874">
    <w:abstractNumId w:val="14"/>
  </w:num>
  <w:num w:numId="32" w16cid:durableId="177349453">
    <w:abstractNumId w:val="1"/>
  </w:num>
  <w:num w:numId="33" w16cid:durableId="112480915">
    <w:abstractNumId w:val="8"/>
  </w:num>
  <w:num w:numId="34" w16cid:durableId="244001261">
    <w:abstractNumId w:val="16"/>
  </w:num>
  <w:num w:numId="35" w16cid:durableId="2005548792">
    <w:abstractNumId w:val="37"/>
  </w:num>
  <w:num w:numId="36" w16cid:durableId="1339044010">
    <w:abstractNumId w:val="21"/>
  </w:num>
  <w:num w:numId="37" w16cid:durableId="711271178">
    <w:abstractNumId w:val="39"/>
  </w:num>
  <w:num w:numId="38" w16cid:durableId="1752853147">
    <w:abstractNumId w:val="40"/>
  </w:num>
  <w:num w:numId="39" w16cid:durableId="1038318051">
    <w:abstractNumId w:val="20"/>
  </w:num>
  <w:num w:numId="40" w16cid:durableId="783813395">
    <w:abstractNumId w:val="5"/>
  </w:num>
  <w:num w:numId="41" w16cid:durableId="1137378114">
    <w:abstractNumId w:val="36"/>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rastu Kasaie">
    <w15:presenceInfo w15:providerId="AD" w15:userId="S::pkasaie1@jh.edu::1e6f2ad9-07d6-4e69-b2cb-e8eac35e5c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IDS&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0de29wz08pxpvrezp2r5trx59zf09wpzr5sv&quot;&gt;My EndNote Library&lt;record-ids&gt;&lt;item&gt;1247&lt;/item&gt;&lt;item&gt;1248&lt;/item&gt;&lt;item&gt;1249&lt;/item&gt;&lt;item&gt;1250&lt;/item&gt;&lt;item&gt;1251&lt;/item&gt;&lt;item&gt;1252&lt;/item&gt;&lt;item&gt;1253&lt;/item&gt;&lt;item&gt;1254&lt;/item&gt;&lt;item&gt;1255&lt;/item&gt;&lt;item&gt;1256&lt;/item&gt;&lt;item&gt;1259&lt;/item&gt;&lt;item&gt;1260&lt;/item&gt;&lt;item&gt;1261&lt;/item&gt;&lt;item&gt;1262&lt;/item&gt;&lt;item&gt;1263&lt;/item&gt;&lt;item&gt;1264&lt;/item&gt;&lt;item&gt;1265&lt;/item&gt;&lt;item&gt;1266&lt;/item&gt;&lt;item&gt;1267&lt;/item&gt;&lt;item&gt;1268&lt;/item&gt;&lt;item&gt;1269&lt;/item&gt;&lt;item&gt;1275&lt;/item&gt;&lt;item&gt;1276&lt;/item&gt;&lt;item&gt;1277&lt;/item&gt;&lt;item&gt;1278&lt;/item&gt;&lt;/record-ids&gt;&lt;/item&gt;&lt;/Libraries&gt;"/>
  </w:docVars>
  <w:rsids>
    <w:rsidRoot w:val="009E5F82"/>
    <w:rsid w:val="000067A6"/>
    <w:rsid w:val="00007F93"/>
    <w:rsid w:val="00010A77"/>
    <w:rsid w:val="00013C6D"/>
    <w:rsid w:val="00020C41"/>
    <w:rsid w:val="00030976"/>
    <w:rsid w:val="0003189A"/>
    <w:rsid w:val="00032DD4"/>
    <w:rsid w:val="00034D05"/>
    <w:rsid w:val="00035AA8"/>
    <w:rsid w:val="000370A8"/>
    <w:rsid w:val="0004129C"/>
    <w:rsid w:val="00041DFC"/>
    <w:rsid w:val="00042366"/>
    <w:rsid w:val="00042ADD"/>
    <w:rsid w:val="000464D3"/>
    <w:rsid w:val="00052732"/>
    <w:rsid w:val="0005289A"/>
    <w:rsid w:val="00054D15"/>
    <w:rsid w:val="0006199C"/>
    <w:rsid w:val="00075685"/>
    <w:rsid w:val="00081AC5"/>
    <w:rsid w:val="000824FD"/>
    <w:rsid w:val="0008636B"/>
    <w:rsid w:val="00094FB8"/>
    <w:rsid w:val="00095FB6"/>
    <w:rsid w:val="000A1117"/>
    <w:rsid w:val="000A1771"/>
    <w:rsid w:val="000A3760"/>
    <w:rsid w:val="000A3F89"/>
    <w:rsid w:val="000A71C9"/>
    <w:rsid w:val="000B113F"/>
    <w:rsid w:val="000B552D"/>
    <w:rsid w:val="000B7709"/>
    <w:rsid w:val="000C01E1"/>
    <w:rsid w:val="000E2EA1"/>
    <w:rsid w:val="000E319E"/>
    <w:rsid w:val="000E3942"/>
    <w:rsid w:val="000E40BE"/>
    <w:rsid w:val="000F284E"/>
    <w:rsid w:val="000F5913"/>
    <w:rsid w:val="000F78D6"/>
    <w:rsid w:val="001031DC"/>
    <w:rsid w:val="00104773"/>
    <w:rsid w:val="00106A79"/>
    <w:rsid w:val="001152BC"/>
    <w:rsid w:val="00120E10"/>
    <w:rsid w:val="00130680"/>
    <w:rsid w:val="00131835"/>
    <w:rsid w:val="0013273D"/>
    <w:rsid w:val="00146C8A"/>
    <w:rsid w:val="0015279B"/>
    <w:rsid w:val="00155E87"/>
    <w:rsid w:val="00160482"/>
    <w:rsid w:val="0016531B"/>
    <w:rsid w:val="001655C5"/>
    <w:rsid w:val="00167B29"/>
    <w:rsid w:val="0017002E"/>
    <w:rsid w:val="00174279"/>
    <w:rsid w:val="001810EC"/>
    <w:rsid w:val="0019013F"/>
    <w:rsid w:val="001902E9"/>
    <w:rsid w:val="001914A8"/>
    <w:rsid w:val="001917E4"/>
    <w:rsid w:val="001B0151"/>
    <w:rsid w:val="001B1576"/>
    <w:rsid w:val="001B2B67"/>
    <w:rsid w:val="001B592A"/>
    <w:rsid w:val="001C45E7"/>
    <w:rsid w:val="001E3F66"/>
    <w:rsid w:val="001E726A"/>
    <w:rsid w:val="001F5AD3"/>
    <w:rsid w:val="001F7043"/>
    <w:rsid w:val="00200E52"/>
    <w:rsid w:val="00202086"/>
    <w:rsid w:val="00204898"/>
    <w:rsid w:val="00205F17"/>
    <w:rsid w:val="00207946"/>
    <w:rsid w:val="002142A0"/>
    <w:rsid w:val="002155C4"/>
    <w:rsid w:val="00216989"/>
    <w:rsid w:val="00217C3D"/>
    <w:rsid w:val="002200AC"/>
    <w:rsid w:val="00223361"/>
    <w:rsid w:val="00237CA5"/>
    <w:rsid w:val="00240B50"/>
    <w:rsid w:val="0025151C"/>
    <w:rsid w:val="00256546"/>
    <w:rsid w:val="002616D0"/>
    <w:rsid w:val="0026236C"/>
    <w:rsid w:val="00271998"/>
    <w:rsid w:val="00271D6C"/>
    <w:rsid w:val="00280516"/>
    <w:rsid w:val="0028131A"/>
    <w:rsid w:val="002854D3"/>
    <w:rsid w:val="00294C9A"/>
    <w:rsid w:val="002A1E57"/>
    <w:rsid w:val="002A4DC3"/>
    <w:rsid w:val="002A6F40"/>
    <w:rsid w:val="002C15FC"/>
    <w:rsid w:val="002C20E7"/>
    <w:rsid w:val="002D0B42"/>
    <w:rsid w:val="002D2520"/>
    <w:rsid w:val="002D77B3"/>
    <w:rsid w:val="002E3795"/>
    <w:rsid w:val="002E405A"/>
    <w:rsid w:val="002E586A"/>
    <w:rsid w:val="002E75B3"/>
    <w:rsid w:val="002F24FB"/>
    <w:rsid w:val="002F4DA6"/>
    <w:rsid w:val="002F78AB"/>
    <w:rsid w:val="003032DC"/>
    <w:rsid w:val="0031497A"/>
    <w:rsid w:val="00321EA1"/>
    <w:rsid w:val="00325E7F"/>
    <w:rsid w:val="00332EC6"/>
    <w:rsid w:val="00345EC4"/>
    <w:rsid w:val="003568AC"/>
    <w:rsid w:val="00356E6F"/>
    <w:rsid w:val="00356F5C"/>
    <w:rsid w:val="003659A7"/>
    <w:rsid w:val="00371594"/>
    <w:rsid w:val="00375AD9"/>
    <w:rsid w:val="00376D3B"/>
    <w:rsid w:val="00383A82"/>
    <w:rsid w:val="003901B5"/>
    <w:rsid w:val="00396679"/>
    <w:rsid w:val="003A05D4"/>
    <w:rsid w:val="003A5EE9"/>
    <w:rsid w:val="003B0EFD"/>
    <w:rsid w:val="003B2EBF"/>
    <w:rsid w:val="003B61C7"/>
    <w:rsid w:val="003B6A07"/>
    <w:rsid w:val="003B7782"/>
    <w:rsid w:val="003C21EE"/>
    <w:rsid w:val="003D138F"/>
    <w:rsid w:val="003D3AB0"/>
    <w:rsid w:val="003E0530"/>
    <w:rsid w:val="003E0722"/>
    <w:rsid w:val="003E0ED0"/>
    <w:rsid w:val="003E5820"/>
    <w:rsid w:val="003F096F"/>
    <w:rsid w:val="00412682"/>
    <w:rsid w:val="00417DE9"/>
    <w:rsid w:val="00430A35"/>
    <w:rsid w:val="004371D4"/>
    <w:rsid w:val="00440437"/>
    <w:rsid w:val="0044689F"/>
    <w:rsid w:val="0045040B"/>
    <w:rsid w:val="0045300A"/>
    <w:rsid w:val="00460258"/>
    <w:rsid w:val="004638A5"/>
    <w:rsid w:val="00463BD8"/>
    <w:rsid w:val="004653FF"/>
    <w:rsid w:val="0046638C"/>
    <w:rsid w:val="0047237E"/>
    <w:rsid w:val="004767A3"/>
    <w:rsid w:val="0047730A"/>
    <w:rsid w:val="00482207"/>
    <w:rsid w:val="00482CFA"/>
    <w:rsid w:val="004831E4"/>
    <w:rsid w:val="0048796A"/>
    <w:rsid w:val="004879B4"/>
    <w:rsid w:val="004954D3"/>
    <w:rsid w:val="004A1D63"/>
    <w:rsid w:val="004A28A3"/>
    <w:rsid w:val="004A3D39"/>
    <w:rsid w:val="004B23CE"/>
    <w:rsid w:val="004B33B8"/>
    <w:rsid w:val="004B3B29"/>
    <w:rsid w:val="004B456E"/>
    <w:rsid w:val="004B4B0F"/>
    <w:rsid w:val="004D33C5"/>
    <w:rsid w:val="004D3AD8"/>
    <w:rsid w:val="004D45D7"/>
    <w:rsid w:val="004D7267"/>
    <w:rsid w:val="004E0B56"/>
    <w:rsid w:val="004E2B3C"/>
    <w:rsid w:val="004E383E"/>
    <w:rsid w:val="004E552D"/>
    <w:rsid w:val="004F5534"/>
    <w:rsid w:val="00500ADF"/>
    <w:rsid w:val="00505A78"/>
    <w:rsid w:val="00513518"/>
    <w:rsid w:val="00516213"/>
    <w:rsid w:val="00525B8B"/>
    <w:rsid w:val="0052604D"/>
    <w:rsid w:val="00530E29"/>
    <w:rsid w:val="0053307C"/>
    <w:rsid w:val="00534CE3"/>
    <w:rsid w:val="00537214"/>
    <w:rsid w:val="00541A8D"/>
    <w:rsid w:val="00544BC2"/>
    <w:rsid w:val="00553030"/>
    <w:rsid w:val="00554DFE"/>
    <w:rsid w:val="0056198A"/>
    <w:rsid w:val="00570BAA"/>
    <w:rsid w:val="00576D5D"/>
    <w:rsid w:val="0058307D"/>
    <w:rsid w:val="005840FB"/>
    <w:rsid w:val="0058740D"/>
    <w:rsid w:val="00591E65"/>
    <w:rsid w:val="005971F9"/>
    <w:rsid w:val="005A429C"/>
    <w:rsid w:val="005A49D7"/>
    <w:rsid w:val="005B0B2C"/>
    <w:rsid w:val="005C4B5E"/>
    <w:rsid w:val="005D61C9"/>
    <w:rsid w:val="005D6E80"/>
    <w:rsid w:val="005E2400"/>
    <w:rsid w:val="005F049E"/>
    <w:rsid w:val="005F3452"/>
    <w:rsid w:val="0060408B"/>
    <w:rsid w:val="00604172"/>
    <w:rsid w:val="00605E16"/>
    <w:rsid w:val="00605E20"/>
    <w:rsid w:val="00614E87"/>
    <w:rsid w:val="006172C2"/>
    <w:rsid w:val="0062324A"/>
    <w:rsid w:val="00633631"/>
    <w:rsid w:val="00634A3E"/>
    <w:rsid w:val="00635DB7"/>
    <w:rsid w:val="00637651"/>
    <w:rsid w:val="00652524"/>
    <w:rsid w:val="00654B98"/>
    <w:rsid w:val="00656116"/>
    <w:rsid w:val="00673C21"/>
    <w:rsid w:val="00675AC5"/>
    <w:rsid w:val="00676448"/>
    <w:rsid w:val="00680F7F"/>
    <w:rsid w:val="00691EE3"/>
    <w:rsid w:val="006922EE"/>
    <w:rsid w:val="006A0AA6"/>
    <w:rsid w:val="006A6892"/>
    <w:rsid w:val="006B2C3E"/>
    <w:rsid w:val="006B5CD3"/>
    <w:rsid w:val="006C27C8"/>
    <w:rsid w:val="006C536F"/>
    <w:rsid w:val="006C6C1B"/>
    <w:rsid w:val="006D0B19"/>
    <w:rsid w:val="006D43BB"/>
    <w:rsid w:val="006D4C74"/>
    <w:rsid w:val="006D56A3"/>
    <w:rsid w:val="006E00F0"/>
    <w:rsid w:val="006E431F"/>
    <w:rsid w:val="006F0066"/>
    <w:rsid w:val="006F724F"/>
    <w:rsid w:val="00702FC4"/>
    <w:rsid w:val="00707413"/>
    <w:rsid w:val="00710089"/>
    <w:rsid w:val="00710CF9"/>
    <w:rsid w:val="00712BB7"/>
    <w:rsid w:val="00713DA0"/>
    <w:rsid w:val="0071434B"/>
    <w:rsid w:val="00715D04"/>
    <w:rsid w:val="00721449"/>
    <w:rsid w:val="007250BC"/>
    <w:rsid w:val="00735900"/>
    <w:rsid w:val="00736061"/>
    <w:rsid w:val="00747404"/>
    <w:rsid w:val="00751A02"/>
    <w:rsid w:val="00766821"/>
    <w:rsid w:val="007700EB"/>
    <w:rsid w:val="0077103A"/>
    <w:rsid w:val="00771380"/>
    <w:rsid w:val="00771EE4"/>
    <w:rsid w:val="007729A0"/>
    <w:rsid w:val="00777E42"/>
    <w:rsid w:val="00781C51"/>
    <w:rsid w:val="00783D78"/>
    <w:rsid w:val="00785448"/>
    <w:rsid w:val="00790981"/>
    <w:rsid w:val="007958DF"/>
    <w:rsid w:val="007A604B"/>
    <w:rsid w:val="007B2E1D"/>
    <w:rsid w:val="007B33A1"/>
    <w:rsid w:val="007C02ED"/>
    <w:rsid w:val="007C321B"/>
    <w:rsid w:val="007E13F1"/>
    <w:rsid w:val="007E2FA1"/>
    <w:rsid w:val="007E4A15"/>
    <w:rsid w:val="007E7BFD"/>
    <w:rsid w:val="00800C1C"/>
    <w:rsid w:val="00801282"/>
    <w:rsid w:val="00803BD3"/>
    <w:rsid w:val="00811C9F"/>
    <w:rsid w:val="008146E3"/>
    <w:rsid w:val="00820355"/>
    <w:rsid w:val="00823826"/>
    <w:rsid w:val="00831B02"/>
    <w:rsid w:val="00831F9D"/>
    <w:rsid w:val="00832951"/>
    <w:rsid w:val="00837348"/>
    <w:rsid w:val="008476DA"/>
    <w:rsid w:val="00847F38"/>
    <w:rsid w:val="00865148"/>
    <w:rsid w:val="008662D3"/>
    <w:rsid w:val="00866528"/>
    <w:rsid w:val="00876119"/>
    <w:rsid w:val="00881040"/>
    <w:rsid w:val="00881505"/>
    <w:rsid w:val="0088299F"/>
    <w:rsid w:val="00886214"/>
    <w:rsid w:val="00887C6E"/>
    <w:rsid w:val="00890D34"/>
    <w:rsid w:val="008A00E5"/>
    <w:rsid w:val="008A05C5"/>
    <w:rsid w:val="008A30AA"/>
    <w:rsid w:val="008A492C"/>
    <w:rsid w:val="008A61BD"/>
    <w:rsid w:val="008C16A9"/>
    <w:rsid w:val="008C322C"/>
    <w:rsid w:val="008D0DD3"/>
    <w:rsid w:val="008D4547"/>
    <w:rsid w:val="008D67FA"/>
    <w:rsid w:val="008E0B4A"/>
    <w:rsid w:val="008E5126"/>
    <w:rsid w:val="008E6222"/>
    <w:rsid w:val="008F15B1"/>
    <w:rsid w:val="008F6ADA"/>
    <w:rsid w:val="00902BCB"/>
    <w:rsid w:val="00912973"/>
    <w:rsid w:val="00916431"/>
    <w:rsid w:val="009259B7"/>
    <w:rsid w:val="00940B4E"/>
    <w:rsid w:val="009411E3"/>
    <w:rsid w:val="00943E72"/>
    <w:rsid w:val="00952DA2"/>
    <w:rsid w:val="00955D96"/>
    <w:rsid w:val="00963116"/>
    <w:rsid w:val="009631C4"/>
    <w:rsid w:val="009729CC"/>
    <w:rsid w:val="00985155"/>
    <w:rsid w:val="009908C7"/>
    <w:rsid w:val="009A017B"/>
    <w:rsid w:val="009A0187"/>
    <w:rsid w:val="009A0CC5"/>
    <w:rsid w:val="009A3AF3"/>
    <w:rsid w:val="009A65AE"/>
    <w:rsid w:val="009B28EA"/>
    <w:rsid w:val="009B6248"/>
    <w:rsid w:val="009C5954"/>
    <w:rsid w:val="009D2A8E"/>
    <w:rsid w:val="009D2FD1"/>
    <w:rsid w:val="009E00E7"/>
    <w:rsid w:val="009E1A87"/>
    <w:rsid w:val="009E401A"/>
    <w:rsid w:val="009E480A"/>
    <w:rsid w:val="009E4CC8"/>
    <w:rsid w:val="009E54FA"/>
    <w:rsid w:val="009E5F82"/>
    <w:rsid w:val="009E74E3"/>
    <w:rsid w:val="009E77E7"/>
    <w:rsid w:val="009F0779"/>
    <w:rsid w:val="009F5266"/>
    <w:rsid w:val="009F7B72"/>
    <w:rsid w:val="00A12AFE"/>
    <w:rsid w:val="00A143E6"/>
    <w:rsid w:val="00A2260B"/>
    <w:rsid w:val="00A41859"/>
    <w:rsid w:val="00A53864"/>
    <w:rsid w:val="00A53A89"/>
    <w:rsid w:val="00A6375A"/>
    <w:rsid w:val="00A744BE"/>
    <w:rsid w:val="00A830B9"/>
    <w:rsid w:val="00A84157"/>
    <w:rsid w:val="00A842A0"/>
    <w:rsid w:val="00A84D5A"/>
    <w:rsid w:val="00A854D6"/>
    <w:rsid w:val="00A870A0"/>
    <w:rsid w:val="00A92CF2"/>
    <w:rsid w:val="00A93682"/>
    <w:rsid w:val="00A97B73"/>
    <w:rsid w:val="00AA09DA"/>
    <w:rsid w:val="00AA46D2"/>
    <w:rsid w:val="00AC51A6"/>
    <w:rsid w:val="00AD4E94"/>
    <w:rsid w:val="00AD6635"/>
    <w:rsid w:val="00AD7AAA"/>
    <w:rsid w:val="00AD7CBE"/>
    <w:rsid w:val="00AE2923"/>
    <w:rsid w:val="00AE7A7C"/>
    <w:rsid w:val="00AF325C"/>
    <w:rsid w:val="00AF3814"/>
    <w:rsid w:val="00AF3CD8"/>
    <w:rsid w:val="00AF53FA"/>
    <w:rsid w:val="00AF541F"/>
    <w:rsid w:val="00AF693D"/>
    <w:rsid w:val="00AF7F82"/>
    <w:rsid w:val="00B01CA7"/>
    <w:rsid w:val="00B06E1C"/>
    <w:rsid w:val="00B20AF8"/>
    <w:rsid w:val="00B20F9C"/>
    <w:rsid w:val="00B313AD"/>
    <w:rsid w:val="00B36AE3"/>
    <w:rsid w:val="00B41711"/>
    <w:rsid w:val="00B44807"/>
    <w:rsid w:val="00B44DCB"/>
    <w:rsid w:val="00B465EE"/>
    <w:rsid w:val="00B47E7D"/>
    <w:rsid w:val="00B568B2"/>
    <w:rsid w:val="00B70215"/>
    <w:rsid w:val="00B747EF"/>
    <w:rsid w:val="00B74BDC"/>
    <w:rsid w:val="00B81689"/>
    <w:rsid w:val="00B9078C"/>
    <w:rsid w:val="00B92F69"/>
    <w:rsid w:val="00BA071C"/>
    <w:rsid w:val="00BA6706"/>
    <w:rsid w:val="00BB13A2"/>
    <w:rsid w:val="00BC3AC9"/>
    <w:rsid w:val="00BC54F3"/>
    <w:rsid w:val="00BC7533"/>
    <w:rsid w:val="00BC7604"/>
    <w:rsid w:val="00BD1B04"/>
    <w:rsid w:val="00BD2E25"/>
    <w:rsid w:val="00BD3169"/>
    <w:rsid w:val="00BD4F85"/>
    <w:rsid w:val="00BD539D"/>
    <w:rsid w:val="00BE5CAC"/>
    <w:rsid w:val="00BF79F1"/>
    <w:rsid w:val="00C02A4C"/>
    <w:rsid w:val="00C1084F"/>
    <w:rsid w:val="00C1754E"/>
    <w:rsid w:val="00C268A5"/>
    <w:rsid w:val="00C36A3E"/>
    <w:rsid w:val="00C41CE1"/>
    <w:rsid w:val="00C41DC2"/>
    <w:rsid w:val="00C42562"/>
    <w:rsid w:val="00C442E7"/>
    <w:rsid w:val="00C50FE4"/>
    <w:rsid w:val="00C52665"/>
    <w:rsid w:val="00C547CB"/>
    <w:rsid w:val="00C5584D"/>
    <w:rsid w:val="00C55E50"/>
    <w:rsid w:val="00C578EF"/>
    <w:rsid w:val="00C651D9"/>
    <w:rsid w:val="00C656D0"/>
    <w:rsid w:val="00C71422"/>
    <w:rsid w:val="00C71E2A"/>
    <w:rsid w:val="00C73F6B"/>
    <w:rsid w:val="00C80FDF"/>
    <w:rsid w:val="00C83356"/>
    <w:rsid w:val="00C91146"/>
    <w:rsid w:val="00C94B78"/>
    <w:rsid w:val="00CA0B74"/>
    <w:rsid w:val="00CA419E"/>
    <w:rsid w:val="00CA58D9"/>
    <w:rsid w:val="00CA5B27"/>
    <w:rsid w:val="00CA683A"/>
    <w:rsid w:val="00CB0F2B"/>
    <w:rsid w:val="00CB2855"/>
    <w:rsid w:val="00CB54CD"/>
    <w:rsid w:val="00CB5E52"/>
    <w:rsid w:val="00CB7FDA"/>
    <w:rsid w:val="00CC3227"/>
    <w:rsid w:val="00CD00DA"/>
    <w:rsid w:val="00CD00F7"/>
    <w:rsid w:val="00CD33D2"/>
    <w:rsid w:val="00CD3D26"/>
    <w:rsid w:val="00CE0BC9"/>
    <w:rsid w:val="00CE164B"/>
    <w:rsid w:val="00CE5EBA"/>
    <w:rsid w:val="00CE675B"/>
    <w:rsid w:val="00CE7C83"/>
    <w:rsid w:val="00D07F8B"/>
    <w:rsid w:val="00D11770"/>
    <w:rsid w:val="00D15CB7"/>
    <w:rsid w:val="00D233AA"/>
    <w:rsid w:val="00D23B42"/>
    <w:rsid w:val="00D24C18"/>
    <w:rsid w:val="00D27198"/>
    <w:rsid w:val="00D32034"/>
    <w:rsid w:val="00D420F7"/>
    <w:rsid w:val="00D46E4D"/>
    <w:rsid w:val="00D50523"/>
    <w:rsid w:val="00D50CF8"/>
    <w:rsid w:val="00D521AE"/>
    <w:rsid w:val="00D57333"/>
    <w:rsid w:val="00D61B24"/>
    <w:rsid w:val="00D64182"/>
    <w:rsid w:val="00D64DB8"/>
    <w:rsid w:val="00D75D31"/>
    <w:rsid w:val="00D80011"/>
    <w:rsid w:val="00D81A97"/>
    <w:rsid w:val="00D9448A"/>
    <w:rsid w:val="00D96B7F"/>
    <w:rsid w:val="00D974CB"/>
    <w:rsid w:val="00DA0415"/>
    <w:rsid w:val="00DA0E69"/>
    <w:rsid w:val="00DA3A60"/>
    <w:rsid w:val="00DA3A8F"/>
    <w:rsid w:val="00DA47A7"/>
    <w:rsid w:val="00DB35B3"/>
    <w:rsid w:val="00DC7778"/>
    <w:rsid w:val="00DD31F8"/>
    <w:rsid w:val="00DD362B"/>
    <w:rsid w:val="00DE1B21"/>
    <w:rsid w:val="00DE1EF9"/>
    <w:rsid w:val="00DE5597"/>
    <w:rsid w:val="00E02FA0"/>
    <w:rsid w:val="00E058EB"/>
    <w:rsid w:val="00E116FC"/>
    <w:rsid w:val="00E17F9C"/>
    <w:rsid w:val="00E20CED"/>
    <w:rsid w:val="00E20F8B"/>
    <w:rsid w:val="00E23292"/>
    <w:rsid w:val="00E34D46"/>
    <w:rsid w:val="00E362EE"/>
    <w:rsid w:val="00E44D58"/>
    <w:rsid w:val="00E51C3F"/>
    <w:rsid w:val="00E551B1"/>
    <w:rsid w:val="00E57D9D"/>
    <w:rsid w:val="00E63048"/>
    <w:rsid w:val="00E651D7"/>
    <w:rsid w:val="00E67334"/>
    <w:rsid w:val="00E71B15"/>
    <w:rsid w:val="00E74B38"/>
    <w:rsid w:val="00E80EED"/>
    <w:rsid w:val="00E91FB6"/>
    <w:rsid w:val="00E949B4"/>
    <w:rsid w:val="00EA052D"/>
    <w:rsid w:val="00EA390A"/>
    <w:rsid w:val="00EA5A60"/>
    <w:rsid w:val="00EB1E8D"/>
    <w:rsid w:val="00EB761F"/>
    <w:rsid w:val="00EC3282"/>
    <w:rsid w:val="00EC3C6E"/>
    <w:rsid w:val="00EC3FF3"/>
    <w:rsid w:val="00EC6AC8"/>
    <w:rsid w:val="00EE09B0"/>
    <w:rsid w:val="00EE7946"/>
    <w:rsid w:val="00F01336"/>
    <w:rsid w:val="00F01A1E"/>
    <w:rsid w:val="00F15686"/>
    <w:rsid w:val="00F20E11"/>
    <w:rsid w:val="00F22807"/>
    <w:rsid w:val="00F2535F"/>
    <w:rsid w:val="00F254F6"/>
    <w:rsid w:val="00F277B4"/>
    <w:rsid w:val="00F27802"/>
    <w:rsid w:val="00F44E48"/>
    <w:rsid w:val="00F45931"/>
    <w:rsid w:val="00F5437A"/>
    <w:rsid w:val="00F547B3"/>
    <w:rsid w:val="00F659E3"/>
    <w:rsid w:val="00F74DEC"/>
    <w:rsid w:val="00F869C0"/>
    <w:rsid w:val="00F87862"/>
    <w:rsid w:val="00F928AD"/>
    <w:rsid w:val="00F9425F"/>
    <w:rsid w:val="00F96C16"/>
    <w:rsid w:val="00F96D20"/>
    <w:rsid w:val="00FA0950"/>
    <w:rsid w:val="00FA292E"/>
    <w:rsid w:val="00FB27A8"/>
    <w:rsid w:val="00FB3870"/>
    <w:rsid w:val="00FC0F42"/>
    <w:rsid w:val="00FC5825"/>
    <w:rsid w:val="00FC738F"/>
    <w:rsid w:val="00FC7831"/>
    <w:rsid w:val="00FD7273"/>
    <w:rsid w:val="00FD76E3"/>
    <w:rsid w:val="00FD7CD5"/>
    <w:rsid w:val="00FE390E"/>
    <w:rsid w:val="00FE7D42"/>
    <w:rsid w:val="00FF184F"/>
    <w:rsid w:val="00FF1EEF"/>
    <w:rsid w:val="00FF66D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985BC"/>
  <w15:chartTrackingRefBased/>
  <w15:docId w15:val="{EA0262A2-DB95-4BA9-ACA3-0060DAF63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1B21"/>
    <w:pPr>
      <w:spacing w:before="120" w:after="120"/>
    </w:pPr>
    <w:rPr>
      <w:rFonts w:ascii="Calibri" w:hAnsi="Calibri" w:cs="Times New Roman"/>
      <w:kern w:val="0"/>
      <w:sz w:val="20"/>
      <w14:ligatures w14:val="none"/>
    </w:rPr>
  </w:style>
  <w:style w:type="paragraph" w:styleId="Heading1">
    <w:name w:val="heading 1"/>
    <w:basedOn w:val="Normal"/>
    <w:next w:val="Normal"/>
    <w:link w:val="Heading1Char"/>
    <w:autoRedefine/>
    <w:uiPriority w:val="9"/>
    <w:qFormat/>
    <w:rsid w:val="009411E3"/>
    <w:pPr>
      <w:keepNext/>
      <w:keepLines/>
      <w:numPr>
        <w:numId w:val="35"/>
      </w:numPr>
      <w:outlineLvl w:val="0"/>
    </w:pPr>
    <w:rPr>
      <w:rFonts w:eastAsiaTheme="majorEastAsia" w:cstheme="majorBidi"/>
      <w:b/>
      <w:color w:val="000000" w:themeColor="text1"/>
      <w:sz w:val="22"/>
      <w:szCs w:val="40"/>
    </w:rPr>
  </w:style>
  <w:style w:type="paragraph" w:styleId="Heading2">
    <w:name w:val="heading 2"/>
    <w:basedOn w:val="Normal"/>
    <w:next w:val="Normal"/>
    <w:link w:val="Heading2Char"/>
    <w:autoRedefine/>
    <w:uiPriority w:val="9"/>
    <w:unhideWhenUsed/>
    <w:qFormat/>
    <w:rsid w:val="00D64182"/>
    <w:pPr>
      <w:keepNext/>
      <w:keepLines/>
      <w:numPr>
        <w:ilvl w:val="1"/>
        <w:numId w:val="35"/>
      </w:numPr>
      <w:spacing w:before="160" w:after="80"/>
      <w:ind w:left="432"/>
      <w:outlineLvl w:val="1"/>
    </w:pPr>
    <w:rPr>
      <w:rFonts w:eastAsiaTheme="majorEastAsia" w:cstheme="minorBidi"/>
      <w:b/>
      <w:color w:val="0A2F41" w:themeColor="accent1" w:themeShade="80"/>
      <w:szCs w:val="20"/>
    </w:rPr>
  </w:style>
  <w:style w:type="paragraph" w:styleId="Heading3">
    <w:name w:val="heading 3"/>
    <w:basedOn w:val="Normal"/>
    <w:next w:val="Normal"/>
    <w:link w:val="Heading3Char"/>
    <w:autoRedefine/>
    <w:uiPriority w:val="9"/>
    <w:unhideWhenUsed/>
    <w:qFormat/>
    <w:rsid w:val="00F254F6"/>
    <w:pPr>
      <w:keepNext/>
      <w:keepLines/>
      <w:numPr>
        <w:ilvl w:val="2"/>
        <w:numId w:val="35"/>
      </w:numPr>
      <w:spacing w:before="160" w:after="80"/>
      <w:ind w:left="504"/>
      <w:outlineLvl w:val="2"/>
    </w:pPr>
    <w:rPr>
      <w:rFonts w:eastAsiaTheme="majorEastAsia" w:cstheme="majorBidi"/>
      <w:b/>
      <w:color w:val="215E99" w:themeColor="text2" w:themeTint="BF"/>
      <w:szCs w:val="28"/>
    </w:rPr>
  </w:style>
  <w:style w:type="paragraph" w:styleId="Heading4">
    <w:name w:val="heading 4"/>
    <w:basedOn w:val="Normal"/>
    <w:next w:val="Normal"/>
    <w:link w:val="Heading4Char"/>
    <w:uiPriority w:val="9"/>
    <w:unhideWhenUsed/>
    <w:qFormat/>
    <w:rsid w:val="00D24C18"/>
    <w:pPr>
      <w:keepNext/>
      <w:keepLines/>
      <w:numPr>
        <w:ilvl w:val="3"/>
        <w:numId w:val="3"/>
      </w:numPr>
      <w:spacing w:before="80" w:after="40"/>
      <w:ind w:left="0"/>
      <w:outlineLvl w:val="3"/>
    </w:pPr>
    <w:rPr>
      <w:rFonts w:asciiTheme="minorHAnsi" w:eastAsiaTheme="majorEastAsia" w:hAnsiTheme="minorHAnsi" w:cstheme="majorBidi"/>
      <w:b/>
      <w:i/>
      <w:iCs/>
      <w:color w:val="0F4761" w:themeColor="accent1" w:themeShade="BF"/>
    </w:rPr>
  </w:style>
  <w:style w:type="paragraph" w:styleId="Heading5">
    <w:name w:val="heading 5"/>
    <w:basedOn w:val="Normal"/>
    <w:next w:val="Normal"/>
    <w:link w:val="Heading5Char"/>
    <w:uiPriority w:val="9"/>
    <w:semiHidden/>
    <w:unhideWhenUsed/>
    <w:qFormat/>
    <w:rsid w:val="00D64182"/>
    <w:pPr>
      <w:keepNext/>
      <w:keepLines/>
      <w:numPr>
        <w:ilvl w:val="4"/>
        <w:numId w:val="3"/>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64182"/>
    <w:pPr>
      <w:keepNext/>
      <w:keepLines/>
      <w:numPr>
        <w:ilvl w:val="5"/>
        <w:numId w:val="3"/>
      </w:numPr>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64182"/>
    <w:pPr>
      <w:keepNext/>
      <w:keepLines/>
      <w:numPr>
        <w:ilvl w:val="6"/>
        <w:numId w:val="3"/>
      </w:numPr>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64182"/>
    <w:pPr>
      <w:keepNext/>
      <w:keepLines/>
      <w:numPr>
        <w:ilvl w:val="7"/>
        <w:numId w:val="3"/>
      </w:numPr>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64182"/>
    <w:pPr>
      <w:keepNext/>
      <w:keepLines/>
      <w:numPr>
        <w:ilvl w:val="8"/>
        <w:numId w:val="3"/>
      </w:numPr>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k-heading2">
    <w:name w:val="pk-heading2"/>
    <w:basedOn w:val="Normal"/>
    <w:autoRedefine/>
    <w:rsid w:val="005A429C"/>
    <w:pPr>
      <w:numPr>
        <w:numId w:val="1"/>
      </w:numPr>
    </w:pPr>
    <w:rPr>
      <w:b/>
    </w:rPr>
  </w:style>
  <w:style w:type="character" w:customStyle="1" w:styleId="Heading1Char">
    <w:name w:val="Heading 1 Char"/>
    <w:basedOn w:val="DefaultParagraphFont"/>
    <w:link w:val="Heading1"/>
    <w:uiPriority w:val="9"/>
    <w:rsid w:val="009411E3"/>
    <w:rPr>
      <w:rFonts w:ascii="Calibri" w:eastAsiaTheme="majorEastAsia" w:hAnsi="Calibri" w:cstheme="majorBidi"/>
      <w:b/>
      <w:color w:val="000000" w:themeColor="text1"/>
      <w:kern w:val="0"/>
      <w:sz w:val="22"/>
      <w:szCs w:val="40"/>
      <w14:ligatures w14:val="none"/>
    </w:rPr>
  </w:style>
  <w:style w:type="character" w:customStyle="1" w:styleId="Heading2Char">
    <w:name w:val="Heading 2 Char"/>
    <w:basedOn w:val="DefaultParagraphFont"/>
    <w:link w:val="Heading2"/>
    <w:uiPriority w:val="9"/>
    <w:rsid w:val="00D64182"/>
    <w:rPr>
      <w:rFonts w:ascii="Calibri" w:eastAsiaTheme="majorEastAsia" w:hAnsi="Calibri"/>
      <w:b/>
      <w:color w:val="0A2F41" w:themeColor="accent1" w:themeShade="80"/>
      <w:kern w:val="0"/>
      <w:sz w:val="20"/>
      <w:szCs w:val="20"/>
      <w14:ligatures w14:val="none"/>
    </w:rPr>
  </w:style>
  <w:style w:type="character" w:customStyle="1" w:styleId="Heading3Char">
    <w:name w:val="Heading 3 Char"/>
    <w:basedOn w:val="DefaultParagraphFont"/>
    <w:link w:val="Heading3"/>
    <w:uiPriority w:val="9"/>
    <w:rsid w:val="00F254F6"/>
    <w:rPr>
      <w:rFonts w:ascii="Calibri" w:eastAsiaTheme="majorEastAsia" w:hAnsi="Calibri" w:cstheme="majorBidi"/>
      <w:b/>
      <w:color w:val="215E99" w:themeColor="text2" w:themeTint="BF"/>
      <w:kern w:val="0"/>
      <w:sz w:val="20"/>
      <w:szCs w:val="28"/>
      <w14:ligatures w14:val="none"/>
    </w:rPr>
  </w:style>
  <w:style w:type="character" w:customStyle="1" w:styleId="Heading4Char">
    <w:name w:val="Heading 4 Char"/>
    <w:basedOn w:val="DefaultParagraphFont"/>
    <w:link w:val="Heading4"/>
    <w:uiPriority w:val="9"/>
    <w:rsid w:val="00D24C18"/>
    <w:rPr>
      <w:rFonts w:eastAsiaTheme="majorEastAsia" w:cstheme="majorBidi"/>
      <w:b/>
      <w:i/>
      <w:iCs/>
      <w:color w:val="0F4761" w:themeColor="accent1" w:themeShade="BF"/>
      <w:kern w:val="0"/>
      <w:sz w:val="20"/>
      <w14:ligatures w14:val="none"/>
    </w:rPr>
  </w:style>
  <w:style w:type="character" w:customStyle="1" w:styleId="Heading5Char">
    <w:name w:val="Heading 5 Char"/>
    <w:basedOn w:val="DefaultParagraphFont"/>
    <w:link w:val="Heading5"/>
    <w:uiPriority w:val="9"/>
    <w:semiHidden/>
    <w:rsid w:val="00F87862"/>
    <w:rPr>
      <w:rFonts w:eastAsiaTheme="majorEastAsia" w:cstheme="majorBidi"/>
      <w:color w:val="0F4761" w:themeColor="accent1" w:themeShade="BF"/>
      <w:kern w:val="0"/>
      <w:sz w:val="22"/>
      <w14:ligatures w14:val="none"/>
    </w:rPr>
  </w:style>
  <w:style w:type="character" w:customStyle="1" w:styleId="Heading6Char">
    <w:name w:val="Heading 6 Char"/>
    <w:basedOn w:val="DefaultParagraphFont"/>
    <w:link w:val="Heading6"/>
    <w:uiPriority w:val="9"/>
    <w:semiHidden/>
    <w:rsid w:val="00F87862"/>
    <w:rPr>
      <w:rFonts w:eastAsiaTheme="majorEastAsia" w:cstheme="majorBidi"/>
      <w:i/>
      <w:iCs/>
      <w:color w:val="595959" w:themeColor="text1" w:themeTint="A6"/>
      <w:kern w:val="0"/>
      <w:sz w:val="22"/>
      <w14:ligatures w14:val="none"/>
    </w:rPr>
  </w:style>
  <w:style w:type="character" w:customStyle="1" w:styleId="Heading7Char">
    <w:name w:val="Heading 7 Char"/>
    <w:basedOn w:val="DefaultParagraphFont"/>
    <w:link w:val="Heading7"/>
    <w:uiPriority w:val="9"/>
    <w:semiHidden/>
    <w:rsid w:val="00F87862"/>
    <w:rPr>
      <w:rFonts w:eastAsiaTheme="majorEastAsia" w:cstheme="majorBidi"/>
      <w:color w:val="595959" w:themeColor="text1" w:themeTint="A6"/>
      <w:kern w:val="0"/>
      <w:sz w:val="22"/>
      <w14:ligatures w14:val="none"/>
    </w:rPr>
  </w:style>
  <w:style w:type="character" w:customStyle="1" w:styleId="Heading8Char">
    <w:name w:val="Heading 8 Char"/>
    <w:basedOn w:val="DefaultParagraphFont"/>
    <w:link w:val="Heading8"/>
    <w:uiPriority w:val="9"/>
    <w:semiHidden/>
    <w:rsid w:val="00F87862"/>
    <w:rPr>
      <w:rFonts w:eastAsiaTheme="majorEastAsia" w:cstheme="majorBidi"/>
      <w:i/>
      <w:iCs/>
      <w:color w:val="272727" w:themeColor="text1" w:themeTint="D8"/>
      <w:kern w:val="0"/>
      <w:sz w:val="22"/>
      <w14:ligatures w14:val="none"/>
    </w:rPr>
  </w:style>
  <w:style w:type="character" w:customStyle="1" w:styleId="Heading9Char">
    <w:name w:val="Heading 9 Char"/>
    <w:basedOn w:val="DefaultParagraphFont"/>
    <w:link w:val="Heading9"/>
    <w:uiPriority w:val="9"/>
    <w:semiHidden/>
    <w:rsid w:val="00F87862"/>
    <w:rPr>
      <w:rFonts w:eastAsiaTheme="majorEastAsia" w:cstheme="majorBidi"/>
      <w:color w:val="272727" w:themeColor="text1" w:themeTint="D8"/>
      <w:kern w:val="0"/>
      <w:sz w:val="22"/>
      <w14:ligatures w14:val="none"/>
    </w:rPr>
  </w:style>
  <w:style w:type="paragraph" w:styleId="Title">
    <w:name w:val="Title"/>
    <w:basedOn w:val="Normal"/>
    <w:next w:val="Normal"/>
    <w:link w:val="TitleChar"/>
    <w:uiPriority w:val="10"/>
    <w:qFormat/>
    <w:rsid w:val="00F8786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7862"/>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F8786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7862"/>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F8786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87862"/>
    <w:rPr>
      <w:rFonts w:asciiTheme="minorBidi" w:hAnsiTheme="minorBidi" w:cs="Times New Roman"/>
      <w:i/>
      <w:iCs/>
      <w:color w:val="404040" w:themeColor="text1" w:themeTint="BF"/>
      <w:kern w:val="0"/>
      <w:sz w:val="22"/>
      <w14:ligatures w14:val="none"/>
    </w:rPr>
  </w:style>
  <w:style w:type="paragraph" w:styleId="ListParagraph">
    <w:name w:val="List Paragraph"/>
    <w:basedOn w:val="Normal"/>
    <w:link w:val="ListParagraphChar"/>
    <w:uiPriority w:val="34"/>
    <w:qFormat/>
    <w:rsid w:val="00F87862"/>
    <w:pPr>
      <w:ind w:left="720"/>
      <w:contextualSpacing/>
    </w:pPr>
  </w:style>
  <w:style w:type="character" w:styleId="IntenseEmphasis">
    <w:name w:val="Intense Emphasis"/>
    <w:basedOn w:val="DefaultParagraphFont"/>
    <w:uiPriority w:val="21"/>
    <w:qFormat/>
    <w:rsid w:val="00F87862"/>
    <w:rPr>
      <w:i/>
      <w:iCs/>
      <w:color w:val="0F4761" w:themeColor="accent1" w:themeShade="BF"/>
    </w:rPr>
  </w:style>
  <w:style w:type="paragraph" w:styleId="IntenseQuote">
    <w:name w:val="Intense Quote"/>
    <w:basedOn w:val="Normal"/>
    <w:next w:val="Normal"/>
    <w:link w:val="IntenseQuoteChar"/>
    <w:uiPriority w:val="30"/>
    <w:qFormat/>
    <w:rsid w:val="00F87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7862"/>
    <w:rPr>
      <w:rFonts w:asciiTheme="minorBidi" w:hAnsiTheme="minorBidi" w:cs="Times New Roman"/>
      <w:i/>
      <w:iCs/>
      <w:color w:val="0F4761" w:themeColor="accent1" w:themeShade="BF"/>
      <w:kern w:val="0"/>
      <w:sz w:val="22"/>
      <w14:ligatures w14:val="none"/>
    </w:rPr>
  </w:style>
  <w:style w:type="character" w:styleId="IntenseReference">
    <w:name w:val="Intense Reference"/>
    <w:basedOn w:val="DefaultParagraphFont"/>
    <w:uiPriority w:val="32"/>
    <w:qFormat/>
    <w:rsid w:val="00F87862"/>
    <w:rPr>
      <w:b/>
      <w:bCs/>
      <w:smallCaps/>
      <w:color w:val="0F4761" w:themeColor="accent1" w:themeShade="BF"/>
      <w:spacing w:val="5"/>
    </w:rPr>
  </w:style>
  <w:style w:type="numbering" w:customStyle="1" w:styleId="CurrentList1">
    <w:name w:val="Current List1"/>
    <w:uiPriority w:val="99"/>
    <w:rsid w:val="00F87862"/>
    <w:pPr>
      <w:numPr>
        <w:numId w:val="4"/>
      </w:numPr>
    </w:pPr>
  </w:style>
  <w:style w:type="numbering" w:customStyle="1" w:styleId="CurrentList2">
    <w:name w:val="Current List2"/>
    <w:uiPriority w:val="99"/>
    <w:rsid w:val="00F87862"/>
    <w:pPr>
      <w:numPr>
        <w:numId w:val="5"/>
      </w:numPr>
    </w:pPr>
  </w:style>
  <w:style w:type="character" w:styleId="Hyperlink">
    <w:name w:val="Hyperlink"/>
    <w:basedOn w:val="DefaultParagraphFont"/>
    <w:uiPriority w:val="99"/>
    <w:unhideWhenUsed/>
    <w:rsid w:val="009E5F82"/>
    <w:rPr>
      <w:color w:val="0000FF"/>
      <w:u w:val="single"/>
    </w:rPr>
  </w:style>
  <w:style w:type="character" w:styleId="CommentReference">
    <w:name w:val="annotation reference"/>
    <w:basedOn w:val="DefaultParagraphFont"/>
    <w:uiPriority w:val="99"/>
    <w:semiHidden/>
    <w:unhideWhenUsed/>
    <w:rsid w:val="009E5F82"/>
    <w:rPr>
      <w:sz w:val="18"/>
      <w:szCs w:val="18"/>
    </w:rPr>
  </w:style>
  <w:style w:type="paragraph" w:styleId="CommentText">
    <w:name w:val="annotation text"/>
    <w:basedOn w:val="Normal"/>
    <w:link w:val="CommentTextChar"/>
    <w:uiPriority w:val="99"/>
    <w:semiHidden/>
    <w:unhideWhenUsed/>
    <w:rsid w:val="009E5F82"/>
    <w:rPr>
      <w:rFonts w:asciiTheme="minorHAnsi" w:eastAsiaTheme="minorHAnsi" w:hAnsiTheme="minorHAnsi" w:cstheme="minorBidi"/>
    </w:rPr>
  </w:style>
  <w:style w:type="character" w:customStyle="1" w:styleId="CommentTextChar">
    <w:name w:val="Comment Text Char"/>
    <w:basedOn w:val="DefaultParagraphFont"/>
    <w:link w:val="CommentText"/>
    <w:uiPriority w:val="99"/>
    <w:semiHidden/>
    <w:rsid w:val="009E5F82"/>
    <w:rPr>
      <w:rFonts w:eastAsiaTheme="minorHAnsi"/>
      <w:kern w:val="0"/>
      <w:sz w:val="22"/>
      <w14:ligatures w14:val="none"/>
    </w:rPr>
  </w:style>
  <w:style w:type="paragraph" w:customStyle="1" w:styleId="EndNoteBibliographyTitle">
    <w:name w:val="EndNote Bibliography Title"/>
    <w:basedOn w:val="Normal"/>
    <w:link w:val="EndNoteBibliographyTitleChar"/>
    <w:rsid w:val="009E5F82"/>
    <w:pPr>
      <w:jc w:val="center"/>
    </w:pPr>
    <w:rPr>
      <w:rFonts w:ascii="Arial" w:hAnsi="Arial" w:cs="Arial"/>
      <w:sz w:val="22"/>
    </w:rPr>
  </w:style>
  <w:style w:type="character" w:customStyle="1" w:styleId="ListParagraphChar">
    <w:name w:val="List Paragraph Char"/>
    <w:basedOn w:val="DefaultParagraphFont"/>
    <w:link w:val="ListParagraph"/>
    <w:uiPriority w:val="34"/>
    <w:rsid w:val="009E5F82"/>
    <w:rPr>
      <w:rFonts w:asciiTheme="minorBidi" w:hAnsiTheme="minorBidi" w:cs="Times New Roman"/>
      <w:kern w:val="0"/>
      <w:sz w:val="22"/>
      <w14:ligatures w14:val="none"/>
    </w:rPr>
  </w:style>
  <w:style w:type="character" w:customStyle="1" w:styleId="EndNoteBibliographyTitleChar">
    <w:name w:val="EndNote Bibliography Title Char"/>
    <w:basedOn w:val="ListParagraphChar"/>
    <w:link w:val="EndNoteBibliographyTitle"/>
    <w:rsid w:val="009E5F82"/>
    <w:rPr>
      <w:rFonts w:ascii="Arial" w:hAnsi="Arial" w:cs="Arial"/>
      <w:kern w:val="0"/>
      <w:sz w:val="22"/>
      <w14:ligatures w14:val="none"/>
    </w:rPr>
  </w:style>
  <w:style w:type="paragraph" w:customStyle="1" w:styleId="EndNoteBibliography">
    <w:name w:val="EndNote Bibliography"/>
    <w:basedOn w:val="Normal"/>
    <w:link w:val="EndNoteBibliographyChar"/>
    <w:rsid w:val="009E5F82"/>
    <w:pPr>
      <w:numPr>
        <w:numId w:val="6"/>
      </w:numPr>
    </w:pPr>
    <w:rPr>
      <w:rFonts w:ascii="Arial" w:hAnsi="Arial" w:cs="Arial"/>
      <w:sz w:val="22"/>
    </w:rPr>
  </w:style>
  <w:style w:type="character" w:customStyle="1" w:styleId="EndNoteBibliographyChar">
    <w:name w:val="EndNote Bibliography Char"/>
    <w:basedOn w:val="ListParagraphChar"/>
    <w:link w:val="EndNoteBibliography"/>
    <w:rsid w:val="009E5F82"/>
    <w:rPr>
      <w:rFonts w:ascii="Arial" w:hAnsi="Arial" w:cs="Arial"/>
      <w:kern w:val="0"/>
      <w:sz w:val="22"/>
      <w14:ligatures w14:val="none"/>
    </w:rPr>
  </w:style>
  <w:style w:type="character" w:styleId="UnresolvedMention">
    <w:name w:val="Unresolved Mention"/>
    <w:basedOn w:val="DefaultParagraphFont"/>
    <w:uiPriority w:val="99"/>
    <w:semiHidden/>
    <w:unhideWhenUsed/>
    <w:rsid w:val="009E5F8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AF325C"/>
    <w:rPr>
      <w:rFonts w:asciiTheme="minorBidi" w:eastAsia="Times New Roman" w:hAnsiTheme="minorBidi" w:cs="Times New Roman"/>
      <w:b/>
      <w:bCs/>
      <w:szCs w:val="20"/>
    </w:rPr>
  </w:style>
  <w:style w:type="character" w:customStyle="1" w:styleId="CommentSubjectChar">
    <w:name w:val="Comment Subject Char"/>
    <w:basedOn w:val="CommentTextChar"/>
    <w:link w:val="CommentSubject"/>
    <w:uiPriority w:val="99"/>
    <w:semiHidden/>
    <w:rsid w:val="00AF325C"/>
    <w:rPr>
      <w:rFonts w:asciiTheme="minorBidi" w:eastAsiaTheme="minorHAnsi" w:hAnsiTheme="minorBidi" w:cs="Times New Roman"/>
      <w:b/>
      <w:bCs/>
      <w:kern w:val="0"/>
      <w:sz w:val="20"/>
      <w:szCs w:val="20"/>
      <w14:ligatures w14:val="none"/>
    </w:rPr>
  </w:style>
  <w:style w:type="table" w:styleId="TableGrid">
    <w:name w:val="Table Grid"/>
    <w:basedOn w:val="TableNormal"/>
    <w:uiPriority w:val="39"/>
    <w:rsid w:val="00A418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A4185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A41859"/>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7Colorful">
    <w:name w:val="Grid Table 7 Colorful"/>
    <w:basedOn w:val="TableNormal"/>
    <w:uiPriority w:val="52"/>
    <w:rsid w:val="00A41859"/>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A4185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Spacing">
    <w:name w:val="No Spacing"/>
    <w:uiPriority w:val="1"/>
    <w:qFormat/>
    <w:rsid w:val="00500ADF"/>
    <w:rPr>
      <w:rFonts w:ascii="Calibri" w:hAnsi="Calibri" w:cs="Times New Roman"/>
      <w:color w:val="000000" w:themeColor="text1"/>
      <w:kern w:val="0"/>
      <w:sz w:val="18"/>
      <w14:ligatures w14:val="none"/>
    </w:rPr>
  </w:style>
  <w:style w:type="character" w:styleId="Mention">
    <w:name w:val="Mention"/>
    <w:basedOn w:val="DefaultParagraphFont"/>
    <w:uiPriority w:val="99"/>
    <w:unhideWhenUsed/>
    <w:rsid w:val="00430A35"/>
    <w:rPr>
      <w:color w:val="2B579A"/>
      <w:shd w:val="clear" w:color="auto" w:fill="E1DFDD"/>
    </w:rPr>
  </w:style>
  <w:style w:type="character" w:styleId="FollowedHyperlink">
    <w:name w:val="FollowedHyperlink"/>
    <w:basedOn w:val="DefaultParagraphFont"/>
    <w:uiPriority w:val="99"/>
    <w:semiHidden/>
    <w:unhideWhenUsed/>
    <w:rsid w:val="00803BD3"/>
    <w:rPr>
      <w:color w:val="96607D" w:themeColor="followedHyperlink"/>
      <w:u w:val="single"/>
    </w:rPr>
  </w:style>
  <w:style w:type="character" w:customStyle="1" w:styleId="apple-converted-space">
    <w:name w:val="apple-converted-space"/>
    <w:basedOn w:val="DefaultParagraphFont"/>
    <w:rsid w:val="004879B4"/>
  </w:style>
  <w:style w:type="character" w:styleId="Strong">
    <w:name w:val="Strong"/>
    <w:basedOn w:val="DefaultParagraphFont"/>
    <w:uiPriority w:val="22"/>
    <w:qFormat/>
    <w:rsid w:val="00412682"/>
    <w:rPr>
      <w:b/>
      <w:bCs/>
    </w:rPr>
  </w:style>
  <w:style w:type="character" w:customStyle="1" w:styleId="katex-mathml">
    <w:name w:val="katex-mathml"/>
    <w:basedOn w:val="DefaultParagraphFont"/>
    <w:rsid w:val="00B20AF8"/>
  </w:style>
  <w:style w:type="character" w:customStyle="1" w:styleId="mord">
    <w:name w:val="mord"/>
    <w:basedOn w:val="DefaultParagraphFont"/>
    <w:rsid w:val="00B20AF8"/>
  </w:style>
  <w:style w:type="character" w:customStyle="1" w:styleId="mbin">
    <w:name w:val="mbin"/>
    <w:basedOn w:val="DefaultParagraphFont"/>
    <w:rsid w:val="00B20AF8"/>
  </w:style>
  <w:style w:type="paragraph" w:styleId="Revision">
    <w:name w:val="Revision"/>
    <w:hidden/>
    <w:uiPriority w:val="99"/>
    <w:semiHidden/>
    <w:rsid w:val="00081AC5"/>
    <w:rPr>
      <w:rFonts w:ascii="Calibri" w:hAnsi="Calibri" w:cs="Times New Roman"/>
      <w:kern w:val="0"/>
      <w:sz w:val="20"/>
      <w14:ligatures w14:val="none"/>
    </w:rPr>
  </w:style>
  <w:style w:type="character" w:customStyle="1" w:styleId="anchor-text">
    <w:name w:val="anchor-text"/>
    <w:basedOn w:val="DefaultParagraphFont"/>
    <w:rsid w:val="005971F9"/>
  </w:style>
  <w:style w:type="paragraph" w:customStyle="1" w:styleId="mb-6">
    <w:name w:val="mb-6"/>
    <w:basedOn w:val="Normal"/>
    <w:rsid w:val="00847F38"/>
    <w:pPr>
      <w:spacing w:before="100" w:beforeAutospacing="1" w:after="100" w:afterAutospacing="1"/>
    </w:pPr>
    <w:rPr>
      <w:rFonts w:ascii="Times New Roman" w:hAnsi="Times New Roman"/>
      <w:sz w:val="24"/>
    </w:rPr>
  </w:style>
  <w:style w:type="numbering" w:customStyle="1" w:styleId="CurrentList3">
    <w:name w:val="Current List3"/>
    <w:uiPriority w:val="99"/>
    <w:rsid w:val="00D64182"/>
    <w:pPr>
      <w:numPr>
        <w:numId w:val="28"/>
      </w:numPr>
    </w:pPr>
  </w:style>
  <w:style w:type="numbering" w:customStyle="1" w:styleId="CurrentList4">
    <w:name w:val="Current List4"/>
    <w:uiPriority w:val="99"/>
    <w:rsid w:val="00D64182"/>
    <w:pPr>
      <w:numPr>
        <w:numId w:val="29"/>
      </w:numPr>
    </w:pPr>
  </w:style>
  <w:style w:type="numbering" w:customStyle="1" w:styleId="CurrentList5">
    <w:name w:val="Current List5"/>
    <w:uiPriority w:val="99"/>
    <w:rsid w:val="00D64182"/>
    <w:pPr>
      <w:numPr>
        <w:numId w:val="30"/>
      </w:numPr>
    </w:pPr>
  </w:style>
  <w:style w:type="numbering" w:customStyle="1" w:styleId="CurrentList6">
    <w:name w:val="Current List6"/>
    <w:uiPriority w:val="99"/>
    <w:rsid w:val="00D64182"/>
    <w:pPr>
      <w:numPr>
        <w:numId w:val="31"/>
      </w:numPr>
    </w:pPr>
  </w:style>
  <w:style w:type="numbering" w:customStyle="1" w:styleId="CurrentList7">
    <w:name w:val="Current List7"/>
    <w:uiPriority w:val="99"/>
    <w:rsid w:val="00D64182"/>
    <w:pPr>
      <w:numPr>
        <w:numId w:val="32"/>
      </w:numPr>
    </w:pPr>
  </w:style>
  <w:style w:type="paragraph" w:customStyle="1" w:styleId="Default">
    <w:name w:val="Default"/>
    <w:rsid w:val="00DE1B21"/>
    <w:pPr>
      <w:autoSpaceDE w:val="0"/>
      <w:autoSpaceDN w:val="0"/>
      <w:adjustRightInd w:val="0"/>
    </w:pPr>
    <w:rPr>
      <w:rFonts w:ascii="Minion Pro" w:hAnsi="Minion Pro" w:cs="Minion Pro"/>
      <w:color w:val="000000"/>
      <w:kern w:val="0"/>
    </w:rPr>
  </w:style>
  <w:style w:type="character" w:styleId="Emphasis">
    <w:name w:val="Emphasis"/>
    <w:basedOn w:val="DefaultParagraphFont"/>
    <w:uiPriority w:val="20"/>
    <w:qFormat/>
    <w:rsid w:val="00E44D5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34827">
      <w:bodyDiv w:val="1"/>
      <w:marLeft w:val="0"/>
      <w:marRight w:val="0"/>
      <w:marTop w:val="0"/>
      <w:marBottom w:val="0"/>
      <w:divBdr>
        <w:top w:val="none" w:sz="0" w:space="0" w:color="auto"/>
        <w:left w:val="none" w:sz="0" w:space="0" w:color="auto"/>
        <w:bottom w:val="none" w:sz="0" w:space="0" w:color="auto"/>
        <w:right w:val="none" w:sz="0" w:space="0" w:color="auto"/>
      </w:divBdr>
    </w:div>
    <w:div w:id="83651761">
      <w:bodyDiv w:val="1"/>
      <w:marLeft w:val="0"/>
      <w:marRight w:val="0"/>
      <w:marTop w:val="0"/>
      <w:marBottom w:val="0"/>
      <w:divBdr>
        <w:top w:val="none" w:sz="0" w:space="0" w:color="auto"/>
        <w:left w:val="none" w:sz="0" w:space="0" w:color="auto"/>
        <w:bottom w:val="none" w:sz="0" w:space="0" w:color="auto"/>
        <w:right w:val="none" w:sz="0" w:space="0" w:color="auto"/>
      </w:divBdr>
    </w:div>
    <w:div w:id="91972982">
      <w:bodyDiv w:val="1"/>
      <w:marLeft w:val="0"/>
      <w:marRight w:val="0"/>
      <w:marTop w:val="0"/>
      <w:marBottom w:val="0"/>
      <w:divBdr>
        <w:top w:val="none" w:sz="0" w:space="0" w:color="auto"/>
        <w:left w:val="none" w:sz="0" w:space="0" w:color="auto"/>
        <w:bottom w:val="none" w:sz="0" w:space="0" w:color="auto"/>
        <w:right w:val="none" w:sz="0" w:space="0" w:color="auto"/>
      </w:divBdr>
      <w:divsChild>
        <w:div w:id="1076702892">
          <w:marLeft w:val="0"/>
          <w:marRight w:val="0"/>
          <w:marTop w:val="0"/>
          <w:marBottom w:val="0"/>
          <w:divBdr>
            <w:top w:val="none" w:sz="0" w:space="0" w:color="auto"/>
            <w:left w:val="none" w:sz="0" w:space="0" w:color="auto"/>
            <w:bottom w:val="none" w:sz="0" w:space="0" w:color="auto"/>
            <w:right w:val="none" w:sz="0" w:space="0" w:color="auto"/>
          </w:divBdr>
          <w:divsChild>
            <w:div w:id="1845245190">
              <w:marLeft w:val="0"/>
              <w:marRight w:val="0"/>
              <w:marTop w:val="0"/>
              <w:marBottom w:val="0"/>
              <w:divBdr>
                <w:top w:val="none" w:sz="0" w:space="0" w:color="auto"/>
                <w:left w:val="none" w:sz="0" w:space="0" w:color="auto"/>
                <w:bottom w:val="none" w:sz="0" w:space="0" w:color="auto"/>
                <w:right w:val="none" w:sz="0" w:space="0" w:color="auto"/>
              </w:divBdr>
              <w:divsChild>
                <w:div w:id="706687052">
                  <w:marLeft w:val="0"/>
                  <w:marRight w:val="0"/>
                  <w:marTop w:val="0"/>
                  <w:marBottom w:val="0"/>
                  <w:divBdr>
                    <w:top w:val="none" w:sz="0" w:space="0" w:color="auto"/>
                    <w:left w:val="none" w:sz="0" w:space="0" w:color="auto"/>
                    <w:bottom w:val="none" w:sz="0" w:space="0" w:color="auto"/>
                    <w:right w:val="none" w:sz="0" w:space="0" w:color="auto"/>
                  </w:divBdr>
                  <w:divsChild>
                    <w:div w:id="1333333281">
                      <w:marLeft w:val="0"/>
                      <w:marRight w:val="0"/>
                      <w:marTop w:val="0"/>
                      <w:marBottom w:val="0"/>
                      <w:divBdr>
                        <w:top w:val="none" w:sz="0" w:space="0" w:color="auto"/>
                        <w:left w:val="none" w:sz="0" w:space="0" w:color="auto"/>
                        <w:bottom w:val="none" w:sz="0" w:space="0" w:color="auto"/>
                        <w:right w:val="none" w:sz="0" w:space="0" w:color="auto"/>
                      </w:divBdr>
                      <w:divsChild>
                        <w:div w:id="1544437686">
                          <w:marLeft w:val="0"/>
                          <w:marRight w:val="0"/>
                          <w:marTop w:val="0"/>
                          <w:marBottom w:val="0"/>
                          <w:divBdr>
                            <w:top w:val="none" w:sz="0" w:space="0" w:color="auto"/>
                            <w:left w:val="none" w:sz="0" w:space="0" w:color="auto"/>
                            <w:bottom w:val="none" w:sz="0" w:space="0" w:color="auto"/>
                            <w:right w:val="none" w:sz="0" w:space="0" w:color="auto"/>
                          </w:divBdr>
                          <w:divsChild>
                            <w:div w:id="43044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26735">
      <w:bodyDiv w:val="1"/>
      <w:marLeft w:val="0"/>
      <w:marRight w:val="0"/>
      <w:marTop w:val="0"/>
      <w:marBottom w:val="0"/>
      <w:divBdr>
        <w:top w:val="none" w:sz="0" w:space="0" w:color="auto"/>
        <w:left w:val="none" w:sz="0" w:space="0" w:color="auto"/>
        <w:bottom w:val="none" w:sz="0" w:space="0" w:color="auto"/>
        <w:right w:val="none" w:sz="0" w:space="0" w:color="auto"/>
      </w:divBdr>
    </w:div>
    <w:div w:id="242842460">
      <w:bodyDiv w:val="1"/>
      <w:marLeft w:val="0"/>
      <w:marRight w:val="0"/>
      <w:marTop w:val="0"/>
      <w:marBottom w:val="0"/>
      <w:divBdr>
        <w:top w:val="none" w:sz="0" w:space="0" w:color="auto"/>
        <w:left w:val="none" w:sz="0" w:space="0" w:color="auto"/>
        <w:bottom w:val="none" w:sz="0" w:space="0" w:color="auto"/>
        <w:right w:val="none" w:sz="0" w:space="0" w:color="auto"/>
      </w:divBdr>
    </w:div>
    <w:div w:id="401409236">
      <w:bodyDiv w:val="1"/>
      <w:marLeft w:val="0"/>
      <w:marRight w:val="0"/>
      <w:marTop w:val="0"/>
      <w:marBottom w:val="0"/>
      <w:divBdr>
        <w:top w:val="none" w:sz="0" w:space="0" w:color="auto"/>
        <w:left w:val="none" w:sz="0" w:space="0" w:color="auto"/>
        <w:bottom w:val="none" w:sz="0" w:space="0" w:color="auto"/>
        <w:right w:val="none" w:sz="0" w:space="0" w:color="auto"/>
      </w:divBdr>
      <w:divsChild>
        <w:div w:id="1084030996">
          <w:marLeft w:val="0"/>
          <w:marRight w:val="0"/>
          <w:marTop w:val="0"/>
          <w:marBottom w:val="0"/>
          <w:divBdr>
            <w:top w:val="none" w:sz="0" w:space="0" w:color="auto"/>
            <w:left w:val="none" w:sz="0" w:space="0" w:color="auto"/>
            <w:bottom w:val="none" w:sz="0" w:space="0" w:color="auto"/>
            <w:right w:val="none" w:sz="0" w:space="0" w:color="auto"/>
          </w:divBdr>
          <w:divsChild>
            <w:div w:id="1079981298">
              <w:marLeft w:val="0"/>
              <w:marRight w:val="0"/>
              <w:marTop w:val="0"/>
              <w:marBottom w:val="0"/>
              <w:divBdr>
                <w:top w:val="none" w:sz="0" w:space="0" w:color="auto"/>
                <w:left w:val="none" w:sz="0" w:space="0" w:color="auto"/>
                <w:bottom w:val="none" w:sz="0" w:space="0" w:color="auto"/>
                <w:right w:val="none" w:sz="0" w:space="0" w:color="auto"/>
              </w:divBdr>
              <w:divsChild>
                <w:div w:id="1760177440">
                  <w:marLeft w:val="0"/>
                  <w:marRight w:val="0"/>
                  <w:marTop w:val="0"/>
                  <w:marBottom w:val="0"/>
                  <w:divBdr>
                    <w:top w:val="none" w:sz="0" w:space="0" w:color="auto"/>
                    <w:left w:val="none" w:sz="0" w:space="0" w:color="auto"/>
                    <w:bottom w:val="none" w:sz="0" w:space="0" w:color="auto"/>
                    <w:right w:val="none" w:sz="0" w:space="0" w:color="auto"/>
                  </w:divBdr>
                  <w:divsChild>
                    <w:div w:id="731074461">
                      <w:marLeft w:val="0"/>
                      <w:marRight w:val="0"/>
                      <w:marTop w:val="0"/>
                      <w:marBottom w:val="0"/>
                      <w:divBdr>
                        <w:top w:val="none" w:sz="0" w:space="0" w:color="auto"/>
                        <w:left w:val="none" w:sz="0" w:space="0" w:color="auto"/>
                        <w:bottom w:val="none" w:sz="0" w:space="0" w:color="auto"/>
                        <w:right w:val="none" w:sz="0" w:space="0" w:color="auto"/>
                      </w:divBdr>
                      <w:divsChild>
                        <w:div w:id="1030061499">
                          <w:marLeft w:val="0"/>
                          <w:marRight w:val="0"/>
                          <w:marTop w:val="0"/>
                          <w:marBottom w:val="0"/>
                          <w:divBdr>
                            <w:top w:val="none" w:sz="0" w:space="0" w:color="auto"/>
                            <w:left w:val="none" w:sz="0" w:space="0" w:color="auto"/>
                            <w:bottom w:val="none" w:sz="0" w:space="0" w:color="auto"/>
                            <w:right w:val="none" w:sz="0" w:space="0" w:color="auto"/>
                          </w:divBdr>
                          <w:divsChild>
                            <w:div w:id="27861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0024170">
      <w:bodyDiv w:val="1"/>
      <w:marLeft w:val="0"/>
      <w:marRight w:val="0"/>
      <w:marTop w:val="0"/>
      <w:marBottom w:val="0"/>
      <w:divBdr>
        <w:top w:val="none" w:sz="0" w:space="0" w:color="auto"/>
        <w:left w:val="none" w:sz="0" w:space="0" w:color="auto"/>
        <w:bottom w:val="none" w:sz="0" w:space="0" w:color="auto"/>
        <w:right w:val="none" w:sz="0" w:space="0" w:color="auto"/>
      </w:divBdr>
    </w:div>
    <w:div w:id="522478815">
      <w:bodyDiv w:val="1"/>
      <w:marLeft w:val="0"/>
      <w:marRight w:val="0"/>
      <w:marTop w:val="0"/>
      <w:marBottom w:val="0"/>
      <w:divBdr>
        <w:top w:val="none" w:sz="0" w:space="0" w:color="auto"/>
        <w:left w:val="none" w:sz="0" w:space="0" w:color="auto"/>
        <w:bottom w:val="none" w:sz="0" w:space="0" w:color="auto"/>
        <w:right w:val="none" w:sz="0" w:space="0" w:color="auto"/>
      </w:divBdr>
    </w:div>
    <w:div w:id="572467507">
      <w:bodyDiv w:val="1"/>
      <w:marLeft w:val="0"/>
      <w:marRight w:val="0"/>
      <w:marTop w:val="0"/>
      <w:marBottom w:val="0"/>
      <w:divBdr>
        <w:top w:val="none" w:sz="0" w:space="0" w:color="auto"/>
        <w:left w:val="none" w:sz="0" w:space="0" w:color="auto"/>
        <w:bottom w:val="none" w:sz="0" w:space="0" w:color="auto"/>
        <w:right w:val="none" w:sz="0" w:space="0" w:color="auto"/>
      </w:divBdr>
    </w:div>
    <w:div w:id="665978150">
      <w:bodyDiv w:val="1"/>
      <w:marLeft w:val="0"/>
      <w:marRight w:val="0"/>
      <w:marTop w:val="0"/>
      <w:marBottom w:val="0"/>
      <w:divBdr>
        <w:top w:val="none" w:sz="0" w:space="0" w:color="auto"/>
        <w:left w:val="none" w:sz="0" w:space="0" w:color="auto"/>
        <w:bottom w:val="none" w:sz="0" w:space="0" w:color="auto"/>
        <w:right w:val="none" w:sz="0" w:space="0" w:color="auto"/>
      </w:divBdr>
    </w:div>
    <w:div w:id="691153480">
      <w:bodyDiv w:val="1"/>
      <w:marLeft w:val="0"/>
      <w:marRight w:val="0"/>
      <w:marTop w:val="0"/>
      <w:marBottom w:val="0"/>
      <w:divBdr>
        <w:top w:val="none" w:sz="0" w:space="0" w:color="auto"/>
        <w:left w:val="none" w:sz="0" w:space="0" w:color="auto"/>
        <w:bottom w:val="none" w:sz="0" w:space="0" w:color="auto"/>
        <w:right w:val="none" w:sz="0" w:space="0" w:color="auto"/>
      </w:divBdr>
    </w:div>
    <w:div w:id="823548132">
      <w:bodyDiv w:val="1"/>
      <w:marLeft w:val="0"/>
      <w:marRight w:val="0"/>
      <w:marTop w:val="0"/>
      <w:marBottom w:val="0"/>
      <w:divBdr>
        <w:top w:val="none" w:sz="0" w:space="0" w:color="auto"/>
        <w:left w:val="none" w:sz="0" w:space="0" w:color="auto"/>
        <w:bottom w:val="none" w:sz="0" w:space="0" w:color="auto"/>
        <w:right w:val="none" w:sz="0" w:space="0" w:color="auto"/>
      </w:divBdr>
    </w:div>
    <w:div w:id="828908997">
      <w:bodyDiv w:val="1"/>
      <w:marLeft w:val="0"/>
      <w:marRight w:val="0"/>
      <w:marTop w:val="0"/>
      <w:marBottom w:val="0"/>
      <w:divBdr>
        <w:top w:val="none" w:sz="0" w:space="0" w:color="auto"/>
        <w:left w:val="none" w:sz="0" w:space="0" w:color="auto"/>
        <w:bottom w:val="none" w:sz="0" w:space="0" w:color="auto"/>
        <w:right w:val="none" w:sz="0" w:space="0" w:color="auto"/>
      </w:divBdr>
    </w:div>
    <w:div w:id="922451649">
      <w:bodyDiv w:val="1"/>
      <w:marLeft w:val="0"/>
      <w:marRight w:val="0"/>
      <w:marTop w:val="0"/>
      <w:marBottom w:val="0"/>
      <w:divBdr>
        <w:top w:val="none" w:sz="0" w:space="0" w:color="auto"/>
        <w:left w:val="none" w:sz="0" w:space="0" w:color="auto"/>
        <w:bottom w:val="none" w:sz="0" w:space="0" w:color="auto"/>
        <w:right w:val="none" w:sz="0" w:space="0" w:color="auto"/>
      </w:divBdr>
    </w:div>
    <w:div w:id="983781866">
      <w:bodyDiv w:val="1"/>
      <w:marLeft w:val="0"/>
      <w:marRight w:val="0"/>
      <w:marTop w:val="0"/>
      <w:marBottom w:val="0"/>
      <w:divBdr>
        <w:top w:val="none" w:sz="0" w:space="0" w:color="auto"/>
        <w:left w:val="none" w:sz="0" w:space="0" w:color="auto"/>
        <w:bottom w:val="none" w:sz="0" w:space="0" w:color="auto"/>
        <w:right w:val="none" w:sz="0" w:space="0" w:color="auto"/>
      </w:divBdr>
    </w:div>
    <w:div w:id="1040129539">
      <w:bodyDiv w:val="1"/>
      <w:marLeft w:val="0"/>
      <w:marRight w:val="0"/>
      <w:marTop w:val="0"/>
      <w:marBottom w:val="0"/>
      <w:divBdr>
        <w:top w:val="none" w:sz="0" w:space="0" w:color="auto"/>
        <w:left w:val="none" w:sz="0" w:space="0" w:color="auto"/>
        <w:bottom w:val="none" w:sz="0" w:space="0" w:color="auto"/>
        <w:right w:val="none" w:sz="0" w:space="0" w:color="auto"/>
      </w:divBdr>
    </w:div>
    <w:div w:id="1070226360">
      <w:bodyDiv w:val="1"/>
      <w:marLeft w:val="0"/>
      <w:marRight w:val="0"/>
      <w:marTop w:val="0"/>
      <w:marBottom w:val="0"/>
      <w:divBdr>
        <w:top w:val="none" w:sz="0" w:space="0" w:color="auto"/>
        <w:left w:val="none" w:sz="0" w:space="0" w:color="auto"/>
        <w:bottom w:val="none" w:sz="0" w:space="0" w:color="auto"/>
        <w:right w:val="none" w:sz="0" w:space="0" w:color="auto"/>
      </w:divBdr>
    </w:div>
    <w:div w:id="1135484071">
      <w:bodyDiv w:val="1"/>
      <w:marLeft w:val="0"/>
      <w:marRight w:val="0"/>
      <w:marTop w:val="0"/>
      <w:marBottom w:val="0"/>
      <w:divBdr>
        <w:top w:val="none" w:sz="0" w:space="0" w:color="auto"/>
        <w:left w:val="none" w:sz="0" w:space="0" w:color="auto"/>
        <w:bottom w:val="none" w:sz="0" w:space="0" w:color="auto"/>
        <w:right w:val="none" w:sz="0" w:space="0" w:color="auto"/>
      </w:divBdr>
      <w:divsChild>
        <w:div w:id="1539969033">
          <w:marLeft w:val="0"/>
          <w:marRight w:val="0"/>
          <w:marTop w:val="0"/>
          <w:marBottom w:val="0"/>
          <w:divBdr>
            <w:top w:val="none" w:sz="0" w:space="0" w:color="auto"/>
            <w:left w:val="none" w:sz="0" w:space="0" w:color="auto"/>
            <w:bottom w:val="none" w:sz="0" w:space="0" w:color="auto"/>
            <w:right w:val="none" w:sz="0" w:space="0" w:color="auto"/>
          </w:divBdr>
          <w:divsChild>
            <w:div w:id="1940408811">
              <w:marLeft w:val="0"/>
              <w:marRight w:val="0"/>
              <w:marTop w:val="0"/>
              <w:marBottom w:val="0"/>
              <w:divBdr>
                <w:top w:val="none" w:sz="0" w:space="0" w:color="auto"/>
                <w:left w:val="none" w:sz="0" w:space="0" w:color="auto"/>
                <w:bottom w:val="none" w:sz="0" w:space="0" w:color="auto"/>
                <w:right w:val="none" w:sz="0" w:space="0" w:color="auto"/>
              </w:divBdr>
              <w:divsChild>
                <w:div w:id="1605459717">
                  <w:marLeft w:val="0"/>
                  <w:marRight w:val="0"/>
                  <w:marTop w:val="0"/>
                  <w:marBottom w:val="0"/>
                  <w:divBdr>
                    <w:top w:val="none" w:sz="0" w:space="0" w:color="auto"/>
                    <w:left w:val="none" w:sz="0" w:space="0" w:color="auto"/>
                    <w:bottom w:val="none" w:sz="0" w:space="0" w:color="auto"/>
                    <w:right w:val="none" w:sz="0" w:space="0" w:color="auto"/>
                  </w:divBdr>
                  <w:divsChild>
                    <w:div w:id="197363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2699315">
      <w:bodyDiv w:val="1"/>
      <w:marLeft w:val="0"/>
      <w:marRight w:val="0"/>
      <w:marTop w:val="0"/>
      <w:marBottom w:val="0"/>
      <w:divBdr>
        <w:top w:val="none" w:sz="0" w:space="0" w:color="auto"/>
        <w:left w:val="none" w:sz="0" w:space="0" w:color="auto"/>
        <w:bottom w:val="none" w:sz="0" w:space="0" w:color="auto"/>
        <w:right w:val="none" w:sz="0" w:space="0" w:color="auto"/>
      </w:divBdr>
    </w:div>
    <w:div w:id="1293252252">
      <w:bodyDiv w:val="1"/>
      <w:marLeft w:val="0"/>
      <w:marRight w:val="0"/>
      <w:marTop w:val="0"/>
      <w:marBottom w:val="0"/>
      <w:divBdr>
        <w:top w:val="none" w:sz="0" w:space="0" w:color="auto"/>
        <w:left w:val="none" w:sz="0" w:space="0" w:color="auto"/>
        <w:bottom w:val="none" w:sz="0" w:space="0" w:color="auto"/>
        <w:right w:val="none" w:sz="0" w:space="0" w:color="auto"/>
      </w:divBdr>
    </w:div>
    <w:div w:id="1441486196">
      <w:bodyDiv w:val="1"/>
      <w:marLeft w:val="0"/>
      <w:marRight w:val="0"/>
      <w:marTop w:val="0"/>
      <w:marBottom w:val="0"/>
      <w:divBdr>
        <w:top w:val="none" w:sz="0" w:space="0" w:color="auto"/>
        <w:left w:val="none" w:sz="0" w:space="0" w:color="auto"/>
        <w:bottom w:val="none" w:sz="0" w:space="0" w:color="auto"/>
        <w:right w:val="none" w:sz="0" w:space="0" w:color="auto"/>
      </w:divBdr>
    </w:div>
    <w:div w:id="1580215991">
      <w:bodyDiv w:val="1"/>
      <w:marLeft w:val="0"/>
      <w:marRight w:val="0"/>
      <w:marTop w:val="0"/>
      <w:marBottom w:val="0"/>
      <w:divBdr>
        <w:top w:val="none" w:sz="0" w:space="0" w:color="auto"/>
        <w:left w:val="none" w:sz="0" w:space="0" w:color="auto"/>
        <w:bottom w:val="none" w:sz="0" w:space="0" w:color="auto"/>
        <w:right w:val="none" w:sz="0" w:space="0" w:color="auto"/>
      </w:divBdr>
    </w:div>
    <w:div w:id="1584029359">
      <w:bodyDiv w:val="1"/>
      <w:marLeft w:val="0"/>
      <w:marRight w:val="0"/>
      <w:marTop w:val="0"/>
      <w:marBottom w:val="0"/>
      <w:divBdr>
        <w:top w:val="none" w:sz="0" w:space="0" w:color="auto"/>
        <w:left w:val="none" w:sz="0" w:space="0" w:color="auto"/>
        <w:bottom w:val="none" w:sz="0" w:space="0" w:color="auto"/>
        <w:right w:val="none" w:sz="0" w:space="0" w:color="auto"/>
      </w:divBdr>
    </w:div>
    <w:div w:id="1592008369">
      <w:bodyDiv w:val="1"/>
      <w:marLeft w:val="0"/>
      <w:marRight w:val="0"/>
      <w:marTop w:val="0"/>
      <w:marBottom w:val="0"/>
      <w:divBdr>
        <w:top w:val="none" w:sz="0" w:space="0" w:color="auto"/>
        <w:left w:val="none" w:sz="0" w:space="0" w:color="auto"/>
        <w:bottom w:val="none" w:sz="0" w:space="0" w:color="auto"/>
        <w:right w:val="none" w:sz="0" w:space="0" w:color="auto"/>
      </w:divBdr>
    </w:div>
    <w:div w:id="1648120763">
      <w:bodyDiv w:val="1"/>
      <w:marLeft w:val="0"/>
      <w:marRight w:val="0"/>
      <w:marTop w:val="0"/>
      <w:marBottom w:val="0"/>
      <w:divBdr>
        <w:top w:val="none" w:sz="0" w:space="0" w:color="auto"/>
        <w:left w:val="none" w:sz="0" w:space="0" w:color="auto"/>
        <w:bottom w:val="none" w:sz="0" w:space="0" w:color="auto"/>
        <w:right w:val="none" w:sz="0" w:space="0" w:color="auto"/>
      </w:divBdr>
    </w:div>
    <w:div w:id="1922372812">
      <w:bodyDiv w:val="1"/>
      <w:marLeft w:val="0"/>
      <w:marRight w:val="0"/>
      <w:marTop w:val="0"/>
      <w:marBottom w:val="0"/>
      <w:divBdr>
        <w:top w:val="none" w:sz="0" w:space="0" w:color="auto"/>
        <w:left w:val="none" w:sz="0" w:space="0" w:color="auto"/>
        <w:bottom w:val="none" w:sz="0" w:space="0" w:color="auto"/>
        <w:right w:val="none" w:sz="0" w:space="0" w:color="auto"/>
      </w:divBdr>
      <w:divsChild>
        <w:div w:id="1107774976">
          <w:marLeft w:val="0"/>
          <w:marRight w:val="0"/>
          <w:marTop w:val="0"/>
          <w:marBottom w:val="0"/>
          <w:divBdr>
            <w:top w:val="none" w:sz="0" w:space="0" w:color="auto"/>
            <w:left w:val="none" w:sz="0" w:space="0" w:color="auto"/>
            <w:bottom w:val="none" w:sz="0" w:space="0" w:color="auto"/>
            <w:right w:val="none" w:sz="0" w:space="0" w:color="auto"/>
          </w:divBdr>
          <w:divsChild>
            <w:div w:id="1885212965">
              <w:marLeft w:val="0"/>
              <w:marRight w:val="0"/>
              <w:marTop w:val="0"/>
              <w:marBottom w:val="0"/>
              <w:divBdr>
                <w:top w:val="none" w:sz="0" w:space="0" w:color="auto"/>
                <w:left w:val="none" w:sz="0" w:space="0" w:color="auto"/>
                <w:bottom w:val="none" w:sz="0" w:space="0" w:color="auto"/>
                <w:right w:val="none" w:sz="0" w:space="0" w:color="auto"/>
              </w:divBdr>
              <w:divsChild>
                <w:div w:id="46341862">
                  <w:marLeft w:val="0"/>
                  <w:marRight w:val="0"/>
                  <w:marTop w:val="0"/>
                  <w:marBottom w:val="0"/>
                  <w:divBdr>
                    <w:top w:val="none" w:sz="0" w:space="0" w:color="auto"/>
                    <w:left w:val="none" w:sz="0" w:space="0" w:color="auto"/>
                    <w:bottom w:val="none" w:sz="0" w:space="0" w:color="auto"/>
                    <w:right w:val="none" w:sz="0" w:space="0" w:color="auto"/>
                  </w:divBdr>
                  <w:divsChild>
                    <w:div w:id="148177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hyperlink" Target="https://journals.lww.com/stdjournal/fulltext/2005/03000/A_Randomized,_Comparative_Pilot_Study_of.2.aspx" TargetMode="External"/><Relationship Id="rId3" Type="http://schemas.openxmlformats.org/officeDocument/2006/relationships/settings" Target="settings.xml"/><Relationship Id="rId21" Type="http://schemas.openxmlformats.org/officeDocument/2006/relationships/fontTable" Target="fontTable.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hyperlink" Target="https://pmc.ncbi.nlm.nih.gov/articles/PMC6785738/" TargetMode="External"/><Relationship Id="rId20" Type="http://schemas.openxmlformats.org/officeDocument/2006/relationships/hyperlink" Target="https://www" TargetMode="Externa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journals.lww.com/stdjournal/fulltext/2005/03000/A_Randomized,_Comparative_Pilot_Study_of.2.aspx"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Trinity/Library/Group%20Containers/UBF8T346G9.Office/User%20Content.localized/Templates.localized/doc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docs.dotx</Template>
  <TotalTime>644</TotalTime>
  <Pages>20</Pages>
  <Words>13719</Words>
  <Characters>77789</Characters>
  <Application>Microsoft Office Word</Application>
  <DocSecurity>0</DocSecurity>
  <Lines>1275</Lines>
  <Paragraphs>557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90951</CharactersWithSpaces>
  <SharedDoc>false</SharedDoc>
  <HLinks>
    <vt:vector size="48" baseType="variant">
      <vt:variant>
        <vt:i4>2293814</vt:i4>
      </vt:variant>
      <vt:variant>
        <vt:i4>209</vt:i4>
      </vt:variant>
      <vt:variant>
        <vt:i4>0</vt:i4>
      </vt:variant>
      <vt:variant>
        <vt:i4>5</vt:i4>
      </vt:variant>
      <vt:variant>
        <vt:lpwstr>https://www.marchofdimes.org/peristats/data?reg=99&amp;top=7&amp;stop=72&amp;lev=1&amp;slev=1&amp;obj=1</vt:lpwstr>
      </vt:variant>
      <vt:variant>
        <vt:lpwstr/>
      </vt:variant>
      <vt:variant>
        <vt:i4>4784192</vt:i4>
      </vt:variant>
      <vt:variant>
        <vt:i4>206</vt:i4>
      </vt:variant>
      <vt:variant>
        <vt:i4>0</vt:i4>
      </vt:variant>
      <vt:variant>
        <vt:i4>5</vt:i4>
      </vt:variant>
      <vt:variant>
        <vt:lpwstr>https://www/</vt:lpwstr>
      </vt:variant>
      <vt:variant>
        <vt:lpwstr/>
      </vt:variant>
      <vt:variant>
        <vt:i4>5439524</vt:i4>
      </vt:variant>
      <vt:variant>
        <vt:i4>201</vt:i4>
      </vt:variant>
      <vt:variant>
        <vt:i4>0</vt:i4>
      </vt:variant>
      <vt:variant>
        <vt:i4>5</vt:i4>
      </vt:variant>
      <vt:variant>
        <vt:lpwstr>https://journals.lww.com/stdjournal/fulltext/2005/03000/A_Randomized,_Comparative_Pilot_Study_of.2.aspx</vt:lpwstr>
      </vt:variant>
      <vt:variant>
        <vt:lpwstr/>
      </vt:variant>
      <vt:variant>
        <vt:i4>5439524</vt:i4>
      </vt:variant>
      <vt:variant>
        <vt:i4>198</vt:i4>
      </vt:variant>
      <vt:variant>
        <vt:i4>0</vt:i4>
      </vt:variant>
      <vt:variant>
        <vt:i4>5</vt:i4>
      </vt:variant>
      <vt:variant>
        <vt:lpwstr>https://journals.lww.com/stdjournal/fulltext/2005/03000/A_Randomized,_Comparative_Pilot_Study_of.2.aspx</vt:lpwstr>
      </vt:variant>
      <vt:variant>
        <vt:lpwstr/>
      </vt:variant>
      <vt:variant>
        <vt:i4>6226016</vt:i4>
      </vt:variant>
      <vt:variant>
        <vt:i4>195</vt:i4>
      </vt:variant>
      <vt:variant>
        <vt:i4>0</vt:i4>
      </vt:variant>
      <vt:variant>
        <vt:i4>5</vt:i4>
      </vt:variant>
      <vt:variant>
        <vt:lpwstr>https://journals.lww.com/stdjournal/fulltext/2024/01000/the_tenacious_treponema__a_retrospective.1.aspx</vt:lpwstr>
      </vt:variant>
      <vt:variant>
        <vt:lpwstr/>
      </vt:variant>
      <vt:variant>
        <vt:i4>1835026</vt:i4>
      </vt:variant>
      <vt:variant>
        <vt:i4>189</vt:i4>
      </vt:variant>
      <vt:variant>
        <vt:i4>0</vt:i4>
      </vt:variant>
      <vt:variant>
        <vt:i4>5</vt:i4>
      </vt:variant>
      <vt:variant>
        <vt:lpwstr>https://pmc.ncbi.nlm.nih.gov/articles/PMC6785738/</vt:lpwstr>
      </vt:variant>
      <vt:variant>
        <vt:lpwstr/>
      </vt:variant>
      <vt:variant>
        <vt:i4>4718647</vt:i4>
      </vt:variant>
      <vt:variant>
        <vt:i4>3</vt:i4>
      </vt:variant>
      <vt:variant>
        <vt:i4>0</vt:i4>
      </vt:variant>
      <vt:variant>
        <vt:i4>5</vt:i4>
      </vt:variant>
      <vt:variant>
        <vt:lpwstr>mailto:mschnur3@jh.edu</vt:lpwstr>
      </vt:variant>
      <vt:variant>
        <vt:lpwstr/>
      </vt:variant>
      <vt:variant>
        <vt:i4>4718647</vt:i4>
      </vt:variant>
      <vt:variant>
        <vt:i4>0</vt:i4>
      </vt:variant>
      <vt:variant>
        <vt:i4>0</vt:i4>
      </vt:variant>
      <vt:variant>
        <vt:i4>5</vt:i4>
      </vt:variant>
      <vt:variant>
        <vt:lpwstr>mailto:mschnur3@jh.edu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Parastu Kasaie</cp:lastModifiedBy>
  <cp:revision>326</cp:revision>
  <dcterms:created xsi:type="dcterms:W3CDTF">2025-01-15T21:08:00Z</dcterms:created>
  <dcterms:modified xsi:type="dcterms:W3CDTF">2026-01-08T14:34:00Z</dcterms:modified>
</cp:coreProperties>
</file>