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E982E" w14:textId="047A4DDD" w:rsidR="00BD539D" w:rsidRPr="00BD539D" w:rsidRDefault="00155E87">
      <w:pPr>
        <w:pStyle w:val="Heading1"/>
      </w:pPr>
      <w:r>
        <w:t xml:space="preserve">Parameter </w:t>
      </w:r>
      <w:r w:rsidR="00675AC5">
        <w:t xml:space="preserve">List </w:t>
      </w:r>
    </w:p>
    <w:tbl>
      <w:tblPr>
        <w:tblStyle w:val="GridTable1Light"/>
        <w:tblW w:w="9935" w:type="dxa"/>
        <w:tblLook w:val="04A0" w:firstRow="1" w:lastRow="0" w:firstColumn="1" w:lastColumn="0" w:noHBand="0" w:noVBand="1"/>
      </w:tblPr>
      <w:tblGrid>
        <w:gridCol w:w="3116"/>
        <w:gridCol w:w="3702"/>
        <w:gridCol w:w="3117"/>
      </w:tblGrid>
      <w:tr w:rsidR="00BD539D" w:rsidRPr="001C45E7" w14:paraId="5CFC7A34" w14:textId="77777777" w:rsidTr="004954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shd w:val="clear" w:color="auto" w:fill="074F6A" w:themeFill="accent4" w:themeFillShade="80"/>
          </w:tcPr>
          <w:p w14:paraId="1EFE8BF5" w14:textId="08AD4485" w:rsidR="00BD539D" w:rsidRPr="00240B50" w:rsidRDefault="00BD539D" w:rsidP="00BC3AC9">
            <w:pPr>
              <w:spacing w:before="0" w:after="0"/>
              <w:rPr>
                <w:rFonts w:asciiTheme="minorBidi" w:hAnsiTheme="minorBidi" w:cstheme="minorBidi"/>
                <w:color w:val="FFFFFF" w:themeColor="background1"/>
                <w:szCs w:val="20"/>
              </w:rPr>
            </w:pPr>
            <w:r w:rsidRPr="00240B50">
              <w:rPr>
                <w:rFonts w:asciiTheme="minorBidi" w:hAnsiTheme="minorBidi" w:cstheme="minorBidi"/>
                <w:color w:val="FFFFFF" w:themeColor="background1"/>
                <w:szCs w:val="20"/>
              </w:rPr>
              <w:t>Parameter</w:t>
            </w:r>
          </w:p>
        </w:tc>
        <w:tc>
          <w:tcPr>
            <w:tcW w:w="3702" w:type="dxa"/>
            <w:shd w:val="clear" w:color="auto" w:fill="074F6A" w:themeFill="accent4" w:themeFillShade="80"/>
          </w:tcPr>
          <w:p w14:paraId="264BF6AB" w14:textId="2E67BE16" w:rsidR="00BD539D" w:rsidRPr="00240B50" w:rsidRDefault="00BD539D" w:rsidP="00BC3AC9">
            <w:pPr>
              <w:spacing w:before="0" w:after="0"/>
              <w:cnfStyle w:val="100000000000" w:firstRow="1" w:lastRow="0" w:firstColumn="0" w:lastColumn="0" w:oddVBand="0" w:evenVBand="0" w:oddHBand="0" w:evenHBand="0" w:firstRowFirstColumn="0" w:firstRowLastColumn="0" w:lastRowFirstColumn="0" w:lastRowLastColumn="0"/>
              <w:rPr>
                <w:rFonts w:asciiTheme="minorBidi" w:eastAsia="Wingdings" w:hAnsiTheme="minorBidi" w:cstheme="minorBidi"/>
                <w:color w:val="FFFFFF" w:themeColor="background1"/>
                <w:szCs w:val="20"/>
              </w:rPr>
            </w:pPr>
            <w:r w:rsidRPr="00240B50">
              <w:rPr>
                <w:rFonts w:asciiTheme="minorBidi" w:eastAsia="Wingdings" w:hAnsiTheme="minorBidi" w:cstheme="minorBidi"/>
                <w:color w:val="FFFFFF" w:themeColor="background1"/>
                <w:szCs w:val="20"/>
              </w:rPr>
              <w:t>Value</w:t>
            </w:r>
          </w:p>
        </w:tc>
        <w:tc>
          <w:tcPr>
            <w:tcW w:w="3117" w:type="dxa"/>
            <w:shd w:val="clear" w:color="auto" w:fill="074F6A" w:themeFill="accent4" w:themeFillShade="80"/>
          </w:tcPr>
          <w:p w14:paraId="4B42CE98" w14:textId="41D6F82A" w:rsidR="00BD539D" w:rsidRPr="00240B50" w:rsidRDefault="00BD539D" w:rsidP="00BC3AC9">
            <w:pPr>
              <w:spacing w:before="0" w:after="0"/>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i/>
                <w:iCs/>
                <w:color w:val="FFFFFF" w:themeColor="background1"/>
                <w:szCs w:val="20"/>
              </w:rPr>
            </w:pPr>
            <w:r w:rsidRPr="00240B50">
              <w:rPr>
                <w:rFonts w:asciiTheme="minorBidi" w:hAnsiTheme="minorBidi" w:cstheme="minorBidi"/>
                <w:i/>
                <w:iCs/>
                <w:color w:val="FFFFFF" w:themeColor="background1"/>
                <w:szCs w:val="20"/>
              </w:rPr>
              <w:t>Reference</w:t>
            </w:r>
          </w:p>
        </w:tc>
      </w:tr>
      <w:tr w:rsidR="00240B50" w:rsidRPr="001C45E7" w14:paraId="5A3A6469"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70D62C84" w14:textId="52C33181" w:rsidR="00240B50" w:rsidRPr="001C45E7" w:rsidRDefault="00DB35B3"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Initial </w:t>
            </w:r>
            <w:r w:rsidR="0016531B">
              <w:rPr>
                <w:rFonts w:asciiTheme="minorBidi" w:hAnsiTheme="minorBidi" w:cstheme="minorBidi"/>
                <w:color w:val="000000" w:themeColor="text1"/>
                <w:sz w:val="18"/>
                <w:szCs w:val="18"/>
              </w:rPr>
              <w:t xml:space="preserve">infection </w:t>
            </w:r>
          </w:p>
        </w:tc>
        <w:tc>
          <w:tcPr>
            <w:tcW w:w="3702" w:type="dxa"/>
            <w:shd w:val="clear" w:color="auto" w:fill="C1E4F5" w:themeFill="accent1" w:themeFillTint="33"/>
          </w:tcPr>
          <w:p w14:paraId="6376B3D2" w14:textId="77777777" w:rsidR="00240B50" w:rsidRPr="0016531B"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b/>
                <w:bCs/>
                <w:color w:val="000000" w:themeColor="text1"/>
                <w:sz w:val="18"/>
                <w:szCs w:val="18"/>
              </w:rPr>
            </w:pPr>
          </w:p>
        </w:tc>
        <w:tc>
          <w:tcPr>
            <w:tcW w:w="3117" w:type="dxa"/>
            <w:shd w:val="clear" w:color="auto" w:fill="C1E4F5" w:themeFill="accent1" w:themeFillTint="33"/>
          </w:tcPr>
          <w:p w14:paraId="5BDD7766" w14:textId="77777777" w:rsidR="00240B50" w:rsidRPr="0016531B"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b/>
                <w:bCs/>
                <w:color w:val="000000" w:themeColor="text1"/>
                <w:sz w:val="18"/>
                <w:szCs w:val="18"/>
              </w:rPr>
            </w:pPr>
          </w:p>
        </w:tc>
      </w:tr>
      <w:tr w:rsidR="00240B50" w:rsidRPr="001C45E7" w14:paraId="568CA30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D2CFA4D" w14:textId="08270E57" w:rsidR="00240B50" w:rsidRPr="0016531B" w:rsidRDefault="0016531B" w:rsidP="00BC3AC9">
            <w:pPr>
              <w:spacing w:before="0" w:after="0"/>
              <w:rPr>
                <w:rFonts w:asciiTheme="minorBidi" w:hAnsiTheme="minorBidi" w:cstheme="minorBidi"/>
                <w:b w:val="0"/>
                <w:bCs w:val="0"/>
                <w:color w:val="000000" w:themeColor="text1"/>
                <w:sz w:val="18"/>
                <w:szCs w:val="18"/>
              </w:rPr>
            </w:pPr>
            <w:r w:rsidRPr="0016531B">
              <w:rPr>
                <w:rFonts w:asciiTheme="minorBidi" w:hAnsiTheme="minorBidi" w:cstheme="minorBidi"/>
                <w:b w:val="0"/>
                <w:bCs w:val="0"/>
                <w:color w:val="000000" w:themeColor="text1"/>
                <w:sz w:val="18"/>
                <w:szCs w:val="18"/>
              </w:rPr>
              <w:t>Estimated</w:t>
            </w:r>
            <w:r w:rsidR="00482CFA" w:rsidRPr="0016531B">
              <w:rPr>
                <w:rFonts w:asciiTheme="minorBidi" w:hAnsiTheme="minorBidi" w:cstheme="minorBidi"/>
                <w:b w:val="0"/>
                <w:bCs w:val="0"/>
                <w:color w:val="000000" w:themeColor="text1"/>
                <w:sz w:val="18"/>
                <w:szCs w:val="18"/>
              </w:rPr>
              <w:t xml:space="preserve"> prevalence </w:t>
            </w:r>
            <w:r w:rsidR="00DD362B" w:rsidRPr="0016531B">
              <w:rPr>
                <w:rFonts w:asciiTheme="minorBidi" w:hAnsiTheme="minorBidi" w:cstheme="minorBidi"/>
                <w:b w:val="0"/>
                <w:bCs w:val="0"/>
                <w:color w:val="000000" w:themeColor="text1"/>
                <w:sz w:val="18"/>
                <w:szCs w:val="18"/>
              </w:rPr>
              <w:t>of diagnosed/undiagnosed syphilis in 1940</w:t>
            </w:r>
          </w:p>
        </w:tc>
        <w:tc>
          <w:tcPr>
            <w:tcW w:w="3702" w:type="dxa"/>
          </w:tcPr>
          <w:p w14:paraId="318B3750" w14:textId="0A435FB7" w:rsidR="00240B50" w:rsidRPr="001C45E7" w:rsidRDefault="00DD362B"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DD362B">
              <w:rPr>
                <w:rFonts w:asciiTheme="minorBidi" w:hAnsiTheme="minorBidi" w:cstheme="minorBidi"/>
                <w:color w:val="000000" w:themeColor="text1"/>
                <w:sz w:val="18"/>
                <w:szCs w:val="18"/>
              </w:rPr>
              <w:t>0.007</w:t>
            </w:r>
            <w:r>
              <w:rPr>
                <w:rFonts w:asciiTheme="minorBidi" w:hAnsiTheme="minorBidi" w:cstheme="minorBidi"/>
                <w:color w:val="000000" w:themeColor="text1"/>
                <w:sz w:val="18"/>
                <w:szCs w:val="18"/>
              </w:rPr>
              <w:t xml:space="preserve"> (+/- 50%)</w:t>
            </w:r>
          </w:p>
        </w:tc>
        <w:tc>
          <w:tcPr>
            <w:tcW w:w="3117" w:type="dxa"/>
          </w:tcPr>
          <w:p w14:paraId="44D5BBA6" w14:textId="339D4EAD" w:rsidR="00240B50" w:rsidRPr="001C45E7" w:rsidRDefault="00DA0415"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1152BC">
              <w:rPr>
                <w:rFonts w:asciiTheme="minorBidi" w:hAnsiTheme="minorBidi" w:cstheme="minorBidi"/>
                <w:i/>
                <w:iCs/>
                <w:color w:val="000000" w:themeColor="text1"/>
                <w:sz w:val="18"/>
                <w:szCs w:val="18"/>
              </w:rPr>
              <w:instrText xml:space="preserve"> ADDIN EN.CITE &lt;EndNote&gt;&lt;Cite&gt;&lt;Author&gt;Centers for Disease Control and Prevention (CDC)&lt;/Author&gt;&lt;Year&gt;2024&lt;/Year&gt;&lt;RecNum&gt;1276&lt;/RecNum&gt;&lt;DisplayText&gt;&lt;style face="superscript"&gt;[1, 2]&lt;/style&gt;&lt;/DisplayText&gt;&lt;record&gt;&lt;rec-number&gt;1276&lt;/rec-number&gt;&lt;foreign-keys&gt;&lt;key app="EN" db-id="0de29wz08pxpvrezp2r5trx59zf09wpzr5sv" timestamp="1741356979" guid="cbeb99a1-16bb-4683-9c74-adc0ad7138c8"&gt;1276&lt;/key&gt;&lt;/foreign-keys&gt;&lt;ref-type name="Report"&gt;27&lt;/ref-type&gt;&lt;contributors&gt;&lt;authors&gt;&lt;author&gt;Centers for Disease Control and Prevention (CDC), &lt;/author&gt;&lt;/authors&gt;&lt;/contributors&gt;&lt;titles&gt;&lt;title&gt;Sexually Transmitted Infections Surveillance, 2023 &lt;/title&gt;&lt;/titles&gt;&lt;dates&gt;&lt;year&gt;2024&lt;/year&gt;&lt;/dates&gt;&lt;pub-location&gt;Atlanta: US Department of Health and Human Services&lt;/pub-location&gt;&lt;urls&gt;&lt;related-urls&gt;&lt;url&gt;https://www.cdc.gov/sti-statistics/annual/index.html&lt;/url&gt;&lt;/related-urls&gt;&lt;/urls&gt;&lt;/record&gt;&lt;/Cite&gt;&lt;Cite&gt;&lt;Author&gt;United States Census Bureau&lt;/Author&gt;&lt;Year&gt;1944&lt;/Year&gt;&lt;RecNum&gt;1275&lt;/RecNum&gt;&lt;record&gt;&lt;rec-number&gt;1275&lt;/rec-number&gt;&lt;foreign-keys&gt;&lt;key app="EN" db-id="0de29wz08pxpvrezp2r5trx59zf09wpzr5sv" timestamp="1741356831" guid="9efaf81c-2ae0-4cba-a24d-f098fbddc53e"&gt;1275&lt;/key&gt;&lt;/foreign-keys&gt;&lt;ref-type name="Report"&gt;27&lt;/ref-type&gt;&lt;contributors&gt;&lt;authors&gt;&lt;author&gt;United States Census Bureau, &lt;/author&gt;&lt;/authors&gt;&lt;/contributors&gt;&lt;titles&gt;&lt;title&gt;Statistical Abstract of the United States: 1943&lt;/title&gt;&lt;/titles&gt;&lt;volume&gt;65&lt;/volume&gt;&lt;dates&gt;&lt;year&gt;1944&lt;/year&gt;&lt;/dates&gt;&lt;urls&gt;&lt;related-urls&gt;&lt;url&gt;https://www.census.gov/library/publications/1944/compendia/1943statab.html&lt;/url&gt;&lt;/related-urls&gt;&lt;/urls&gt;&lt;/record&gt;&lt;/Cite&gt;&lt;/EndNote&gt;</w:instrText>
            </w:r>
            <w:r>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[1, 2]</w:t>
            </w:r>
            <w:r>
              <w:rPr>
                <w:rFonts w:asciiTheme="minorBidi" w:hAnsiTheme="minorBidi" w:cstheme="minorBidi"/>
                <w:i/>
                <w:iCs/>
                <w:color w:val="000000" w:themeColor="text1"/>
                <w:sz w:val="18"/>
                <w:szCs w:val="18"/>
              </w:rPr>
              <w:fldChar w:fldCharType="end"/>
            </w:r>
          </w:p>
        </w:tc>
      </w:tr>
      <w:tr w:rsidR="00240B50" w:rsidRPr="001C45E7" w14:paraId="16F9E4D4"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AB2B986" w14:textId="21F0F903" w:rsidR="00240B50" w:rsidRPr="0016531B" w:rsidRDefault="00A870A0" w:rsidP="00BC3AC9">
            <w:pPr>
              <w:spacing w:before="0" w:after="0"/>
              <w:rPr>
                <w:rFonts w:asciiTheme="minorBidi" w:hAnsiTheme="minorBidi" w:cstheme="minorBidi"/>
                <w:b w:val="0"/>
                <w:bCs w:val="0"/>
                <w:color w:val="000000" w:themeColor="text1"/>
                <w:sz w:val="18"/>
                <w:szCs w:val="18"/>
              </w:rPr>
            </w:pPr>
            <w:r w:rsidRPr="0016531B">
              <w:rPr>
                <w:rFonts w:asciiTheme="minorBidi" w:hAnsiTheme="minorBidi" w:cstheme="minorBidi"/>
                <w:b w:val="0"/>
                <w:bCs w:val="0"/>
                <w:color w:val="000000" w:themeColor="text1"/>
                <w:sz w:val="18"/>
                <w:szCs w:val="18"/>
              </w:rPr>
              <w:t>Proportion o</w:t>
            </w:r>
            <w:r w:rsidR="009D2FD1">
              <w:rPr>
                <w:rFonts w:asciiTheme="minorBidi" w:hAnsiTheme="minorBidi" w:cstheme="minorBidi"/>
                <w:b w:val="0"/>
                <w:bCs w:val="0"/>
                <w:color w:val="000000" w:themeColor="text1"/>
                <w:sz w:val="18"/>
                <w:szCs w:val="18"/>
              </w:rPr>
              <w:t>f infections</w:t>
            </w:r>
            <w:r w:rsidRPr="0016531B">
              <w:rPr>
                <w:rFonts w:asciiTheme="minorBidi" w:hAnsiTheme="minorBidi" w:cstheme="minorBidi"/>
                <w:b w:val="0"/>
                <w:bCs w:val="0"/>
                <w:color w:val="000000" w:themeColor="text1"/>
                <w:sz w:val="18"/>
                <w:szCs w:val="18"/>
              </w:rPr>
              <w:t xml:space="preserve"> by stage</w:t>
            </w:r>
          </w:p>
        </w:tc>
        <w:tc>
          <w:tcPr>
            <w:tcW w:w="3702" w:type="dxa"/>
          </w:tcPr>
          <w:p w14:paraId="4B61EE0F" w14:textId="77777777" w:rsidR="00240B50" w:rsidRDefault="00A870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Primary= 0.45</w:t>
            </w:r>
          </w:p>
          <w:p w14:paraId="7CB337B4" w14:textId="77777777" w:rsidR="00A870A0" w:rsidRDefault="00A870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Secondary= 0.13</w:t>
            </w:r>
          </w:p>
          <w:p w14:paraId="15F9BAA6" w14:textId="77777777" w:rsidR="00A870A0" w:rsidRDefault="00A870A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Early latent = </w:t>
            </w:r>
            <w:r w:rsidR="009F5266">
              <w:rPr>
                <w:rFonts w:asciiTheme="minorBidi" w:hAnsiTheme="minorBidi" w:cstheme="minorBidi"/>
                <w:color w:val="000000" w:themeColor="text1"/>
                <w:sz w:val="18"/>
                <w:szCs w:val="18"/>
              </w:rPr>
              <w:t>0.29</w:t>
            </w:r>
          </w:p>
          <w:p w14:paraId="425132BD" w14:textId="77777777" w:rsidR="009F5266" w:rsidRDefault="009F5266"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Late latent =</w:t>
            </w:r>
            <w:r w:rsidR="003E5820">
              <w:rPr>
                <w:rFonts w:asciiTheme="minorBidi" w:hAnsiTheme="minorBidi" w:cstheme="minorBidi"/>
                <w:color w:val="000000" w:themeColor="text1"/>
                <w:sz w:val="18"/>
                <w:szCs w:val="18"/>
              </w:rPr>
              <w:t xml:space="preserve"> 0.4</w:t>
            </w:r>
          </w:p>
          <w:p w14:paraId="758418E0" w14:textId="27D34DB1" w:rsidR="003E5820" w:rsidRPr="001C45E7" w:rsidRDefault="003E582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Tertiary = </w:t>
            </w:r>
            <w:r w:rsidR="0016531B">
              <w:rPr>
                <w:rFonts w:asciiTheme="minorBidi" w:hAnsiTheme="minorBidi" w:cstheme="minorBidi"/>
                <w:color w:val="000000" w:themeColor="text1"/>
                <w:sz w:val="18"/>
                <w:szCs w:val="18"/>
              </w:rPr>
              <w:t>0.</w:t>
            </w:r>
            <w:r w:rsidR="00D27198">
              <w:rPr>
                <w:rFonts w:asciiTheme="minorBidi" w:hAnsiTheme="minorBidi" w:cstheme="minorBidi"/>
                <w:color w:val="000000" w:themeColor="text1"/>
                <w:sz w:val="18"/>
                <w:szCs w:val="18"/>
              </w:rPr>
              <w:t>13</w:t>
            </w:r>
          </w:p>
        </w:tc>
        <w:tc>
          <w:tcPr>
            <w:tcW w:w="3117" w:type="dxa"/>
          </w:tcPr>
          <w:p w14:paraId="67BB495A" w14:textId="14224963" w:rsidR="00240B50" w:rsidRPr="001C45E7" w:rsidRDefault="00DA0415"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1152BC">
              <w:rPr>
                <w:rFonts w:asciiTheme="minorBidi" w:hAnsiTheme="minorBidi" w:cstheme="minorBidi"/>
                <w:i/>
                <w:iCs/>
                <w:color w:val="000000" w:themeColor="text1"/>
                <w:sz w:val="18"/>
                <w:szCs w:val="18"/>
              </w:rPr>
              <w:instrText xml:space="preserve"> ADDIN EN.CITE &lt;EndNote&gt;&lt;Cite&gt;&lt;Author&gt;Centers for Disease Control and Prevention (CDC)&lt;/Author&gt;&lt;Year&gt;2024&lt;/Year&gt;&lt;RecNum&gt;1276&lt;/RecNum&gt;&lt;DisplayText&gt;&lt;style face="superscript"&gt;[1]&lt;/style&gt;&lt;/DisplayText&gt;&lt;record&gt;&lt;rec-number&gt;1276&lt;/rec-number&gt;&lt;foreign-keys&gt;&lt;key app="EN" db-id="0de29wz08pxpvrezp2r5trx59zf09wpzr5sv" timestamp="1741356979" guid="cbeb99a1-16bb-4683-9c74-adc0ad7138c8"&gt;1276&lt;/key&gt;&lt;/foreign-keys&gt;&lt;ref-type name="Report"&gt;27&lt;/ref-type&gt;&lt;contributors&gt;&lt;authors&gt;&lt;author&gt;Centers for Disease Control and Prevention (CDC), &lt;/author&gt;&lt;/authors&gt;&lt;/contributors&gt;&lt;titles&gt;&lt;title&gt;Sexually Transmitted Infections Surveillance, 2023 &lt;/title&gt;&lt;/titles&gt;&lt;dates&gt;&lt;year&gt;2024&lt;/year&gt;&lt;/dates&gt;&lt;pub-location&gt;Atlanta: US Department of Health and Human Services&lt;/pub-location&gt;&lt;urls&gt;&lt;related-urls&gt;&lt;url&gt;https://www.cdc.gov/sti-statistics/annual/index.html&lt;/url&gt;&lt;/related-urls&gt;&lt;/urls&gt;&lt;/record&gt;&lt;/Cite&gt;&lt;/EndNote&gt;</w:instrText>
            </w:r>
            <w:r>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[1]</w:t>
            </w:r>
            <w:r>
              <w:rPr>
                <w:rFonts w:asciiTheme="minorBidi" w:hAnsiTheme="minorBidi" w:cstheme="minorBidi"/>
                <w:i/>
                <w:iCs/>
                <w:color w:val="000000" w:themeColor="text1"/>
                <w:sz w:val="18"/>
                <w:szCs w:val="18"/>
              </w:rPr>
              <w:fldChar w:fldCharType="end"/>
            </w:r>
          </w:p>
        </w:tc>
      </w:tr>
      <w:tr w:rsidR="00240B50" w:rsidRPr="001C45E7" w14:paraId="38EDFCB5"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584B2643" w14:textId="3EA24EA4" w:rsidR="00240B50" w:rsidRPr="001C45E7" w:rsidRDefault="00771EE4"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Sex ratio at birth </w:t>
            </w:r>
          </w:p>
        </w:tc>
        <w:tc>
          <w:tcPr>
            <w:tcW w:w="3702" w:type="dxa"/>
            <w:shd w:val="clear" w:color="auto" w:fill="C1E4F5" w:themeFill="accent1" w:themeFillTint="33"/>
          </w:tcPr>
          <w:p w14:paraId="5607C6EF"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03679C90"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p>
        </w:tc>
      </w:tr>
      <w:tr w:rsidR="00240B50" w:rsidRPr="001C45E7" w14:paraId="370DD0D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5E5E69CA" w14:textId="0F512E4D" w:rsidR="00240B50" w:rsidRPr="00605E16" w:rsidRDefault="00771EE4" w:rsidP="00BC3AC9">
            <w:pPr>
              <w:spacing w:before="0" w:after="0"/>
              <w:rPr>
                <w:rFonts w:asciiTheme="minorBidi" w:hAnsiTheme="minorBidi" w:cstheme="minorBidi"/>
                <w:b w:val="0"/>
                <w:bCs w:val="0"/>
                <w:color w:val="000000" w:themeColor="text1"/>
                <w:sz w:val="18"/>
                <w:szCs w:val="18"/>
              </w:rPr>
            </w:pPr>
            <w:r w:rsidRPr="00605E16">
              <w:rPr>
                <w:rFonts w:asciiTheme="minorBidi" w:hAnsiTheme="minorBidi" w:cstheme="minorBidi"/>
                <w:b w:val="0"/>
                <w:bCs w:val="0"/>
                <w:color w:val="000000" w:themeColor="text1"/>
                <w:sz w:val="18"/>
                <w:szCs w:val="18"/>
              </w:rPr>
              <w:t xml:space="preserve">Ratio of </w:t>
            </w:r>
            <w:r w:rsidR="00F928AD" w:rsidRPr="00605E16">
              <w:rPr>
                <w:rFonts w:asciiTheme="minorBidi" w:hAnsiTheme="minorBidi" w:cstheme="minorBidi"/>
                <w:b w:val="0"/>
                <w:bCs w:val="0"/>
                <w:color w:val="000000" w:themeColor="text1"/>
                <w:sz w:val="18"/>
                <w:szCs w:val="18"/>
              </w:rPr>
              <w:t xml:space="preserve">male to female births </w:t>
            </w:r>
          </w:p>
        </w:tc>
        <w:tc>
          <w:tcPr>
            <w:tcW w:w="3702" w:type="dxa"/>
          </w:tcPr>
          <w:p w14:paraId="670D55E7" w14:textId="6EA366AF" w:rsidR="00240B50" w:rsidRPr="001C45E7" w:rsidRDefault="00F928AD"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1.048 [</w:t>
            </w:r>
            <w:r w:rsidR="00DE5597">
              <w:rPr>
                <w:rFonts w:asciiTheme="minorBidi" w:hAnsiTheme="minorBidi" w:cstheme="minorBidi"/>
                <w:color w:val="000000" w:themeColor="text1"/>
                <w:sz w:val="18"/>
                <w:szCs w:val="18"/>
              </w:rPr>
              <w:t xml:space="preserve">1.04 - </w:t>
            </w:r>
            <w:r>
              <w:rPr>
                <w:rFonts w:asciiTheme="minorBidi" w:hAnsiTheme="minorBidi" w:cstheme="minorBidi"/>
                <w:color w:val="000000" w:themeColor="text1"/>
                <w:sz w:val="18"/>
                <w:szCs w:val="18"/>
              </w:rPr>
              <w:t>1.06</w:t>
            </w:r>
            <w:r w:rsidR="00DE5597">
              <w:rPr>
                <w:rFonts w:asciiTheme="minorBidi" w:hAnsiTheme="minorBidi" w:cstheme="minorBidi"/>
                <w:color w:val="000000" w:themeColor="text1"/>
                <w:sz w:val="18"/>
                <w:szCs w:val="18"/>
              </w:rPr>
              <w:t>]</w:t>
            </w:r>
          </w:p>
        </w:tc>
        <w:tc>
          <w:tcPr>
            <w:tcW w:w="3117" w:type="dxa"/>
          </w:tcPr>
          <w:p w14:paraId="05A571DD" w14:textId="5139E3E4" w:rsidR="00240B50" w:rsidRPr="001C45E7" w:rsidRDefault="00605E16"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r>
              <w:rPr>
                <w:rFonts w:asciiTheme="minorBidi" w:hAnsiTheme="minorBidi" w:cstheme="minorBidi"/>
                <w:i/>
                <w:iCs/>
                <w:color w:val="000000" w:themeColor="text1"/>
                <w:sz w:val="18"/>
                <w:szCs w:val="18"/>
              </w:rPr>
              <w:fldChar w:fldCharType="begin"/>
            </w:r>
            <w:r w:rsidR="001152BC">
              <w:rPr>
                <w:rFonts w:asciiTheme="minorBidi" w:hAnsiTheme="minorBidi" w:cstheme="minorBidi"/>
                <w:i/>
                <w:iCs/>
                <w:color w:val="000000" w:themeColor="text1"/>
                <w:sz w:val="18"/>
                <w:szCs w:val="18"/>
              </w:rPr>
              <w:instrText xml:space="preserve"> ADDIN EN.CITE &lt;EndNote&gt;&lt;Cite&gt;&lt;Author&gt;Mathews&lt;/Author&gt;&lt;Year&gt;2005&lt;/Year&gt;&lt;RecNum&gt;1277&lt;/RecNum&gt;&lt;DisplayText&gt;&lt;style face="superscript"&gt;[3]&lt;/style&gt;&lt;/DisplayText&gt;&lt;record&gt;&lt;rec-number&gt;1277&lt;/rec-number&gt;&lt;foreign-keys&gt;&lt;key app="EN" db-id="0de29wz08pxpvrezp2r5trx59zf09wpzr5sv" timestamp="1741359863" guid="2ebf2750-2aa9-49a7-ab62-bf2fc2f969cd"&gt;1277&lt;/key&gt;&lt;/foreign-keys&gt;&lt;ref-type name="Journal Article"&gt;17&lt;/ref-type&gt;&lt;contributors&gt;&lt;authors&gt;&lt;author&gt;Mathews, TJ&lt;/author&gt;&lt;author&gt;Hamilton, Brady E&lt;/author&gt;&lt;/authors&gt;&lt;/contributors&gt;&lt;titles&gt;&lt;title&gt;Trend analysis of the sex ratio at birth in the United States&lt;/title&gt;&lt;secondary-title&gt;National vital statistics reports&lt;/secondary-title&gt;&lt;/titles&gt;&lt;periodical&gt;&lt;full-title&gt;National vital statistics reports&lt;/full-title&gt;&lt;/periodical&gt;&lt;pages&gt;1-17&lt;/pages&gt;&lt;volume&gt;53&lt;/volume&gt;&lt;number&gt;20&lt;/number&gt;&lt;dates&gt;&lt;year&gt;2005&lt;/year&gt;&lt;/dates&gt;&lt;urls&gt;&lt;/urls&gt;&lt;/record&gt;&lt;/Cite&gt;&lt;/EndNote&gt;</w:instrText>
            </w:r>
            <w:r>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[3]</w:t>
            </w:r>
            <w:r>
              <w:rPr>
                <w:rFonts w:asciiTheme="minorBidi" w:hAnsiTheme="minorBidi" w:cstheme="minorBidi"/>
                <w:i/>
                <w:iCs/>
                <w:color w:val="000000" w:themeColor="text1"/>
                <w:sz w:val="18"/>
                <w:szCs w:val="18"/>
              </w:rPr>
              <w:fldChar w:fldCharType="end"/>
            </w:r>
            <w:r w:rsidR="00B06E1C">
              <w:rPr>
                <w:rFonts w:asciiTheme="minorBidi" w:hAnsiTheme="minorBidi" w:cstheme="minorBidi"/>
                <w:i/>
                <w:iCs/>
                <w:color w:val="000000" w:themeColor="text1"/>
                <w:sz w:val="18"/>
                <w:szCs w:val="18"/>
              </w:rPr>
              <w:t xml:space="preserve"> (Expanding the lower bound to capture more uncertainty at the </w:t>
            </w:r>
            <w:r w:rsidR="00673C21">
              <w:rPr>
                <w:rFonts w:asciiTheme="minorBidi" w:hAnsiTheme="minorBidi" w:cstheme="minorBidi"/>
                <w:i/>
                <w:iCs/>
                <w:color w:val="000000" w:themeColor="text1"/>
                <w:sz w:val="18"/>
                <w:szCs w:val="18"/>
              </w:rPr>
              <w:t>MSA</w:t>
            </w:r>
            <w:r w:rsidR="00B06E1C">
              <w:rPr>
                <w:rFonts w:asciiTheme="minorBidi" w:hAnsiTheme="minorBidi" w:cstheme="minorBidi"/>
                <w:i/>
                <w:iCs/>
                <w:color w:val="000000" w:themeColor="text1"/>
                <w:sz w:val="18"/>
                <w:szCs w:val="18"/>
              </w:rPr>
              <w:t xml:space="preserve"> level)</w:t>
            </w:r>
          </w:p>
        </w:tc>
      </w:tr>
      <w:tr w:rsidR="00240B50" w:rsidRPr="001C45E7" w14:paraId="54DE7565" w14:textId="77777777" w:rsidTr="003B2EBF">
        <w:trPr>
          <w:trHeight w:val="242"/>
        </w:trPr>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064984ED" w14:textId="14E0BC99" w:rsidR="00240B50" w:rsidRPr="001C45E7" w:rsidRDefault="00570BAA" w:rsidP="00BC3AC9">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Syphilis Natural History</w:t>
            </w:r>
          </w:p>
        </w:tc>
        <w:tc>
          <w:tcPr>
            <w:tcW w:w="3702" w:type="dxa"/>
            <w:shd w:val="clear" w:color="auto" w:fill="C1E4F5" w:themeFill="accent1" w:themeFillTint="33"/>
          </w:tcPr>
          <w:p w14:paraId="4D7D1D1D"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53D2B108" w14:textId="77777777" w:rsidR="00240B50" w:rsidRPr="001C45E7" w:rsidRDefault="00240B50"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i/>
                <w:iCs/>
                <w:color w:val="000000" w:themeColor="text1"/>
                <w:sz w:val="18"/>
                <w:szCs w:val="18"/>
              </w:rPr>
            </w:pPr>
          </w:p>
        </w:tc>
      </w:tr>
      <w:tr w:rsidR="00417DE9" w:rsidRPr="001C45E7" w14:paraId="6CC2B78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4F0D65D0" w14:textId="05F3D650" w:rsidR="00417DE9" w:rsidRPr="001C45E7" w:rsidRDefault="00570BAA" w:rsidP="00BC3AC9">
            <w:pPr>
              <w:spacing w:before="0" w:after="0"/>
              <w:rPr>
                <w:rFonts w:asciiTheme="minorBidi" w:hAnsiTheme="minorBidi" w:cstheme="minorBidi"/>
                <w:b w:val="0"/>
                <w:bCs w:val="0"/>
                <w:i/>
                <w:iCs/>
                <w:color w:val="000000" w:themeColor="text1"/>
                <w:sz w:val="18"/>
                <w:szCs w:val="18"/>
              </w:rPr>
            </w:pPr>
            <w:r>
              <w:rPr>
                <w:rFonts w:asciiTheme="minorBidi" w:hAnsiTheme="minorBidi" w:cstheme="minorBidi"/>
                <w:b w:val="0"/>
                <w:bCs w:val="0"/>
                <w:color w:val="000000" w:themeColor="text1"/>
                <w:sz w:val="18"/>
                <w:szCs w:val="18"/>
              </w:rPr>
              <w:t>Duration of p</w:t>
            </w:r>
            <w:r w:rsidR="00417DE9" w:rsidRPr="001C45E7">
              <w:rPr>
                <w:rFonts w:asciiTheme="minorBidi" w:hAnsiTheme="minorBidi" w:cstheme="minorBidi"/>
                <w:b w:val="0"/>
                <w:bCs w:val="0"/>
                <w:color w:val="000000" w:themeColor="text1"/>
                <w:sz w:val="18"/>
                <w:szCs w:val="18"/>
              </w:rPr>
              <w:t xml:space="preserve">rimary syphilis </w:t>
            </w:r>
          </w:p>
          <w:p w14:paraId="68658316" w14:textId="77777777" w:rsidR="00417DE9" w:rsidRPr="001C45E7" w:rsidRDefault="00417DE9" w:rsidP="00BC3AC9">
            <w:pPr>
              <w:spacing w:before="0" w:after="0"/>
              <w:rPr>
                <w:rFonts w:asciiTheme="minorBidi" w:hAnsiTheme="minorBidi" w:cstheme="minorBidi"/>
                <w:b w:val="0"/>
                <w:bCs w:val="0"/>
                <w:color w:val="000000" w:themeColor="text1"/>
                <w:sz w:val="18"/>
                <w:szCs w:val="18"/>
              </w:rPr>
            </w:pPr>
          </w:p>
        </w:tc>
        <w:tc>
          <w:tcPr>
            <w:tcW w:w="3702" w:type="dxa"/>
          </w:tcPr>
          <w:p w14:paraId="1962BF4E" w14:textId="5544C5A6" w:rsidR="00417DE9" w:rsidRPr="001C45E7" w:rsidRDefault="00BD539D"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2</w:t>
            </w:r>
            <w:r w:rsidR="00CD3D26">
              <w:rPr>
                <w:rFonts w:asciiTheme="minorBidi" w:hAnsiTheme="minorBidi" w:cstheme="minorBidi"/>
                <w:color w:val="000000" w:themeColor="text1"/>
                <w:sz w:val="18"/>
                <w:szCs w:val="18"/>
              </w:rPr>
              <w:t xml:space="preserve"> </w:t>
            </w:r>
            <w:r w:rsidR="00417DE9"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00417DE9" w:rsidRPr="001C45E7">
              <w:rPr>
                <w:rFonts w:asciiTheme="minorBidi" w:hAnsiTheme="minorBidi" w:cstheme="minorBidi"/>
                <w:color w:val="000000" w:themeColor="text1"/>
                <w:sz w:val="18"/>
                <w:szCs w:val="18"/>
              </w:rPr>
              <w:t xml:space="preserve">6 weeks </w:t>
            </w:r>
          </w:p>
        </w:tc>
        <w:tc>
          <w:tcPr>
            <w:tcW w:w="3117" w:type="dxa"/>
          </w:tcPr>
          <w:p w14:paraId="7C51E4C8" w14:textId="7C9C37F0" w:rsidR="00417DE9" w:rsidRPr="001C45E7" w:rsidRDefault="00417DE9" w:rsidP="00BC3AC9">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i/>
                <w:iCs/>
                <w:color w:val="000000" w:themeColor="text1"/>
                <w:sz w:val="18"/>
                <w:szCs w:val="18"/>
              </w:rPr>
              <w:fldChar w:fldCharType="begin">
                <w:fldData xml:space="preserve">PEVuZE5vdGU+PENpdGU+PEF1dGhvcj5NZXJjdXJpPC9BdXRob3I+PFllYXI+MjAyMjwvWWVhcj48
UmVjTnVtPjEyPC9SZWNOdW0+PERpc3BsYXlUZXh0PjxzdHlsZSBmYWNlPSJzdXBlcnNjcmlwdCI+
WzQtOF08L3N0eWxlPjwvRGlzcGxheVRleHQ+PHJlY29yZD48cmVjLW51bWJlcj4xMjwvcmVjLW51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152BC">
              <w:rPr>
                <w:rFonts w:asciiTheme="minorBidi" w:hAnsiTheme="minorBidi" w:cstheme="minorBidi"/>
                <w:i/>
                <w:iCs/>
                <w:color w:val="000000" w:themeColor="text1"/>
                <w:sz w:val="18"/>
                <w:szCs w:val="18"/>
              </w:rPr>
              <w:instrText xml:space="preserve"> ADDIN EN.CITE </w:instrText>
            </w:r>
            <w:r w:rsidR="001152BC">
              <w:rPr>
                <w:rFonts w:asciiTheme="minorBidi" w:hAnsiTheme="minorBidi" w:cstheme="minorBidi"/>
                <w:i/>
                <w:iCs/>
                <w:color w:val="000000" w:themeColor="text1"/>
                <w:sz w:val="18"/>
                <w:szCs w:val="18"/>
              </w:rPr>
              <w:fldChar w:fldCharType="begin">
                <w:fldData xml:space="preserve">PEVuZE5vdGU+PENpdGU+PEF1dGhvcj5NZXJjdXJpPC9BdXRob3I+PFllYXI+MjAyMjwvWWVhcj48
UmVjTnVtPjEyPC9SZWNOdW0+PERpc3BsYXlUZXh0PjxzdHlsZSBmYWNlPSJzdXBlcnNjcmlwdCI+
WzQtOF08L3N0eWxlPjwvRGlzcGxheVRleHQ+PHJlY29yZD48cmVjLW51bWJlcj4xMjwvcmVjLW51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152BC">
              <w:rPr>
                <w:rFonts w:asciiTheme="minorBidi" w:hAnsiTheme="minorBidi" w:cstheme="minorBidi"/>
                <w:i/>
                <w:iCs/>
                <w:color w:val="000000" w:themeColor="text1"/>
                <w:sz w:val="18"/>
                <w:szCs w:val="18"/>
              </w:rPr>
              <w:instrText xml:space="preserve"> ADDIN EN.CITE.DATA </w:instrText>
            </w:r>
            <w:r w:rsidR="001152BC">
              <w:rPr>
                <w:rFonts w:asciiTheme="minorBidi" w:hAnsiTheme="minorBidi" w:cstheme="minorBidi"/>
                <w:i/>
                <w:iCs/>
                <w:color w:val="000000" w:themeColor="text1"/>
                <w:sz w:val="18"/>
                <w:szCs w:val="18"/>
              </w:rPr>
            </w:r>
            <w:r w:rsidR="001152BC">
              <w:rPr>
                <w:rFonts w:asciiTheme="minorBidi" w:hAnsiTheme="minorBidi" w:cstheme="minorBidi"/>
                <w:i/>
                <w:iCs/>
                <w:color w:val="000000" w:themeColor="text1"/>
                <w:sz w:val="18"/>
                <w:szCs w:val="18"/>
              </w:rPr>
              <w:fldChar w:fldCharType="end"/>
            </w:r>
            <w:r w:rsidRPr="001C45E7">
              <w:rPr>
                <w:rFonts w:asciiTheme="minorBidi" w:hAnsiTheme="minorBidi" w:cstheme="minorBidi"/>
                <w:i/>
                <w:iCs/>
                <w:color w:val="000000" w:themeColor="text1"/>
                <w:sz w:val="18"/>
                <w:szCs w:val="18"/>
              </w:rPr>
            </w:r>
            <w:r w:rsidRPr="001C45E7">
              <w:rPr>
                <w:rFonts w:asciiTheme="minorBidi" w:hAnsiTheme="minorBidi" w:cstheme="minorBidi"/>
                <w:i/>
                <w:iCs/>
                <w:color w:val="000000" w:themeColor="text1"/>
                <w:sz w:val="18"/>
                <w:szCs w:val="18"/>
              </w:rPr>
              <w:fldChar w:fldCharType="separate"/>
            </w:r>
            <w:r w:rsidR="001152BC" w:rsidRPr="001152BC">
              <w:rPr>
                <w:rFonts w:asciiTheme="minorBidi" w:hAnsiTheme="minorBidi" w:cstheme="minorBidi"/>
                <w:i/>
                <w:iCs/>
                <w:noProof/>
                <w:color w:val="000000" w:themeColor="text1"/>
                <w:sz w:val="18"/>
                <w:szCs w:val="18"/>
                <w:vertAlign w:val="superscript"/>
              </w:rPr>
              <w:t>[4-8]</w:t>
            </w:r>
            <w:r w:rsidRPr="001C45E7">
              <w:rPr>
                <w:rFonts w:asciiTheme="minorBidi" w:hAnsiTheme="minorBidi" w:cstheme="minorBidi"/>
                <w:i/>
                <w:iCs/>
                <w:color w:val="000000" w:themeColor="text1"/>
                <w:sz w:val="18"/>
                <w:szCs w:val="18"/>
              </w:rPr>
              <w:fldChar w:fldCharType="end"/>
            </w:r>
          </w:p>
        </w:tc>
      </w:tr>
      <w:tr w:rsidR="000B113F" w:rsidRPr="001C45E7" w14:paraId="09195898"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506AA9B" w14:textId="0BAE526D" w:rsidR="000B113F" w:rsidRPr="001C45E7" w:rsidRDefault="00570BAA" w:rsidP="000B113F">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Duration of s</w:t>
            </w:r>
            <w:r w:rsidR="000B113F" w:rsidRPr="001C45E7">
              <w:rPr>
                <w:rFonts w:asciiTheme="minorBidi" w:hAnsiTheme="minorBidi" w:cstheme="minorBidi"/>
                <w:b w:val="0"/>
                <w:bCs w:val="0"/>
                <w:color w:val="000000" w:themeColor="text1"/>
                <w:sz w:val="18"/>
                <w:szCs w:val="18"/>
              </w:rPr>
              <w:t>econdary syphilis</w:t>
            </w:r>
          </w:p>
        </w:tc>
        <w:tc>
          <w:tcPr>
            <w:tcW w:w="3702" w:type="dxa"/>
          </w:tcPr>
          <w:p w14:paraId="6BCBAE95" w14:textId="47A9DB65"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3 months </w:t>
            </w:r>
          </w:p>
        </w:tc>
        <w:tc>
          <w:tcPr>
            <w:tcW w:w="3117" w:type="dxa"/>
          </w:tcPr>
          <w:p w14:paraId="7FF585C2" w14:textId="3B3D3740"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fldData xml:space="preserve">PEVuZE5vdGU+PENpdGU+PEF1dGhvcj5IaWNrczwvQXV0aG9yPjxZZWFyPjIwMjE8L1llYXI+PFJl
Y051bT4zPC9SZWNOdW0+PERpc3BsYXlUZXh0PjxzdHlsZSBmYWNlPSJzdXBlcnNjcmlwdCI+WzYs
IDgsIDldPC9zdHlsZT48L0Rpc3BsYXlUZXh0PjxyZWNvcmQ+PHJlYy1udW1iZXI+MzwvcmVjLW51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152BC">
              <w:rPr>
                <w:rFonts w:asciiTheme="minorBidi" w:hAnsiTheme="minorBidi" w:cstheme="minorBidi"/>
                <w:color w:val="000000" w:themeColor="text1"/>
                <w:sz w:val="18"/>
                <w:szCs w:val="18"/>
              </w:rPr>
              <w:instrText xml:space="preserve"> ADDIN EN.CITE </w:instrText>
            </w:r>
            <w:r w:rsidR="001152BC">
              <w:rPr>
                <w:rFonts w:asciiTheme="minorBidi" w:hAnsiTheme="minorBidi" w:cstheme="minorBidi"/>
                <w:color w:val="000000" w:themeColor="text1"/>
                <w:sz w:val="18"/>
                <w:szCs w:val="18"/>
              </w:rPr>
              <w:fldChar w:fldCharType="begin">
                <w:fldData xml:space="preserve">PEVuZE5vdGU+PENpdGU+PEF1dGhvcj5IaWNrczwvQXV0aG9yPjxZZWFyPjIwMjE8L1llYXI+PFJl
Y051bT4zPC9SZWNOdW0+PERpc3BsYXlUZXh0PjxzdHlsZSBmYWNlPSJzdXBlcnNjcmlwdCI+WzYs
IDgsIDldPC9zdHlsZT48L0Rpc3BsYXlUZXh0PjxyZWNvcmQ+PHJlYy1udW1iZXI+MzwvcmVjLW51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152BC">
              <w:rPr>
                <w:rFonts w:asciiTheme="minorBidi" w:hAnsiTheme="minorBidi" w:cstheme="minorBidi"/>
                <w:color w:val="000000" w:themeColor="text1"/>
                <w:sz w:val="18"/>
                <w:szCs w:val="18"/>
              </w:rPr>
              <w:instrText xml:space="preserve"> ADDIN EN.CITE.DATA </w:instrText>
            </w:r>
            <w:r w:rsidR="001152BC">
              <w:rPr>
                <w:rFonts w:asciiTheme="minorBidi" w:hAnsiTheme="minorBidi" w:cstheme="minorBidi"/>
                <w:color w:val="000000" w:themeColor="text1"/>
                <w:sz w:val="18"/>
                <w:szCs w:val="18"/>
              </w:rPr>
            </w:r>
            <w:r w:rsidR="001152BC">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[6, 8, 9]</w:t>
            </w:r>
            <w:r w:rsidRPr="001C45E7">
              <w:rPr>
                <w:rFonts w:asciiTheme="minorBidi" w:hAnsiTheme="minorBidi" w:cstheme="minorBidi"/>
                <w:color w:val="000000" w:themeColor="text1"/>
                <w:sz w:val="18"/>
                <w:szCs w:val="18"/>
              </w:rPr>
              <w:fldChar w:fldCharType="end"/>
            </w:r>
          </w:p>
        </w:tc>
      </w:tr>
      <w:tr w:rsidR="000B113F" w:rsidRPr="001C45E7" w14:paraId="10397F5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C686F19" w14:textId="5A6F67EE"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 xml:space="preserve">Relapse </w:t>
            </w:r>
            <w:r w:rsidR="00673C21">
              <w:rPr>
                <w:rFonts w:asciiTheme="minorBidi" w:hAnsiTheme="minorBidi" w:cstheme="minorBidi"/>
                <w:b w:val="0"/>
                <w:bCs w:val="0"/>
                <w:color w:val="000000" w:themeColor="text1"/>
                <w:sz w:val="18"/>
                <w:szCs w:val="18"/>
              </w:rPr>
              <w:t>from Early Latent</w:t>
            </w:r>
            <w:r w:rsidRPr="001C45E7">
              <w:rPr>
                <w:rFonts w:asciiTheme="minorBidi" w:hAnsiTheme="minorBidi" w:cstheme="minorBidi"/>
                <w:b w:val="0"/>
                <w:bCs w:val="0"/>
                <w:color w:val="000000" w:themeColor="text1"/>
                <w:sz w:val="18"/>
                <w:szCs w:val="18"/>
              </w:rPr>
              <w:t xml:space="preserve"> to Secondary </w:t>
            </w:r>
            <w:r w:rsidR="00570BAA">
              <w:rPr>
                <w:rFonts w:asciiTheme="minorBidi" w:hAnsiTheme="minorBidi" w:cstheme="minorBidi"/>
                <w:b w:val="0"/>
                <w:bCs w:val="0"/>
                <w:color w:val="000000" w:themeColor="text1"/>
                <w:sz w:val="18"/>
                <w:szCs w:val="18"/>
              </w:rPr>
              <w:t>S</w:t>
            </w:r>
            <w:r w:rsidR="00673C21" w:rsidRPr="001C45E7">
              <w:rPr>
                <w:rFonts w:asciiTheme="minorBidi" w:hAnsiTheme="minorBidi" w:cstheme="minorBidi"/>
                <w:b w:val="0"/>
                <w:bCs w:val="0"/>
                <w:color w:val="000000" w:themeColor="text1"/>
                <w:sz w:val="18"/>
                <w:szCs w:val="18"/>
              </w:rPr>
              <w:t>yphilis</w:t>
            </w:r>
          </w:p>
        </w:tc>
        <w:tc>
          <w:tcPr>
            <w:tcW w:w="3702" w:type="dxa"/>
          </w:tcPr>
          <w:p w14:paraId="7E55680E"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 25% </w:t>
            </w:r>
          </w:p>
          <w:p w14:paraId="3D7AEE8B" w14:textId="7CF68FA1"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301E29E2" w14:textId="1D12FBAE"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&lt;EndNote&gt;&lt;Cite&gt;&lt;Author&gt;Singh&lt;/Author&gt;&lt;Year&gt;1999&lt;/Year&gt;&lt;RecNum&gt;6&lt;/RecNum&gt;&lt;DisplayText&gt;&lt;style face="superscript"&gt;[9]&lt;/style&gt;&lt;/DisplayText&gt;&lt;record&gt;&lt;rec-number&gt;6&lt;/rec-number&gt;&lt;foreign-keys&gt;&lt;key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[9]</w:t>
            </w:r>
            <w:r w:rsidRPr="001C45E7">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t xml:space="preserve"> we simplify to assume all relapses happen in the first year during early syphilis</w:t>
            </w:r>
          </w:p>
        </w:tc>
      </w:tr>
      <w:tr w:rsidR="00383A82" w:rsidRPr="001C45E7" w14:paraId="0C437D5A"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5F698B6" w14:textId="34368653" w:rsidR="00383A82" w:rsidRPr="00777E42" w:rsidRDefault="00383A82" w:rsidP="000B113F">
            <w:pPr>
              <w:spacing w:before="0" w:after="0"/>
              <w:rPr>
                <w:rFonts w:asciiTheme="minorBidi" w:hAnsiTheme="minorBidi" w:cstheme="minorBidi"/>
                <w:b w:val="0"/>
                <w:bCs w:val="0"/>
                <w:color w:val="000000" w:themeColor="text1"/>
                <w:sz w:val="18"/>
                <w:szCs w:val="18"/>
              </w:rPr>
            </w:pPr>
            <w:r w:rsidRPr="00777E42">
              <w:rPr>
                <w:rFonts w:asciiTheme="minorBidi" w:hAnsiTheme="minorBidi" w:cstheme="minorBidi"/>
                <w:b w:val="0"/>
                <w:bCs w:val="0"/>
                <w:color w:val="000000" w:themeColor="text1"/>
                <w:sz w:val="18"/>
                <w:szCs w:val="18"/>
              </w:rPr>
              <w:t>Duration of tertiary</w:t>
            </w:r>
          </w:p>
        </w:tc>
        <w:tc>
          <w:tcPr>
            <w:tcW w:w="3702" w:type="dxa"/>
          </w:tcPr>
          <w:p w14:paraId="004D36FE" w14:textId="03B143A0"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 month</w:t>
            </w:r>
          </w:p>
        </w:tc>
        <w:tc>
          <w:tcPr>
            <w:tcW w:w="3117" w:type="dxa"/>
          </w:tcPr>
          <w:p w14:paraId="2D435C95" w14:textId="0FE042A5"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Assuming that these stages </w:t>
            </w:r>
            <w:r w:rsidR="00876119">
              <w:rPr>
                <w:rFonts w:asciiTheme="minorBidi" w:hAnsiTheme="minorBidi" w:cstheme="minorBidi"/>
                <w:color w:val="000000" w:themeColor="text1"/>
                <w:sz w:val="18"/>
                <w:szCs w:val="18"/>
              </w:rPr>
              <w:t xml:space="preserve">are symptomatic and patients with symptoms </w:t>
            </w:r>
            <w:r w:rsidR="00AF3814">
              <w:rPr>
                <w:rFonts w:asciiTheme="minorBidi" w:hAnsiTheme="minorBidi" w:cstheme="minorBidi"/>
                <w:color w:val="000000" w:themeColor="text1"/>
                <w:sz w:val="18"/>
                <w:szCs w:val="18"/>
              </w:rPr>
              <w:t>will seek care.</w:t>
            </w:r>
          </w:p>
        </w:tc>
      </w:tr>
      <w:tr w:rsidR="00383A82" w:rsidRPr="001C45E7" w14:paraId="3A2B6BDB"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66B29224" w14:textId="09C51293" w:rsidR="00383A82" w:rsidRPr="00777E42" w:rsidRDefault="00777E42" w:rsidP="000B113F">
            <w:pPr>
              <w:spacing w:before="0" w:after="0"/>
              <w:rPr>
                <w:rFonts w:asciiTheme="minorBidi" w:hAnsiTheme="minorBidi" w:cstheme="minorBidi"/>
                <w:b w:val="0"/>
                <w:bCs w:val="0"/>
                <w:color w:val="000000" w:themeColor="text1"/>
                <w:sz w:val="18"/>
                <w:szCs w:val="18"/>
              </w:rPr>
            </w:pPr>
            <w:r w:rsidRPr="00777E42">
              <w:rPr>
                <w:rFonts w:asciiTheme="minorBidi" w:hAnsiTheme="minorBidi" w:cstheme="minorBidi"/>
                <w:b w:val="0"/>
                <w:bCs w:val="0"/>
                <w:color w:val="000000" w:themeColor="text1"/>
                <w:sz w:val="18"/>
                <w:szCs w:val="18"/>
              </w:rPr>
              <w:t xml:space="preserve">Duration of </w:t>
            </w:r>
            <w:r w:rsidR="00DC7778">
              <w:rPr>
                <w:rFonts w:asciiTheme="minorBidi" w:hAnsiTheme="minorBidi" w:cstheme="minorBidi"/>
                <w:b w:val="0"/>
                <w:bCs w:val="0"/>
                <w:color w:val="000000" w:themeColor="text1"/>
                <w:sz w:val="18"/>
                <w:szCs w:val="18"/>
              </w:rPr>
              <w:t>CNS</w:t>
            </w:r>
          </w:p>
        </w:tc>
        <w:tc>
          <w:tcPr>
            <w:tcW w:w="3702" w:type="dxa"/>
          </w:tcPr>
          <w:p w14:paraId="6B9D502F" w14:textId="1FC3774D" w:rsidR="00383A82" w:rsidRPr="001C45E7" w:rsidRDefault="00777E4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 month</w:t>
            </w:r>
          </w:p>
        </w:tc>
        <w:tc>
          <w:tcPr>
            <w:tcW w:w="3117" w:type="dxa"/>
          </w:tcPr>
          <w:p w14:paraId="0D1A0480" w14:textId="77777777" w:rsidR="00383A82" w:rsidRPr="001C45E7" w:rsidRDefault="00383A82"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01F617B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08D72E4F" w14:textId="7D94379C" w:rsidR="000B113F" w:rsidRPr="003B7782" w:rsidRDefault="000B113F" w:rsidP="000B113F">
            <w:pPr>
              <w:spacing w:before="0" w:after="0"/>
              <w:rPr>
                <w:rFonts w:asciiTheme="minorBidi" w:hAnsiTheme="minorBidi" w:cstheme="minorBidi"/>
                <w:color w:val="000000" w:themeColor="text1"/>
                <w:sz w:val="18"/>
                <w:szCs w:val="18"/>
              </w:rPr>
            </w:pPr>
            <w:r w:rsidRPr="003B7782">
              <w:rPr>
                <w:rFonts w:asciiTheme="minorBidi" w:hAnsiTheme="minorBidi" w:cstheme="minorBidi"/>
                <w:color w:val="000000" w:themeColor="text1"/>
                <w:sz w:val="18"/>
                <w:szCs w:val="18"/>
              </w:rPr>
              <w:t xml:space="preserve">Proportion of Early Symptomatic disease </w:t>
            </w:r>
          </w:p>
        </w:tc>
        <w:tc>
          <w:tcPr>
            <w:tcW w:w="3702" w:type="dxa"/>
            <w:shd w:val="clear" w:color="auto" w:fill="C1E4F5" w:themeFill="accent1" w:themeFillTint="33"/>
          </w:tcPr>
          <w:p w14:paraId="42185049" w14:textId="6E08A2E8"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39CCD437" w14:textId="2577551B"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348C4507"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AECA733" w14:textId="435B4B49" w:rsidR="000B113F" w:rsidRPr="001C45E7" w:rsidRDefault="000B113F" w:rsidP="000B113F">
            <w:pPr>
              <w:spacing w:before="0" w:after="0"/>
              <w:rPr>
                <w:rFonts w:asciiTheme="minorBidi" w:hAnsiTheme="minorBidi" w:cstheme="minorBidi"/>
                <w:color w:val="000000" w:themeColor="text1"/>
                <w:sz w:val="18"/>
                <w:szCs w:val="18"/>
              </w:rPr>
            </w:pPr>
            <w:r w:rsidRPr="001C45E7">
              <w:rPr>
                <w:rFonts w:asciiTheme="minorBidi" w:hAnsiTheme="minorBidi" w:cstheme="minorBidi"/>
                <w:b w:val="0"/>
                <w:bCs w:val="0"/>
                <w:color w:val="000000" w:themeColor="text1"/>
                <w:sz w:val="18"/>
                <w:szCs w:val="18"/>
              </w:rPr>
              <w:t>Proportion of incident cases presenting with symptomatic primary syphilis</w:t>
            </w:r>
            <w:r w:rsidR="0053307C">
              <w:rPr>
                <w:rFonts w:asciiTheme="minorBidi" w:hAnsiTheme="minorBidi" w:cstheme="minorBidi"/>
                <w:b w:val="0"/>
                <w:bCs w:val="0"/>
                <w:color w:val="000000" w:themeColor="text1"/>
                <w:sz w:val="18"/>
                <w:szCs w:val="18"/>
              </w:rPr>
              <w:t xml:space="preserve"> among MSM</w:t>
            </w:r>
          </w:p>
        </w:tc>
        <w:tc>
          <w:tcPr>
            <w:tcW w:w="3702" w:type="dxa"/>
          </w:tcPr>
          <w:p w14:paraId="33D71284" w14:textId="37F9D19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20</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29% </w:t>
            </w:r>
          </w:p>
        </w:tc>
        <w:tc>
          <w:tcPr>
            <w:tcW w:w="3117" w:type="dxa"/>
          </w:tcPr>
          <w:p w14:paraId="7D5916F7" w14:textId="0F200354" w:rsidR="000B113F"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[10]</w:t>
            </w:r>
            <w:r w:rsidRPr="001C45E7">
              <w:rPr>
                <w:rFonts w:asciiTheme="minorBidi" w:hAnsiTheme="minorBidi" w:cstheme="minorBidi"/>
                <w:color w:val="000000" w:themeColor="text1"/>
                <w:sz w:val="18"/>
                <w:szCs w:val="18"/>
              </w:rPr>
              <w:fldChar w:fldCharType="end"/>
            </w:r>
          </w:p>
          <w:p w14:paraId="7265639D" w14:textId="74441FDF" w:rsidR="00440437" w:rsidRDefault="00440437"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In absence of data for heterosexual male and female, the same value and ranges are used for all subgroups</w:t>
            </w:r>
          </w:p>
          <w:p w14:paraId="5CEE1443" w14:textId="5D9C877B" w:rsidR="0053307C" w:rsidRPr="001C45E7" w:rsidRDefault="0053307C"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4168BA9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4F8F8351" w14:textId="107201D8" w:rsidR="000B113F" w:rsidRPr="001C45E7" w:rsidRDefault="000B113F" w:rsidP="000B113F">
            <w:pPr>
              <w:spacing w:before="0" w:after="0"/>
              <w:rPr>
                <w:rFonts w:asciiTheme="minorBidi" w:hAnsiTheme="minorBidi" w:cstheme="minorBidi"/>
                <w:color w:val="000000" w:themeColor="text1"/>
                <w:sz w:val="18"/>
                <w:szCs w:val="18"/>
              </w:rPr>
            </w:pPr>
            <w:r w:rsidRPr="001C45E7">
              <w:rPr>
                <w:rFonts w:asciiTheme="minorBidi" w:hAnsiTheme="minorBidi" w:cstheme="minorBidi"/>
                <w:b w:val="0"/>
                <w:bCs w:val="0"/>
                <w:color w:val="000000" w:themeColor="text1"/>
                <w:sz w:val="18"/>
                <w:szCs w:val="18"/>
              </w:rPr>
              <w:t>Proportion of incident, non-primary cases presenting with symptomatic secondary syphilis</w:t>
            </w:r>
            <w:r w:rsidR="0053307C">
              <w:rPr>
                <w:rFonts w:asciiTheme="minorBidi" w:hAnsiTheme="minorBidi" w:cstheme="minorBidi"/>
                <w:b w:val="0"/>
                <w:bCs w:val="0"/>
                <w:color w:val="000000" w:themeColor="text1"/>
                <w:sz w:val="18"/>
                <w:szCs w:val="18"/>
              </w:rPr>
              <w:t xml:space="preserve"> among MSM</w:t>
            </w:r>
          </w:p>
        </w:tc>
        <w:tc>
          <w:tcPr>
            <w:tcW w:w="3702" w:type="dxa"/>
          </w:tcPr>
          <w:p w14:paraId="4FAD8E92" w14:textId="05EA55F1"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15</w:t>
            </w:r>
            <w:r w:rsidR="003B2EBF">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w:t>
            </w:r>
            <w:r w:rsidR="00CD3D26">
              <w:rPr>
                <w:rFonts w:asciiTheme="minorBidi" w:hAnsiTheme="minorBidi" w:cstheme="minorBidi"/>
                <w:color w:val="000000" w:themeColor="text1"/>
                <w:sz w:val="18"/>
                <w:szCs w:val="18"/>
              </w:rPr>
              <w:t xml:space="preserve"> </w:t>
            </w:r>
            <w:r w:rsidRPr="001C45E7">
              <w:rPr>
                <w:rFonts w:asciiTheme="minorBidi" w:hAnsiTheme="minorBidi" w:cstheme="minorBidi"/>
                <w:color w:val="000000" w:themeColor="text1"/>
                <w:sz w:val="18"/>
                <w:szCs w:val="18"/>
              </w:rPr>
              <w:t xml:space="preserve">17% </w:t>
            </w:r>
          </w:p>
        </w:tc>
        <w:tc>
          <w:tcPr>
            <w:tcW w:w="3117" w:type="dxa"/>
          </w:tcPr>
          <w:p w14:paraId="50435034" w14:textId="28D5E3A0"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[10]</w:t>
            </w:r>
            <w:r w:rsidRPr="001C45E7">
              <w:rPr>
                <w:rFonts w:asciiTheme="minorBidi" w:hAnsiTheme="minorBidi" w:cstheme="minorBidi"/>
                <w:color w:val="000000" w:themeColor="text1"/>
                <w:sz w:val="18"/>
                <w:szCs w:val="18"/>
              </w:rPr>
              <w:fldChar w:fldCharType="end"/>
            </w:r>
          </w:p>
        </w:tc>
      </w:tr>
      <w:tr w:rsidR="000B113F" w:rsidRPr="001C45E7" w14:paraId="369365C0" w14:textId="77777777" w:rsidTr="000464D3">
        <w:trPr>
          <w:trHeight w:val="323"/>
        </w:trPr>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2968B726" w14:textId="5B3FC419" w:rsidR="000B113F" w:rsidRPr="001C45E7" w:rsidRDefault="003B7782" w:rsidP="000B113F">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Progression Rates</w:t>
            </w:r>
          </w:p>
        </w:tc>
        <w:tc>
          <w:tcPr>
            <w:tcW w:w="3702" w:type="dxa"/>
            <w:shd w:val="clear" w:color="auto" w:fill="C1E4F5" w:themeFill="accent1" w:themeFillTint="33"/>
          </w:tcPr>
          <w:p w14:paraId="3146FCD4"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0B5E2A8F"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0B113F" w:rsidRPr="001C45E7" w14:paraId="79CD35B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AFE1B7B" w14:textId="788A2B1D"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Primary</w:t>
            </w:r>
            <w:r w:rsidR="000464D3">
              <w:rPr>
                <w:rFonts w:asciiTheme="minorBidi" w:hAnsiTheme="minorBidi" w:cstheme="minorBidi"/>
                <w:b w:val="0"/>
                <w:bCs w:val="0"/>
                <w:color w:val="000000" w:themeColor="text1"/>
                <w:sz w:val="18"/>
                <w:szCs w:val="18"/>
              </w:rPr>
              <w:t xml:space="preserve"> &amp; S</w:t>
            </w:r>
            <w:r w:rsidRPr="001C45E7">
              <w:rPr>
                <w:rFonts w:asciiTheme="minorBidi" w:hAnsiTheme="minorBidi" w:cstheme="minorBidi"/>
                <w:b w:val="0"/>
                <w:bCs w:val="0"/>
                <w:color w:val="000000" w:themeColor="text1"/>
                <w:sz w:val="18"/>
                <w:szCs w:val="18"/>
              </w:rPr>
              <w:t>econdary to CNS</w:t>
            </w:r>
          </w:p>
        </w:tc>
        <w:tc>
          <w:tcPr>
            <w:tcW w:w="3702" w:type="dxa"/>
          </w:tcPr>
          <w:p w14:paraId="01AC343A" w14:textId="37BB0EAB"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[0.036 – 0.091]</w:t>
            </w:r>
          </w:p>
          <w:p w14:paraId="01714A08"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7231C130" w14:textId="1ADC5A18"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fldData xml:space="preserve">PEVuZE5vdGU+PENpdGU+PEF1dGhvcj5EZSBWb3V4PC9BdXRob3I+PFllYXI+MjAxODwvWWVhcj48
UmVjTnVtPjEyNDk8L1JlY051bT48RGlzcGxheVRleHQ+PHN0eWxlIGZhY2U9InN1cGVyc2NyaXB0
Ij5bNSwgMTEsIDEyXTwvc3R5bGU+PC9EaXNwbGF5VGV4dD48cmVjb3JkPjxyZWMtbnVtYmVyPjEy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152BC">
              <w:rPr>
                <w:rFonts w:asciiTheme="minorBidi" w:hAnsiTheme="minorBidi" w:cstheme="minorBidi"/>
                <w:color w:val="000000" w:themeColor="text1"/>
                <w:sz w:val="18"/>
                <w:szCs w:val="18"/>
              </w:rPr>
              <w:instrText xml:space="preserve"> ADDIN EN.CITE </w:instrText>
            </w:r>
            <w:r w:rsidR="001152BC">
              <w:rPr>
                <w:rFonts w:asciiTheme="minorBidi" w:hAnsiTheme="minorBidi" w:cstheme="minorBidi"/>
                <w:color w:val="000000" w:themeColor="text1"/>
                <w:sz w:val="18"/>
                <w:szCs w:val="18"/>
              </w:rPr>
              <w:fldChar w:fldCharType="begin">
                <w:fldData xml:space="preserve">PEVuZE5vdGU+PENpdGU+PEF1dGhvcj5EZSBWb3V4PC9BdXRob3I+PFllYXI+MjAxODwvWWVhcj48
UmVjTnVtPjEyNDk8L1JlY051bT48RGlzcGxheVRleHQ+PHN0eWxlIGZhY2U9InN1cGVyc2NyaXB0
Ij5bNSwgMTEsIDEyXTwvc3R5bGU+PC9EaXNwbGF5VGV4dD48cmVjb3JkPjxyZWMtbnVtYmVyPjEy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152BC">
              <w:rPr>
                <w:rFonts w:asciiTheme="minorBidi" w:hAnsiTheme="minorBidi" w:cstheme="minorBidi"/>
                <w:color w:val="000000" w:themeColor="text1"/>
                <w:sz w:val="18"/>
                <w:szCs w:val="18"/>
              </w:rPr>
              <w:instrText xml:space="preserve"> ADDIN EN.CITE.DATA </w:instrText>
            </w:r>
            <w:r w:rsidR="001152BC">
              <w:rPr>
                <w:rFonts w:asciiTheme="minorBidi" w:hAnsiTheme="minorBidi" w:cstheme="minorBidi"/>
                <w:color w:val="000000" w:themeColor="text1"/>
                <w:sz w:val="18"/>
                <w:szCs w:val="18"/>
              </w:rPr>
            </w:r>
            <w:r w:rsidR="001152BC">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[5, 11, 12]</w:t>
            </w:r>
            <w:r w:rsidRPr="001C45E7">
              <w:rPr>
                <w:rFonts w:asciiTheme="minorBidi" w:hAnsiTheme="minorBidi" w:cstheme="minorBidi"/>
                <w:color w:val="000000" w:themeColor="text1"/>
                <w:sz w:val="18"/>
                <w:szCs w:val="18"/>
              </w:rPr>
              <w:fldChar w:fldCharType="end"/>
            </w:r>
          </w:p>
        </w:tc>
      </w:tr>
      <w:tr w:rsidR="000B113F" w:rsidRPr="001C45E7" w14:paraId="7D0C01FA"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509191DB" w14:textId="449C2128" w:rsidR="000B113F" w:rsidRPr="001C45E7" w:rsidRDefault="000B113F" w:rsidP="000B113F">
            <w:p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Early latent to CNS</w:t>
            </w:r>
          </w:p>
        </w:tc>
        <w:tc>
          <w:tcPr>
            <w:tcW w:w="3702" w:type="dxa"/>
          </w:tcPr>
          <w:p w14:paraId="3542DAF1" w14:textId="0FE556B2"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0.012</w:t>
            </w:r>
          </w:p>
          <w:p w14:paraId="7B954E34" w14:textId="77777777"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29E62451" w14:textId="3ABD96EE" w:rsidR="000B113F" w:rsidRPr="001C45E7" w:rsidRDefault="000B113F" w:rsidP="000B113F">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&lt;EndNote&gt;&lt;Cite&gt;&lt;Author&gt;De Voux&lt;/Author&gt;&lt;Year&gt;2018&lt;/Year&gt;&lt;RecNum&gt;1249&lt;/RecNum&gt;&lt;DisplayText&gt;&lt;style face="superscript"&gt;[11]&lt;/style&gt;&lt;/DisplayText&gt;&lt;record&gt;&lt;rec-number&gt;1249&lt;/rec-number&gt;&lt;foreign-keys&gt;&lt;key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[11]</w:t>
            </w:r>
            <w:r w:rsidRPr="001C45E7">
              <w:rPr>
                <w:rFonts w:asciiTheme="minorBidi" w:hAnsiTheme="minorBidi" w:cstheme="minorBidi"/>
                <w:color w:val="000000" w:themeColor="text1"/>
                <w:sz w:val="18"/>
                <w:szCs w:val="18"/>
              </w:rPr>
              <w:fldChar w:fldCharType="end"/>
            </w:r>
          </w:p>
        </w:tc>
      </w:tr>
      <w:tr w:rsidR="00D24C18" w:rsidRPr="001C45E7" w14:paraId="3471AF31"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B96BAB8" w14:textId="4648ACB2" w:rsidR="00D24C18" w:rsidRPr="001C45E7" w:rsidRDefault="00D24C18" w:rsidP="00D24C18">
            <w:pPr>
              <w:spacing w:before="0" w:after="0"/>
              <w:rPr>
                <w:rFonts w:asciiTheme="minorBidi" w:hAnsiTheme="minorBidi" w:cstheme="minorBidi"/>
                <w:color w:val="000000" w:themeColor="text1"/>
                <w:sz w:val="18"/>
                <w:szCs w:val="18"/>
              </w:rPr>
            </w:pPr>
            <w:r>
              <w:rPr>
                <w:rFonts w:asciiTheme="minorBidi" w:hAnsiTheme="minorBidi" w:cstheme="minorBidi"/>
                <w:b w:val="0"/>
                <w:bCs w:val="0"/>
                <w:color w:val="000000" w:themeColor="text1"/>
                <w:sz w:val="18"/>
                <w:szCs w:val="18"/>
              </w:rPr>
              <w:t>Late Latent to</w:t>
            </w:r>
            <w:r w:rsidRPr="006D4C74">
              <w:rPr>
                <w:rFonts w:asciiTheme="minorBidi" w:hAnsiTheme="minorBidi" w:cstheme="minorBidi"/>
                <w:b w:val="0"/>
                <w:bCs w:val="0"/>
                <w:color w:val="000000" w:themeColor="text1"/>
                <w:sz w:val="18"/>
                <w:szCs w:val="18"/>
              </w:rPr>
              <w:t xml:space="preserve"> CNS</w:t>
            </w:r>
          </w:p>
        </w:tc>
        <w:tc>
          <w:tcPr>
            <w:tcW w:w="3702" w:type="dxa"/>
          </w:tcPr>
          <w:p w14:paraId="6D15FBFB"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0.00454</w:t>
            </w:r>
          </w:p>
          <w:p w14:paraId="7F70CBC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3085ECED" w14:textId="2546C4C0"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0.00225</w:t>
            </w:r>
          </w:p>
        </w:tc>
        <w:tc>
          <w:tcPr>
            <w:tcW w:w="3117" w:type="dxa"/>
          </w:tcPr>
          <w:p w14:paraId="26F6AE6D" w14:textId="77777777" w:rsidR="00D24C18" w:rsidRPr="00832951"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32951">
              <w:rPr>
                <w:rFonts w:asciiTheme="minorBidi" w:hAnsiTheme="minorBidi" w:cstheme="minorBidi"/>
                <w:color w:val="000000" w:themeColor="text1"/>
                <w:sz w:val="18"/>
                <w:szCs w:val="18"/>
              </w:rPr>
              <w:t xml:space="preserve">From Table 9 and Fig 12, we extract the proportion of patients developing </w:t>
            </w:r>
            <w:r w:rsidRPr="001C45E7">
              <w:rPr>
                <w:rFonts w:asciiTheme="minorBidi" w:hAnsiTheme="minorBidi" w:cstheme="minorBidi"/>
                <w:color w:val="000000" w:themeColor="text1"/>
                <w:sz w:val="18"/>
                <w:szCs w:val="18"/>
              </w:rPr>
              <w:t xml:space="preserve">different types of </w:t>
            </w:r>
            <w:r w:rsidRPr="00832951">
              <w:rPr>
                <w:rFonts w:asciiTheme="minorBidi" w:hAnsiTheme="minorBidi" w:cstheme="minorBidi"/>
                <w:color w:val="000000" w:themeColor="text1"/>
                <w:sz w:val="18"/>
                <w:szCs w:val="18"/>
              </w:rPr>
              <w:t xml:space="preserve">neurosyphilis, and duration of time to diagnosis, by type and sex, and </w:t>
            </w:r>
            <w:r w:rsidRPr="001C45E7">
              <w:rPr>
                <w:rFonts w:asciiTheme="minorBidi" w:hAnsiTheme="minorBidi" w:cstheme="minorBidi"/>
                <w:color w:val="000000" w:themeColor="text1"/>
                <w:sz w:val="18"/>
                <w:szCs w:val="18"/>
              </w:rPr>
              <w:t xml:space="preserve">calculate the total rate by sex </w:t>
            </w:r>
          </w:p>
          <w:p w14:paraId="1CDF0FE6"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2706417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E3EE344" w14:textId="285488A5" w:rsidR="00D24C18" w:rsidRPr="001C45E7" w:rsidRDefault="00D24C18" w:rsidP="00D24C18">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Late latent to</w:t>
            </w:r>
            <w:r w:rsidRPr="001C45E7">
              <w:rPr>
                <w:rFonts w:asciiTheme="minorBidi" w:hAnsiTheme="minorBidi" w:cstheme="minorBidi"/>
                <w:b w:val="0"/>
                <w:bCs w:val="0"/>
                <w:color w:val="000000" w:themeColor="text1"/>
                <w:sz w:val="18"/>
                <w:szCs w:val="18"/>
              </w:rPr>
              <w:t xml:space="preserve"> tertiary syphilis</w:t>
            </w:r>
          </w:p>
        </w:tc>
        <w:tc>
          <w:tcPr>
            <w:tcW w:w="3702" w:type="dxa"/>
          </w:tcPr>
          <w:p w14:paraId="10F74885"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Male: </w:t>
            </w:r>
            <w:r w:rsidRPr="00735900">
              <w:rPr>
                <w:rFonts w:asciiTheme="minorBidi" w:hAnsiTheme="minorBidi" w:cstheme="minorBidi"/>
                <w:color w:val="000000" w:themeColor="text1"/>
                <w:sz w:val="18"/>
                <w:szCs w:val="18"/>
              </w:rPr>
              <w:t>0.01077</w:t>
            </w:r>
            <w:r w:rsidRPr="001C45E7">
              <w:rPr>
                <w:rFonts w:asciiTheme="minorBidi" w:hAnsiTheme="minorBidi" w:cstheme="minorBidi"/>
                <w:color w:val="000000" w:themeColor="text1"/>
                <w:sz w:val="18"/>
                <w:szCs w:val="18"/>
              </w:rPr>
              <w:t xml:space="preserve"> </w:t>
            </w:r>
          </w:p>
          <w:p w14:paraId="7D93C276" w14:textId="77519CBF"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[0.0097</w:t>
            </w:r>
            <w:r w:rsidRPr="001C45E7">
              <w:rPr>
                <w:rFonts w:asciiTheme="minorBidi" w:hAnsiTheme="minorBidi" w:cstheme="minorBidi"/>
                <w:color w:val="000000" w:themeColor="text1"/>
                <w:sz w:val="18"/>
                <w:szCs w:val="18"/>
              </w:rPr>
              <w:t xml:space="preserve">5 - </w:t>
            </w:r>
            <w:r w:rsidRPr="00735900">
              <w:rPr>
                <w:rFonts w:asciiTheme="minorBidi" w:hAnsiTheme="minorBidi" w:cstheme="minorBidi"/>
                <w:color w:val="000000" w:themeColor="text1"/>
                <w:sz w:val="18"/>
                <w:szCs w:val="18"/>
              </w:rPr>
              <w:t>0.01179</w:t>
            </w:r>
            <w:r w:rsidRPr="001C45E7">
              <w:rPr>
                <w:rFonts w:asciiTheme="minorBidi" w:hAnsiTheme="minorBidi" w:cstheme="minorBidi"/>
                <w:color w:val="000000" w:themeColor="text1"/>
                <w:sz w:val="18"/>
                <w:szCs w:val="18"/>
              </w:rPr>
              <w:t>4]</w:t>
            </w:r>
          </w:p>
          <w:p w14:paraId="6A352BA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56DEA7FE"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Female: </w:t>
            </w:r>
            <w:r w:rsidRPr="00735900">
              <w:rPr>
                <w:rFonts w:asciiTheme="minorBidi" w:hAnsiTheme="minorBidi" w:cstheme="minorBidi"/>
                <w:color w:val="000000" w:themeColor="text1"/>
                <w:sz w:val="18"/>
                <w:szCs w:val="18"/>
              </w:rPr>
              <w:t>0.0103</w:t>
            </w:r>
            <w:r w:rsidRPr="001C45E7">
              <w:rPr>
                <w:rFonts w:asciiTheme="minorBidi" w:hAnsiTheme="minorBidi" w:cstheme="minorBidi"/>
                <w:color w:val="000000" w:themeColor="text1"/>
                <w:sz w:val="18"/>
                <w:szCs w:val="18"/>
              </w:rPr>
              <w:t>5</w:t>
            </w:r>
            <w:r w:rsidRPr="00735900">
              <w:rPr>
                <w:rFonts w:asciiTheme="minorBidi" w:hAnsiTheme="minorBidi" w:cstheme="minorBidi"/>
                <w:color w:val="000000" w:themeColor="text1"/>
                <w:sz w:val="18"/>
                <w:szCs w:val="18"/>
              </w:rPr>
              <w:t xml:space="preserve"> </w:t>
            </w:r>
          </w:p>
          <w:p w14:paraId="3DA17435" w14:textId="14D8A92C"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[0.008</w:t>
            </w:r>
            <w:r w:rsidRPr="001C45E7">
              <w:rPr>
                <w:rFonts w:asciiTheme="minorBidi" w:hAnsiTheme="minorBidi" w:cstheme="minorBidi"/>
                <w:color w:val="000000" w:themeColor="text1"/>
                <w:sz w:val="18"/>
                <w:szCs w:val="18"/>
              </w:rPr>
              <w:t>50 -</w:t>
            </w:r>
            <w:r w:rsidRPr="00735900">
              <w:rPr>
                <w:rFonts w:asciiTheme="minorBidi" w:hAnsiTheme="minorBidi" w:cstheme="minorBidi"/>
                <w:color w:val="000000" w:themeColor="text1"/>
                <w:sz w:val="18"/>
                <w:szCs w:val="18"/>
              </w:rPr>
              <w:t xml:space="preserve"> 0.012192]</w:t>
            </w:r>
          </w:p>
        </w:tc>
        <w:tc>
          <w:tcPr>
            <w:tcW w:w="3117" w:type="dxa"/>
          </w:tcPr>
          <w:p w14:paraId="76259040"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735900">
              <w:rPr>
                <w:rFonts w:asciiTheme="minorBidi" w:hAnsiTheme="minorBidi" w:cstheme="minorBidi"/>
                <w:color w:val="000000" w:themeColor="text1"/>
                <w:sz w:val="18"/>
                <w:szCs w:val="18"/>
              </w:rPr>
              <w:t xml:space="preserve">Assuming the rates are independent, we can combine the means and variances of the two outcomes for late benign and cardiovascular syphilis. Since we don't have the standard deviation (SD) for cardiovascular events, we'll use the SD from benign late syphilis as a proxy. </w:t>
            </w:r>
          </w:p>
          <w:p w14:paraId="42B97D16" w14:textId="541CF666" w:rsidR="00D24C18" w:rsidRPr="00735900"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tl/>
                <w:lang w:bidi="fa-IR"/>
              </w:rPr>
            </w:pPr>
            <w:r w:rsidRPr="00735900">
              <w:rPr>
                <w:rFonts w:asciiTheme="minorBidi" w:hAnsiTheme="minorBidi" w:cstheme="minorBidi"/>
                <w:color w:val="000000" w:themeColor="text1"/>
                <w:sz w:val="18"/>
                <w:szCs w:val="18"/>
              </w:rPr>
              <w:lastRenderedPageBreak/>
              <w:t>To estimate the 95% confidence interval range, we use the normal approximation, calculating the half-width as 1.96×SD.</w:t>
            </w:r>
            <w:r w:rsidRPr="001C45E7">
              <w:rPr>
                <w:rFonts w:asciiTheme="minorBidi" w:hAnsiTheme="minorBidi" w:cstheme="minorBidi"/>
                <w:color w:val="000000" w:themeColor="text1"/>
                <w:sz w:val="18"/>
                <w:szCs w:val="18"/>
              </w:rPr>
              <w:t xml:space="preserve"> </w:t>
            </w:r>
          </w:p>
          <w:p w14:paraId="75F3DA2F"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786531B"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D52D167" w14:textId="0E79C184" w:rsidR="00D24C18" w:rsidRPr="001C45E7" w:rsidRDefault="00D24C18" w:rsidP="00D24C18">
            <w:pPr>
              <w:pStyle w:val="ListParagraph"/>
              <w:numPr>
                <w:ilvl w:val="0"/>
                <w:numId w:val="18"/>
              </w:num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lastRenderedPageBreak/>
              <w:t>Rate of developing Late Benign Syphilis</w:t>
            </w:r>
          </w:p>
          <w:p w14:paraId="18EF8E53" w14:textId="77777777" w:rsidR="00D24C18" w:rsidRPr="001C45E7" w:rsidRDefault="00D24C18" w:rsidP="00D24C18">
            <w:pPr>
              <w:spacing w:before="0" w:after="0"/>
              <w:rPr>
                <w:rFonts w:asciiTheme="minorBidi" w:hAnsiTheme="minorBidi" w:cstheme="minorBidi"/>
                <w:b w:val="0"/>
                <w:bCs w:val="0"/>
                <w:color w:val="000000" w:themeColor="text1"/>
                <w:sz w:val="18"/>
                <w:szCs w:val="18"/>
              </w:rPr>
            </w:pPr>
          </w:p>
        </w:tc>
        <w:tc>
          <w:tcPr>
            <w:tcW w:w="3702" w:type="dxa"/>
          </w:tcPr>
          <w:p w14:paraId="7C986122" w14:textId="0C07116A"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0.00558 [</w:t>
            </w:r>
            <w:proofErr w:type="spellStart"/>
            <w:r w:rsidRPr="001C45E7">
              <w:rPr>
                <w:rFonts w:asciiTheme="minorBidi" w:hAnsiTheme="minorBidi" w:cstheme="minorBidi"/>
                <w:color w:val="000000" w:themeColor="text1"/>
                <w:sz w:val="18"/>
                <w:szCs w:val="18"/>
              </w:rPr>
              <w:t>sd</w:t>
            </w:r>
            <w:proofErr w:type="spellEnd"/>
            <w:r w:rsidRPr="001C45E7">
              <w:rPr>
                <w:rFonts w:asciiTheme="minorBidi" w:hAnsiTheme="minorBidi" w:cstheme="minorBidi"/>
                <w:color w:val="000000" w:themeColor="text1"/>
                <w:sz w:val="18"/>
                <w:szCs w:val="18"/>
              </w:rPr>
              <w:t>= 0.00052]</w:t>
            </w:r>
          </w:p>
          <w:p w14:paraId="3BE979E1"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3933CE4F" w14:textId="36DF9F2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0.00751 [</w:t>
            </w:r>
            <w:proofErr w:type="spellStart"/>
            <w:r w:rsidRPr="001C45E7">
              <w:rPr>
                <w:rFonts w:asciiTheme="minorBidi" w:hAnsiTheme="minorBidi" w:cstheme="minorBidi"/>
                <w:color w:val="000000" w:themeColor="text1"/>
                <w:sz w:val="18"/>
                <w:szCs w:val="18"/>
              </w:rPr>
              <w:t>sd</w:t>
            </w:r>
            <w:proofErr w:type="spellEnd"/>
            <w:r w:rsidRPr="001C45E7">
              <w:rPr>
                <w:rFonts w:asciiTheme="minorBidi" w:hAnsiTheme="minorBidi" w:cstheme="minorBidi"/>
                <w:color w:val="000000" w:themeColor="text1"/>
                <w:sz w:val="18"/>
                <w:szCs w:val="18"/>
              </w:rPr>
              <w:t>= 0.00094]</w:t>
            </w:r>
          </w:p>
        </w:tc>
        <w:tc>
          <w:tcPr>
            <w:tcW w:w="3117" w:type="dxa"/>
          </w:tcPr>
          <w:p w14:paraId="0A618127" w14:textId="314F0EF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Table 7 reports cumulative percentage of cases developing benign late syphilis by the end of the 15th, 30th, and 35th years </w:t>
            </w: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[13]</w:t>
            </w:r>
            <w:r w:rsidRPr="001C45E7">
              <w:rPr>
                <w:rFonts w:asciiTheme="minorBidi" w:hAnsiTheme="minorBidi" w:cstheme="minorBidi"/>
                <w:color w:val="000000" w:themeColor="text1"/>
                <w:sz w:val="18"/>
                <w:szCs w:val="18"/>
              </w:rPr>
              <w:fldChar w:fldCharType="end"/>
            </w:r>
            <w:r w:rsidRPr="001C45E7">
              <w:rPr>
                <w:rFonts w:asciiTheme="minorBidi" w:hAnsiTheme="minorBidi" w:cstheme="minorBidi"/>
                <w:color w:val="000000" w:themeColor="text1"/>
                <w:sz w:val="18"/>
                <w:szCs w:val="18"/>
              </w:rPr>
              <w:t>. Using this data, we fit a linear model to the logit transformation of the cumulative proportions of individuals developing late benign syphilis by the 15th, 30th, and 35th years post-infection (assuming no intercept).The linear model is then used to estimate the average rate of change in the risk of developing the disease per year, as well as the standard deviation of this estimated rate</w:t>
            </w:r>
          </w:p>
          <w:p w14:paraId="137E837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0DDBDAE0"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7BA0378" w14:textId="0A3E18B2" w:rsidR="00D24C18" w:rsidRPr="001C45E7" w:rsidRDefault="00D24C18" w:rsidP="00D24C18">
            <w:pPr>
              <w:pStyle w:val="ListParagraph"/>
              <w:numPr>
                <w:ilvl w:val="0"/>
                <w:numId w:val="18"/>
              </w:numPr>
              <w:spacing w:before="0" w:after="0"/>
              <w:rPr>
                <w:rFonts w:asciiTheme="minorBidi" w:hAnsiTheme="minorBidi" w:cstheme="minorBidi"/>
                <w:b w:val="0"/>
                <w:bCs w:val="0"/>
                <w:color w:val="000000" w:themeColor="text1"/>
                <w:sz w:val="18"/>
                <w:szCs w:val="18"/>
              </w:rPr>
            </w:pPr>
            <w:r w:rsidRPr="001C45E7">
              <w:rPr>
                <w:rFonts w:asciiTheme="minorBidi" w:hAnsiTheme="minorBidi" w:cstheme="minorBidi"/>
                <w:b w:val="0"/>
                <w:bCs w:val="0"/>
                <w:color w:val="000000" w:themeColor="text1"/>
                <w:sz w:val="18"/>
                <w:szCs w:val="18"/>
              </w:rPr>
              <w:t>Rate of developing cardiovascular syphilis (complicated and uncomplicated types)</w:t>
            </w:r>
          </w:p>
        </w:tc>
        <w:tc>
          <w:tcPr>
            <w:tcW w:w="3702" w:type="dxa"/>
          </w:tcPr>
          <w:p w14:paraId="00655EB2" w14:textId="1E502019"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Male: 0.005186745</w:t>
            </w:r>
          </w:p>
          <w:p w14:paraId="11E2C857"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p w14:paraId="7623EF47" w14:textId="06F576FF"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Female: 0.002837651</w:t>
            </w:r>
          </w:p>
        </w:tc>
        <w:tc>
          <w:tcPr>
            <w:tcW w:w="3117" w:type="dxa"/>
          </w:tcPr>
          <w:p w14:paraId="630B5FA4" w14:textId="2D8B89CF"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[13]</w:t>
            </w:r>
            <w:r w:rsidRPr="001C45E7">
              <w:rPr>
                <w:rFonts w:asciiTheme="minorBidi" w:hAnsiTheme="minorBidi" w:cstheme="minorBidi"/>
                <w:color w:val="000000" w:themeColor="text1"/>
                <w:sz w:val="18"/>
                <w:szCs w:val="18"/>
              </w:rPr>
              <w:fldChar w:fldCharType="end"/>
            </w:r>
          </w:p>
          <w:p w14:paraId="5B9F6B15" w14:textId="2D3CEE8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 xml:space="preserve">Rates are computed from reported proportion of patients developing various </w:t>
            </w:r>
            <w:proofErr w:type="spellStart"/>
            <w:r w:rsidRPr="001C45E7">
              <w:rPr>
                <w:rFonts w:asciiTheme="minorBidi" w:hAnsiTheme="minorBidi" w:cstheme="minorBidi"/>
                <w:color w:val="000000" w:themeColor="text1"/>
                <w:sz w:val="18"/>
                <w:szCs w:val="18"/>
              </w:rPr>
              <w:t>sypes</w:t>
            </w:r>
            <w:proofErr w:type="spellEnd"/>
            <w:r w:rsidRPr="001C45E7">
              <w:rPr>
                <w:rFonts w:asciiTheme="minorBidi" w:hAnsiTheme="minorBidi" w:cstheme="minorBidi"/>
                <w:color w:val="000000" w:themeColor="text1"/>
                <w:sz w:val="18"/>
                <w:szCs w:val="18"/>
              </w:rPr>
              <w:t xml:space="preserve"> of cardiovascular syphilis and time to diagnosis (not the onset of symptoms) </w:t>
            </w:r>
          </w:p>
        </w:tc>
      </w:tr>
      <w:tr w:rsidR="00D24C18" w:rsidRPr="001C45E7" w14:paraId="0682C466"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7693515A" w14:textId="1BCBD292" w:rsidR="00D24C18" w:rsidRPr="00CD33D2" w:rsidRDefault="00D24C18" w:rsidP="00D24C18">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Transmissions</w:t>
            </w:r>
          </w:p>
        </w:tc>
        <w:tc>
          <w:tcPr>
            <w:tcW w:w="3702" w:type="dxa"/>
            <w:shd w:val="clear" w:color="auto" w:fill="C1E4F5" w:themeFill="accent1" w:themeFillTint="33"/>
          </w:tcPr>
          <w:p w14:paraId="0CA4EC99"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2E1569A6"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6B1124BE"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3A8EA95B" w14:textId="6625831D" w:rsidR="00D24C18" w:rsidRPr="006D4C74" w:rsidRDefault="00D24C18" w:rsidP="00D24C18">
            <w:pPr>
              <w:spacing w:before="0" w:after="0"/>
              <w:rPr>
                <w:rFonts w:asciiTheme="minorBidi" w:hAnsiTheme="minorBidi" w:cstheme="minorBidi"/>
                <w:b w:val="0"/>
                <w:bCs w:val="0"/>
                <w:color w:val="000000" w:themeColor="text1"/>
                <w:sz w:val="18"/>
                <w:szCs w:val="18"/>
              </w:rPr>
            </w:pPr>
            <w:r w:rsidRPr="006D4C74">
              <w:rPr>
                <w:rFonts w:asciiTheme="minorBidi" w:hAnsiTheme="minorBidi" w:cstheme="minorBidi"/>
                <w:b w:val="0"/>
                <w:bCs w:val="0"/>
                <w:color w:val="000000" w:themeColor="text1"/>
                <w:sz w:val="18"/>
                <w:szCs w:val="18"/>
              </w:rPr>
              <w:t>Transmissibility from primary versus secondary syphilis</w:t>
            </w:r>
          </w:p>
        </w:tc>
        <w:tc>
          <w:tcPr>
            <w:tcW w:w="3702" w:type="dxa"/>
          </w:tcPr>
          <w:p w14:paraId="0E03CD25" w14:textId="4823EE9D"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t>1</w:t>
            </w:r>
          </w:p>
        </w:tc>
        <w:tc>
          <w:tcPr>
            <w:tcW w:w="3117" w:type="dxa"/>
          </w:tcPr>
          <w:p w14:paraId="42E1CA0D" w14:textId="4BB56AAB"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1C45E7">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&lt;EndNote&gt;&lt;Cite&gt;&lt;Author&gt;Alexander&lt;/Author&gt;&lt;Year&gt;1949&lt;/Year&gt;&lt;RecNum&gt;1248&lt;/RecNum&gt;&lt;DisplayText&gt;&lt;style face="superscript"&gt;[14]&lt;/style&gt;&lt;/DisplayText&gt;&lt;record&gt;&lt;rec-number&gt;1248&lt;/rec-number&gt;&lt;foreign-keys&gt;&lt;key app="EN" db-id="0de29wz08pxpvrezp2r5trx59zf09wpzr5sv" timestamp="1740664301" guid="d5cd9e05-06e8-4192-8a72-3e599587a226"&gt;1248&lt;/key&gt;&lt;/foreign-keys&gt;&lt;ref-type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sidRPr="001C45E7">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[14]</w:t>
            </w:r>
            <w:r w:rsidRPr="001C45E7">
              <w:rPr>
                <w:rFonts w:asciiTheme="minorBidi" w:hAnsiTheme="minorBidi" w:cstheme="minorBidi"/>
                <w:color w:val="000000" w:themeColor="text1"/>
                <w:sz w:val="18"/>
                <w:szCs w:val="18"/>
              </w:rPr>
              <w:fldChar w:fldCharType="end"/>
            </w:r>
          </w:p>
        </w:tc>
      </w:tr>
      <w:tr w:rsidR="00D24C18" w:rsidRPr="001C45E7" w14:paraId="27183533"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170F76D1" w14:textId="72DC25CA" w:rsidR="00D24C18" w:rsidRPr="000B113F" w:rsidRDefault="00D24C18" w:rsidP="00D24C18">
            <w:pPr>
              <w:spacing w:before="0" w:after="0"/>
              <w:rPr>
                <w:rFonts w:asciiTheme="minorBidi" w:hAnsiTheme="minorBidi" w:cstheme="minorBidi"/>
                <w:b w:val="0"/>
                <w:bCs w:val="0"/>
                <w:color w:val="000000" w:themeColor="text1"/>
                <w:sz w:val="18"/>
                <w:szCs w:val="18"/>
                <w:highlight w:val="yellow"/>
              </w:rPr>
            </w:pPr>
            <w:r w:rsidRPr="000B113F">
              <w:rPr>
                <w:rFonts w:asciiTheme="minorBidi" w:hAnsiTheme="minorBidi" w:cstheme="minorBidi"/>
                <w:b w:val="0"/>
                <w:bCs w:val="0"/>
                <w:color w:val="000000" w:themeColor="text1"/>
                <w:sz w:val="18"/>
                <w:szCs w:val="18"/>
                <w:highlight w:val="yellow"/>
              </w:rPr>
              <w:t>Transmissibility from Early Latent versus primary/secondary syphilis</w:t>
            </w:r>
          </w:p>
        </w:tc>
        <w:tc>
          <w:tcPr>
            <w:tcW w:w="3702" w:type="dxa"/>
          </w:tcPr>
          <w:p w14:paraId="474DE3C7" w14:textId="293A6ECC" w:rsidR="00D24C18" w:rsidRPr="001C45E7" w:rsidRDefault="002C20E7"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0.25</w:t>
            </w:r>
          </w:p>
        </w:tc>
        <w:tc>
          <w:tcPr>
            <w:tcW w:w="3117" w:type="dxa"/>
          </w:tcPr>
          <w:p w14:paraId="12281772" w14:textId="495910A2" w:rsidR="00D24C18" w:rsidRPr="001C45E7" w:rsidRDefault="002C20E7"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Assumption </w:t>
            </w:r>
          </w:p>
        </w:tc>
      </w:tr>
      <w:tr w:rsidR="00D24C18" w:rsidRPr="001C45E7" w14:paraId="28B0825B"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6C0C96D" w14:textId="26760781" w:rsidR="00D24C18" w:rsidRPr="00CD33D2" w:rsidRDefault="00E51C3F" w:rsidP="00D24C18">
            <w:pPr>
              <w:spacing w:before="0" w:after="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Vertical Transmission &amp; </w:t>
            </w:r>
            <w:r w:rsidR="00D24C18" w:rsidRPr="00CD33D2">
              <w:rPr>
                <w:rFonts w:asciiTheme="minorBidi" w:hAnsiTheme="minorBidi" w:cstheme="minorBidi"/>
                <w:color w:val="000000" w:themeColor="text1"/>
                <w:sz w:val="18"/>
                <w:szCs w:val="18"/>
              </w:rPr>
              <w:t xml:space="preserve">Congenital </w:t>
            </w:r>
            <w:r>
              <w:rPr>
                <w:rFonts w:asciiTheme="minorBidi" w:hAnsiTheme="minorBidi" w:cstheme="minorBidi"/>
                <w:color w:val="000000" w:themeColor="text1"/>
                <w:sz w:val="18"/>
                <w:szCs w:val="18"/>
              </w:rPr>
              <w:t>S</w:t>
            </w:r>
            <w:r w:rsidR="00D24C18" w:rsidRPr="00CD33D2">
              <w:rPr>
                <w:rFonts w:asciiTheme="minorBidi" w:hAnsiTheme="minorBidi" w:cstheme="minorBidi"/>
                <w:color w:val="000000" w:themeColor="text1"/>
                <w:sz w:val="18"/>
                <w:szCs w:val="18"/>
              </w:rPr>
              <w:t>yphilis</w:t>
            </w:r>
          </w:p>
        </w:tc>
        <w:tc>
          <w:tcPr>
            <w:tcW w:w="3702" w:type="dxa"/>
            <w:shd w:val="clear" w:color="auto" w:fill="C1E4F5" w:themeFill="accent1" w:themeFillTint="33"/>
          </w:tcPr>
          <w:p w14:paraId="6CFC4691" w14:textId="77777777"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252C1F10" w14:textId="77777777"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pPr>
          </w:p>
        </w:tc>
      </w:tr>
      <w:tr w:rsidR="00D24C18" w:rsidRPr="001C45E7" w14:paraId="33238459"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B1CAE14" w14:textId="427BD19C" w:rsidR="00D24C18" w:rsidRPr="006D4C74" w:rsidRDefault="00D24C18" w:rsidP="00D24C18">
            <w:pPr>
              <w:spacing w:before="0" w:after="0"/>
              <w:rPr>
                <w:rFonts w:asciiTheme="minorBidi" w:hAnsiTheme="minorBidi" w:cstheme="minorBidi"/>
                <w:b w:val="0"/>
                <w:bCs w:val="0"/>
                <w:color w:val="000000" w:themeColor="text1"/>
                <w:sz w:val="18"/>
                <w:szCs w:val="18"/>
              </w:rPr>
            </w:pPr>
            <w:r w:rsidRPr="00081AC5">
              <w:rPr>
                <w:rFonts w:asciiTheme="minorBidi" w:hAnsiTheme="minorBidi" w:cstheme="minorBidi"/>
                <w:b w:val="0"/>
                <w:bCs w:val="0"/>
                <w:color w:val="000000" w:themeColor="text1"/>
                <w:sz w:val="18"/>
                <w:szCs w:val="18"/>
              </w:rPr>
              <w:t xml:space="preserve">Probability of vertical transmission from mothers with early syphilis </w:t>
            </w:r>
          </w:p>
        </w:tc>
        <w:tc>
          <w:tcPr>
            <w:tcW w:w="3702" w:type="dxa"/>
          </w:tcPr>
          <w:p w14:paraId="4D379AC8" w14:textId="26976BD3"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50</w:t>
            </w:r>
            <w:r w:rsidRPr="00081AC5">
              <w:rPr>
                <w:rFonts w:asciiTheme="minorBidi" w:hAnsiTheme="minorBidi" w:cstheme="minorBidi"/>
                <w:color w:val="000000" w:themeColor="text1"/>
                <w:sz w:val="18"/>
                <w:szCs w:val="18"/>
              </w:rPr>
              <w:t>% [</w:t>
            </w:r>
            <w:r>
              <w:rPr>
                <w:rFonts w:asciiTheme="minorBidi" w:hAnsiTheme="minorBidi" w:cstheme="minorBidi"/>
                <w:color w:val="000000" w:themeColor="text1"/>
                <w:sz w:val="18"/>
                <w:szCs w:val="18"/>
              </w:rPr>
              <w:t>30</w:t>
            </w:r>
            <w:r w:rsidRPr="00081AC5">
              <w:rPr>
                <w:rFonts w:asciiTheme="minorBidi" w:hAnsiTheme="minorBidi" w:cstheme="minorBidi"/>
                <w:color w:val="000000" w:themeColor="text1"/>
                <w:sz w:val="18"/>
                <w:szCs w:val="18"/>
              </w:rPr>
              <w:t xml:space="preserve"> -</w:t>
            </w:r>
            <w:r>
              <w:rPr>
                <w:rFonts w:asciiTheme="minorBidi" w:hAnsiTheme="minorBidi" w:cstheme="minorBidi"/>
                <w:color w:val="000000" w:themeColor="text1"/>
                <w:sz w:val="18"/>
                <w:szCs w:val="18"/>
              </w:rPr>
              <w:t xml:space="preserve"> 60</w:t>
            </w:r>
            <w:r w:rsidRPr="00081AC5">
              <w:rPr>
                <w:rFonts w:asciiTheme="minorBidi" w:hAnsiTheme="minorBidi" w:cstheme="minorBidi"/>
                <w:color w:val="000000" w:themeColor="text1"/>
                <w:sz w:val="18"/>
                <w:szCs w:val="18"/>
              </w:rPr>
              <w:t>%]</w:t>
            </w:r>
          </w:p>
          <w:p w14:paraId="664EFE78"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7F852D30" w14:textId="4AF7432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fldChar w:fldCharType="begin">
                <w:fldData xml:space="preserve">PEVuZE5vdGU+PENpdGU+PEF1dGhvcj5GYW5nPC9BdXRob3I+PFllYXI+MjAyMjwvWWVhcj48UmVj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=
</w:fldData>
              </w:fldChar>
            </w:r>
            <w:r w:rsidR="001152BC">
              <w:instrText xml:space="preserve"> ADDIN EN.CITE </w:instrText>
            </w:r>
            <w:r w:rsidR="001152BC">
              <w:fldChar w:fldCharType="begin">
                <w:fldData xml:space="preserve">PEVuZE5vdGU+PENpdGU+PEF1dGhvcj5GYW5nPC9BdXRob3I+PFllYXI+MjAyMjwvWWVhcj48UmVj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=
</w:fldData>
              </w:fldChar>
            </w:r>
            <w:r w:rsidR="001152BC">
              <w:instrText xml:space="preserve"> ADDIN EN.CITE.DATA </w:instrText>
            </w:r>
            <w:r w:rsidR="001152BC">
              <w:fldChar w:fldCharType="end"/>
            </w:r>
            <w:r>
              <w:fldChar w:fldCharType="separate"/>
            </w:r>
            <w:r w:rsidR="001152BC" w:rsidRPr="001152BC">
              <w:rPr>
                <w:noProof/>
                <w:vertAlign w:val="superscript"/>
              </w:rPr>
              <w:t>[15-18]</w:t>
            </w:r>
            <w:r>
              <w:fldChar w:fldCharType="end"/>
            </w:r>
          </w:p>
        </w:tc>
      </w:tr>
      <w:tr w:rsidR="00D24C18" w:rsidRPr="001C45E7" w14:paraId="00D4DA37"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0A2BDF8A" w14:textId="799E2199" w:rsidR="00D24C18" w:rsidRPr="006D4C74" w:rsidRDefault="00D24C18" w:rsidP="00D24C18">
            <w:pPr>
              <w:spacing w:before="0" w:after="0"/>
              <w:rPr>
                <w:rFonts w:asciiTheme="minorBidi" w:hAnsiTheme="minorBidi" w:cstheme="minorBidi"/>
                <w:b w:val="0"/>
                <w:bCs w:val="0"/>
                <w:color w:val="000000" w:themeColor="text1"/>
                <w:sz w:val="18"/>
                <w:szCs w:val="18"/>
              </w:rPr>
            </w:pPr>
            <w:r w:rsidRPr="00081AC5">
              <w:rPr>
                <w:rFonts w:asciiTheme="minorBidi" w:hAnsiTheme="minorBidi" w:cstheme="minorBidi"/>
                <w:b w:val="0"/>
                <w:bCs w:val="0"/>
                <w:color w:val="000000" w:themeColor="text1"/>
                <w:sz w:val="18"/>
                <w:szCs w:val="18"/>
              </w:rPr>
              <w:t xml:space="preserve">Probability of vertical transmission from mothers with late syphilis </w:t>
            </w:r>
          </w:p>
        </w:tc>
        <w:tc>
          <w:tcPr>
            <w:tcW w:w="3702" w:type="dxa"/>
          </w:tcPr>
          <w:p w14:paraId="2D2DDF2E" w14:textId="77777777"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081AC5">
              <w:rPr>
                <w:rFonts w:asciiTheme="minorBidi" w:hAnsiTheme="minorBidi" w:cstheme="minorBidi"/>
                <w:color w:val="000000" w:themeColor="text1"/>
                <w:sz w:val="18"/>
                <w:szCs w:val="18"/>
              </w:rPr>
              <w:t>10% [0.05 -15%]</w:t>
            </w:r>
          </w:p>
          <w:p w14:paraId="502B75D7"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2E54A89A"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84CE7B2"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1DAF0C5" w14:textId="69F0FABB" w:rsidR="00D24C18" w:rsidRPr="00463BD8" w:rsidRDefault="00D24C18" w:rsidP="00D24C18">
            <w:pPr>
              <w:spacing w:before="0" w:after="0"/>
              <w:rPr>
                <w:rFonts w:asciiTheme="minorBidi" w:hAnsiTheme="minorBidi" w:cstheme="minorBidi"/>
                <w:b w:val="0"/>
                <w:bCs w:val="0"/>
                <w:color w:val="000000" w:themeColor="text1"/>
                <w:sz w:val="18"/>
                <w:szCs w:val="18"/>
              </w:rPr>
            </w:pPr>
            <w:r w:rsidRPr="00463BD8">
              <w:rPr>
                <w:rFonts w:asciiTheme="minorBidi" w:hAnsiTheme="minorBidi" w:cstheme="minorBidi"/>
                <w:b w:val="0"/>
                <w:bCs w:val="0"/>
                <w:color w:val="000000" w:themeColor="text1"/>
                <w:sz w:val="18"/>
                <w:szCs w:val="18"/>
              </w:rPr>
              <w:t>Relative risk of vertical transmission among mothers with no prenatal screening (untreated syphilis)</w:t>
            </w:r>
          </w:p>
        </w:tc>
        <w:tc>
          <w:tcPr>
            <w:tcW w:w="3702" w:type="dxa"/>
          </w:tcPr>
          <w:p w14:paraId="7753AAC0" w14:textId="2C3994A4"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463BD8">
              <w:rPr>
                <w:rFonts w:asciiTheme="minorBidi" w:hAnsiTheme="minorBidi" w:cstheme="minorBidi"/>
                <w:color w:val="000000" w:themeColor="text1"/>
                <w:sz w:val="18"/>
                <w:szCs w:val="18"/>
              </w:rPr>
              <w:t xml:space="preserve"> 0.36</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0.28</w:t>
            </w:r>
            <w:r>
              <w:rPr>
                <w:rFonts w:asciiTheme="minorBidi" w:hAnsiTheme="minorBidi" w:cstheme="minorBidi"/>
                <w:color w:val="000000" w:themeColor="text1"/>
                <w:sz w:val="18"/>
                <w:szCs w:val="18"/>
              </w:rPr>
              <w:t xml:space="preserve"> - </w:t>
            </w:r>
            <w:r w:rsidRPr="00463BD8">
              <w:rPr>
                <w:rFonts w:asciiTheme="minorBidi" w:hAnsiTheme="minorBidi" w:cstheme="minorBidi"/>
                <w:color w:val="000000" w:themeColor="text1"/>
                <w:sz w:val="18"/>
                <w:szCs w:val="18"/>
              </w:rPr>
              <w:t>0.449</w:t>
            </w:r>
            <w:r>
              <w:rPr>
                <w:rFonts w:asciiTheme="minorBidi" w:hAnsiTheme="minorBidi" w:cstheme="minorBidi"/>
                <w:color w:val="000000" w:themeColor="text1"/>
                <w:sz w:val="18"/>
                <w:szCs w:val="18"/>
              </w:rPr>
              <w:t>]</w:t>
            </w:r>
          </w:p>
        </w:tc>
        <w:tc>
          <w:tcPr>
            <w:tcW w:w="3117" w:type="dxa"/>
          </w:tcPr>
          <w:p w14:paraId="0EB374B6" w14:textId="1B8958B5" w:rsidR="00D24C18" w:rsidRDefault="00D24C18" w:rsidP="00D24C18">
            <w:pPr>
              <w:cnfStyle w:val="000000000000" w:firstRow="0" w:lastRow="0" w:firstColumn="0" w:lastColumn="0" w:oddVBand="0" w:evenVBand="0" w:oddHBand="0" w:evenHBand="0" w:firstRowFirstColumn="0" w:firstRowLastColumn="0" w:lastRowFirstColumn="0" w:lastRowLastColumn="0"/>
            </w:pPr>
            <w:r>
              <w:t xml:space="preserve"> </w:t>
            </w:r>
            <w:r>
              <w:fldChar w:fldCharType="begin"/>
            </w:r>
            <w:r w:rsidR="001152BC">
              <w:instrText xml:space="preserve"> ADDIN EN.CITE &lt;EndNote&gt;&lt;Cite&gt;&lt;Author&gt;Qin JiaBi&lt;/Author&gt;&lt;Year&gt;2014&lt;/Year&gt;&lt;RecNum&gt;1259&lt;/RecNum&gt;&lt;DisplayText&gt;&lt;style face="superscript"&gt;[19]&lt;/style&gt;&lt;/DisplayText&gt;&lt;record&gt;&lt;rec-number&gt;1259&lt;/rec-number&gt;&lt;foreign-keys&gt;&lt;key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152BC" w:rsidRPr="001152BC">
              <w:rPr>
                <w:noProof/>
                <w:vertAlign w:val="superscript"/>
              </w:rPr>
              <w:t>[19]</w:t>
            </w:r>
            <w:r>
              <w:fldChar w:fldCharType="end"/>
            </w:r>
          </w:p>
          <w:p w14:paraId="5FCA8B3F"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716636DD"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784C2D13" w14:textId="13DD069D" w:rsidR="00D24C18" w:rsidRPr="00463BD8" w:rsidRDefault="00D24C18" w:rsidP="00D24C18">
            <w:pPr>
              <w:spacing w:before="0" w:after="0"/>
              <w:rPr>
                <w:rFonts w:asciiTheme="minorBidi" w:hAnsiTheme="minorBidi" w:cstheme="minorBidi"/>
                <w:b w:val="0"/>
                <w:bCs w:val="0"/>
                <w:color w:val="000000" w:themeColor="text1"/>
                <w:sz w:val="18"/>
                <w:szCs w:val="18"/>
              </w:rPr>
            </w:pPr>
            <w:r w:rsidRPr="00463BD8">
              <w:rPr>
                <w:rFonts w:asciiTheme="minorBidi" w:hAnsiTheme="minorBidi" w:cstheme="minorBidi"/>
                <w:b w:val="0"/>
                <w:bCs w:val="0"/>
                <w:color w:val="000000" w:themeColor="text1"/>
                <w:sz w:val="18"/>
                <w:szCs w:val="18"/>
              </w:rPr>
              <w:t>Relative risk of vertical transmission among mothers receiving prenatal screening (syphilis treatment)</w:t>
            </w:r>
          </w:p>
        </w:tc>
        <w:tc>
          <w:tcPr>
            <w:tcW w:w="3702" w:type="dxa"/>
          </w:tcPr>
          <w:p w14:paraId="75907570" w14:textId="0CC7320E" w:rsidR="00D24C18" w:rsidRPr="00463BD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463BD8">
              <w:rPr>
                <w:rFonts w:asciiTheme="minorBidi" w:hAnsiTheme="minorBidi" w:cstheme="minorBidi"/>
                <w:color w:val="000000" w:themeColor="text1"/>
                <w:sz w:val="18"/>
                <w:szCs w:val="18"/>
              </w:rPr>
              <w:t>First trimester= 0.104 [0.077 - 0.14]</w:t>
            </w:r>
          </w:p>
          <w:p w14:paraId="6E34C8BE" w14:textId="5DF67702" w:rsidR="00D24C18"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Second trimester= </w:t>
            </w:r>
            <w:r w:rsidRPr="00463BD8">
              <w:rPr>
                <w:rFonts w:asciiTheme="minorBidi" w:hAnsiTheme="minorBidi" w:cstheme="minorBidi"/>
                <w:color w:val="000000" w:themeColor="text1"/>
                <w:sz w:val="18"/>
                <w:szCs w:val="18"/>
              </w:rPr>
              <w:t>0.176</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0.118</w:t>
            </w:r>
            <w:r>
              <w:rPr>
                <w:rFonts w:asciiTheme="minorBidi" w:hAnsiTheme="minorBidi" w:cstheme="minorBidi"/>
                <w:color w:val="000000" w:themeColor="text1"/>
                <w:sz w:val="18"/>
                <w:szCs w:val="18"/>
              </w:rPr>
              <w:t xml:space="preserve"> - </w:t>
            </w:r>
            <w:r w:rsidRPr="00463BD8">
              <w:rPr>
                <w:rFonts w:asciiTheme="minorBidi" w:hAnsiTheme="minorBidi" w:cstheme="minorBidi"/>
                <w:color w:val="000000" w:themeColor="text1"/>
                <w:sz w:val="18"/>
                <w:szCs w:val="18"/>
              </w:rPr>
              <w:t>0.254</w:t>
            </w:r>
            <w:r>
              <w:rPr>
                <w:rFonts w:asciiTheme="minorBidi" w:hAnsiTheme="minorBidi" w:cstheme="minorBidi"/>
                <w:color w:val="000000" w:themeColor="text1"/>
                <w:sz w:val="18"/>
                <w:szCs w:val="18"/>
              </w:rPr>
              <w:t>]</w:t>
            </w:r>
          </w:p>
          <w:p w14:paraId="1D6A38ED" w14:textId="013173E9"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Third trimester = </w:t>
            </w:r>
            <w:r w:rsidRPr="00463BD8">
              <w:rPr>
                <w:rFonts w:asciiTheme="minorBidi" w:hAnsiTheme="minorBidi" w:cstheme="minorBidi"/>
                <w:color w:val="000000" w:themeColor="text1"/>
                <w:sz w:val="18"/>
                <w:szCs w:val="18"/>
              </w:rPr>
              <w:t xml:space="preserve">0.406 </w:t>
            </w:r>
            <w:r>
              <w:rPr>
                <w:rFonts w:asciiTheme="minorBidi" w:hAnsiTheme="minorBidi" w:cstheme="minorBidi"/>
                <w:color w:val="000000" w:themeColor="text1"/>
                <w:sz w:val="18"/>
                <w:szCs w:val="18"/>
              </w:rPr>
              <w:t>[</w:t>
            </w:r>
            <w:r w:rsidRPr="00463BD8">
              <w:rPr>
                <w:rFonts w:asciiTheme="minorBidi" w:hAnsiTheme="minorBidi" w:cstheme="minorBidi"/>
                <w:color w:val="000000" w:themeColor="text1"/>
                <w:sz w:val="18"/>
                <w:szCs w:val="18"/>
              </w:rPr>
              <w:t>0.313</w:t>
            </w:r>
            <w:r>
              <w:rPr>
                <w:rFonts w:asciiTheme="minorBidi" w:hAnsiTheme="minorBidi" w:cstheme="minorBidi"/>
                <w:color w:val="000000" w:themeColor="text1"/>
                <w:sz w:val="18"/>
                <w:szCs w:val="18"/>
              </w:rPr>
              <w:t xml:space="preserve"> -</w:t>
            </w:r>
            <w:r w:rsidRPr="00463BD8">
              <w:rPr>
                <w:rFonts w:asciiTheme="minorBidi" w:hAnsiTheme="minorBidi" w:cstheme="minorBidi"/>
                <w:color w:val="000000" w:themeColor="text1"/>
                <w:sz w:val="18"/>
                <w:szCs w:val="18"/>
              </w:rPr>
              <w:t xml:space="preserve"> 0.507</w:t>
            </w:r>
            <w:r>
              <w:rPr>
                <w:rFonts w:asciiTheme="minorBidi" w:hAnsiTheme="minorBidi" w:cstheme="minorBidi"/>
                <w:color w:val="000000" w:themeColor="text1"/>
                <w:sz w:val="18"/>
                <w:szCs w:val="18"/>
              </w:rPr>
              <w:t>]</w:t>
            </w:r>
          </w:p>
        </w:tc>
        <w:tc>
          <w:tcPr>
            <w:tcW w:w="3117" w:type="dxa"/>
          </w:tcPr>
          <w:p w14:paraId="772CD9FB" w14:textId="210BF041" w:rsidR="00D24C18" w:rsidRDefault="00D24C18" w:rsidP="00D24C18">
            <w:pPr>
              <w:cnfStyle w:val="000000000000" w:firstRow="0" w:lastRow="0" w:firstColumn="0" w:lastColumn="0" w:oddVBand="0" w:evenVBand="0" w:oddHBand="0" w:evenHBand="0" w:firstRowFirstColumn="0" w:firstRowLastColumn="0" w:lastRowFirstColumn="0" w:lastRowLastColumn="0"/>
            </w:pPr>
            <w:r>
              <w:t xml:space="preserve"> </w:t>
            </w:r>
            <w:r>
              <w:fldChar w:fldCharType="begin"/>
            </w:r>
            <w:r w:rsidR="001152BC">
              <w:instrText xml:space="preserve"> ADDIN EN.CITE &lt;EndNote&gt;&lt;Cite&gt;&lt;Author&gt;Qin JiaBi&lt;/Author&gt;&lt;Year&gt;2014&lt;/Year&gt;&lt;RecNum&gt;1259&lt;/RecNum&gt;&lt;DisplayText&gt;&lt;style face="superscript"&gt;[19]&lt;/style&gt;&lt;/DisplayText&gt;&lt;record&gt;&lt;rec-number&gt;1259&lt;/rec-number&gt;&lt;foreign-keys&gt;&lt;key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152BC" w:rsidRPr="001152BC">
              <w:rPr>
                <w:noProof/>
                <w:vertAlign w:val="superscript"/>
              </w:rPr>
              <w:t>[19]</w:t>
            </w:r>
            <w:r>
              <w:fldChar w:fldCharType="end"/>
            </w:r>
          </w:p>
          <w:p w14:paraId="0F169BDD" w14:textId="77777777"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D24C18" w:rsidRPr="001C45E7" w14:paraId="16046925"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1F64FA84" w14:textId="299332A7" w:rsidR="00D24C18" w:rsidRPr="006D4C74" w:rsidRDefault="00D24C18" w:rsidP="00D24C18">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Maternal treatment success in preventing congenital syphilis</w:t>
            </w:r>
            <w:r w:rsidRPr="006D4C74">
              <w:rPr>
                <w:rFonts w:asciiTheme="minorBidi" w:hAnsiTheme="minorBidi" w:cstheme="minorBidi"/>
                <w:b w:val="0"/>
                <w:bCs w:val="0"/>
                <w:color w:val="000000" w:themeColor="text1"/>
                <w:sz w:val="18"/>
                <w:szCs w:val="18"/>
              </w:rPr>
              <w:t xml:space="preserve"> </w:t>
            </w:r>
          </w:p>
        </w:tc>
        <w:tc>
          <w:tcPr>
            <w:tcW w:w="3702" w:type="dxa"/>
          </w:tcPr>
          <w:p w14:paraId="7FEB5106" w14:textId="2C7B9167"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100%</w:t>
            </w:r>
          </w:p>
        </w:tc>
        <w:tc>
          <w:tcPr>
            <w:tcW w:w="3117" w:type="dxa"/>
          </w:tcPr>
          <w:p w14:paraId="0190406E" w14:textId="2EFF0E5E"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&lt;EndNote&gt;&lt;Cite&gt;&lt;Author&gt;Alexander&lt;/Author&gt;&lt;Year&gt;1999&lt;/Year&gt;&lt;RecNum&gt;1262&lt;/RecNum&gt;&lt;DisplayText&gt;&lt;style face="superscript"&gt;[20]&lt;/style&gt;&lt;/DisplayText&gt;&lt;record&gt;&lt;rec-number&gt;1262&lt;/rec-number&gt;&lt;foreign-keys&gt;&lt;key app="EN" db-id="0de29wz08pxpvrezp2r5trx59zf09wpzr5sv" timestamp="1740688823" guid="bcae7f14-2c65-49af-bc88-841bfde19f63"&gt;1262&lt;/key&gt;&lt;/foreign-keys&gt;&lt;ref-type name="Journal Article"&gt;17&lt;/ref-type&gt;&lt;contributors&gt;&lt;authors&gt;&lt;author&gt;Alexander, James M&lt;/author&gt;&lt;author&gt;Sheffield, Jeanne S&lt;/author&gt;&lt;author&gt;Sanchez, Pablo J&lt;/author&gt;&lt;author&gt;Mayfield, John&lt;/author&gt;&lt;author&gt;Wendel Jr, George D&lt;/author&gt;&lt;/authors&gt;&lt;/contributors&gt;&lt;titles&gt;&lt;title&gt;Efficacy of treatment for syphilis in pregnancy&lt;/title&gt;&lt;secondary-title&gt;Obstetrics &amp;amp; Gynecology&lt;/secondary-title&gt;&lt;/titles&gt;&lt;periodical&gt;&lt;full-title&gt;Obstetrics &amp;amp; Gynecology&lt;/full-title&gt;&lt;/periodical&gt;&lt;pages&gt;5-8&lt;/pages&gt;&lt;volume&gt;93&lt;/volume&gt;&lt;number&gt;1&lt;/number&gt;&lt;dates&gt;&lt;year&gt;1999&lt;/year&gt;&lt;/dates&gt;&lt;isbn&gt;0029-7844&lt;/isbn&gt;&lt;urls&gt;&lt;/urls&gt;&lt;/record&gt;&lt;/Cite&gt;&lt;/EndNote&gt;</w:instrText>
            </w:r>
            <w:r>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[20]</w:t>
            </w:r>
            <w:r>
              <w:rPr>
                <w:rFonts w:asciiTheme="minorBidi" w:hAnsiTheme="minorBidi" w:cstheme="minorBidi"/>
                <w:color w:val="000000" w:themeColor="text1"/>
                <w:sz w:val="18"/>
                <w:szCs w:val="18"/>
              </w:rPr>
              <w:fldChar w:fldCharType="end"/>
            </w:r>
          </w:p>
        </w:tc>
      </w:tr>
      <w:tr w:rsidR="00D24C18" w:rsidRPr="001C45E7" w14:paraId="29BB802F" w14:textId="77777777" w:rsidTr="004954D3">
        <w:tc>
          <w:tcPr>
            <w:cnfStyle w:val="001000000000" w:firstRow="0" w:lastRow="0" w:firstColumn="1" w:lastColumn="0" w:oddVBand="0" w:evenVBand="0" w:oddHBand="0" w:evenHBand="0" w:firstRowFirstColumn="0" w:firstRowLastColumn="0" w:lastRowFirstColumn="0" w:lastRowLastColumn="0"/>
            <w:tcW w:w="3116" w:type="dxa"/>
          </w:tcPr>
          <w:p w14:paraId="2A260D78" w14:textId="0DFF3D57" w:rsidR="00D24C18" w:rsidRPr="006D4C74" w:rsidRDefault="00D24C18" w:rsidP="00D24C18">
            <w:pPr>
              <w:spacing w:before="0" w:after="0"/>
              <w:rPr>
                <w:rFonts w:asciiTheme="minorBidi" w:hAnsiTheme="minorBidi" w:cstheme="minorBidi"/>
                <w:b w:val="0"/>
                <w:bCs w:val="0"/>
                <w:color w:val="000000" w:themeColor="text1"/>
                <w:sz w:val="18"/>
                <w:szCs w:val="18"/>
              </w:rPr>
            </w:pPr>
            <w:r w:rsidRPr="006D4C74">
              <w:rPr>
                <w:rFonts w:asciiTheme="minorBidi" w:hAnsiTheme="minorBidi" w:cstheme="minorBidi"/>
                <w:b w:val="0"/>
                <w:bCs w:val="0"/>
                <w:color w:val="000000" w:themeColor="text1"/>
                <w:sz w:val="18"/>
                <w:szCs w:val="18"/>
              </w:rPr>
              <w:t>Proportion of multi</w:t>
            </w:r>
            <w:r>
              <w:rPr>
                <w:rFonts w:asciiTheme="minorBidi" w:hAnsiTheme="minorBidi" w:cstheme="minorBidi"/>
                <w:b w:val="0"/>
                <w:bCs w:val="0"/>
                <w:color w:val="000000" w:themeColor="text1"/>
                <w:sz w:val="18"/>
                <w:szCs w:val="18"/>
              </w:rPr>
              <w:t>-</w:t>
            </w:r>
            <w:r w:rsidRPr="006D4C74">
              <w:rPr>
                <w:rFonts w:asciiTheme="minorBidi" w:hAnsiTheme="minorBidi" w:cstheme="minorBidi"/>
                <w:b w:val="0"/>
                <w:bCs w:val="0"/>
                <w:color w:val="000000" w:themeColor="text1"/>
                <w:sz w:val="18"/>
                <w:szCs w:val="18"/>
              </w:rPr>
              <w:t>births (not singleton)</w:t>
            </w:r>
          </w:p>
        </w:tc>
        <w:tc>
          <w:tcPr>
            <w:tcW w:w="3702" w:type="dxa"/>
          </w:tcPr>
          <w:p w14:paraId="10DF6F7E" w14:textId="4C6D5C81" w:rsidR="00D24C18" w:rsidRPr="00081AC5"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3.1%</w:t>
            </w:r>
          </w:p>
        </w:tc>
        <w:tc>
          <w:tcPr>
            <w:tcW w:w="3117" w:type="dxa"/>
          </w:tcPr>
          <w:p w14:paraId="66C4DF68" w14:textId="0F212DF5" w:rsidR="00D24C18" w:rsidRPr="001C45E7" w:rsidRDefault="00D24C18" w:rsidP="00D24C18">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&lt;EndNote&gt;&lt;Cite&gt;&lt;Author&gt;March of Dimes&lt;/Author&gt;&lt;Year&gt;2023&lt;/Year&gt;&lt;RecNum&gt;1256&lt;/RecNum&gt;&lt;DisplayText&gt;&lt;style face="superscript"&gt;[21]&lt;/style&gt;&lt;/DisplayText&gt;&lt;record&gt;&lt;rec-number&gt;1256&lt;/rec-number&gt;&lt;foreign-keys&gt;&lt;key app="EN" db-id="0de29wz08pxpvrezp2r5trx59zf09wpzr5sv" timestamp="1740684163" guid="fcf4167c-c813-4a90-884a-40b29704d593"&gt;1256&lt;/key&gt;&lt;/foreign-keys&gt;&lt;ref-type name="Web Page"&gt;12&lt;/ref-type&gt;&lt;contributors&gt;&lt;authors&gt;&lt;author&gt;March of Dimes, &lt;/author&gt;&lt;/authors&gt;&lt;/contributors&gt;&lt;titles&gt;&lt;title&gt;SINGLETONS &amp;amp; MULTIPLES&amp;#xD;&amp;#xD;&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[21]</w:t>
            </w:r>
            <w:r>
              <w:rPr>
                <w:rFonts w:asciiTheme="minorBidi" w:hAnsiTheme="minorBidi" w:cstheme="minorBidi"/>
                <w:color w:val="000000" w:themeColor="text1"/>
                <w:sz w:val="18"/>
                <w:szCs w:val="18"/>
              </w:rPr>
              <w:fldChar w:fldCharType="end"/>
            </w:r>
          </w:p>
        </w:tc>
      </w:tr>
      <w:tr w:rsidR="00FD7273" w:rsidRPr="001C45E7" w14:paraId="41FE4202"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767DBEC" w14:textId="70D579AC"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color w:val="000000" w:themeColor="text1"/>
                <w:sz w:val="18"/>
                <w:szCs w:val="18"/>
              </w:rPr>
              <w:t xml:space="preserve">Syphilis treatment cascade </w:t>
            </w:r>
          </w:p>
        </w:tc>
        <w:tc>
          <w:tcPr>
            <w:tcW w:w="3702" w:type="dxa"/>
            <w:shd w:val="clear" w:color="auto" w:fill="C1E4F5" w:themeFill="accent1" w:themeFillTint="33"/>
          </w:tcPr>
          <w:p w14:paraId="766CCA3E"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4697A0BD"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388E9504" w14:textId="77777777" w:rsidTr="00FD7273">
        <w:tc>
          <w:tcPr>
            <w:cnfStyle w:val="001000000000" w:firstRow="0" w:lastRow="0" w:firstColumn="1" w:lastColumn="0" w:oddVBand="0" w:evenVBand="0" w:oddHBand="0" w:evenHBand="0" w:firstRowFirstColumn="0" w:firstRowLastColumn="0" w:lastRowFirstColumn="0" w:lastRowLastColumn="0"/>
            <w:tcW w:w="3116" w:type="dxa"/>
          </w:tcPr>
          <w:p w14:paraId="3E524CEE" w14:textId="29DB43A9"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b w:val="0"/>
                <w:bCs w:val="0"/>
                <w:color w:val="000000" w:themeColor="text1"/>
                <w:sz w:val="18"/>
                <w:szCs w:val="18"/>
              </w:rPr>
              <w:t>Proportion of diagnosed cases immediately treated</w:t>
            </w:r>
            <w:r w:rsidR="004A28A3">
              <w:rPr>
                <w:rFonts w:asciiTheme="minorBidi" w:hAnsiTheme="minorBidi" w:cstheme="minorBidi"/>
                <w:b w:val="0"/>
                <w:bCs w:val="0"/>
                <w:color w:val="000000" w:themeColor="text1"/>
                <w:sz w:val="18"/>
                <w:szCs w:val="18"/>
              </w:rPr>
              <w:t xml:space="preserve"> (within 30 days)</w:t>
            </w:r>
          </w:p>
        </w:tc>
        <w:tc>
          <w:tcPr>
            <w:tcW w:w="3702" w:type="dxa"/>
          </w:tcPr>
          <w:p w14:paraId="765E229F" w14:textId="68BE080B" w:rsidR="00FD7273" w:rsidRDefault="004A28A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89%</w:t>
            </w:r>
          </w:p>
        </w:tc>
        <w:tc>
          <w:tcPr>
            <w:tcW w:w="3117" w:type="dxa"/>
          </w:tcPr>
          <w:p w14:paraId="146317A3"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5D2CBA8B" w14:textId="77777777" w:rsidTr="00FD7273">
        <w:tc>
          <w:tcPr>
            <w:cnfStyle w:val="001000000000" w:firstRow="0" w:lastRow="0" w:firstColumn="1" w:lastColumn="0" w:oddVBand="0" w:evenVBand="0" w:oddHBand="0" w:evenHBand="0" w:firstRowFirstColumn="0" w:firstRowLastColumn="0" w:lastRowFirstColumn="0" w:lastRowLastColumn="0"/>
            <w:tcW w:w="3116" w:type="dxa"/>
          </w:tcPr>
          <w:p w14:paraId="23728115" w14:textId="3072D934" w:rsidR="00FD7273" w:rsidRPr="00FD7273" w:rsidRDefault="00FD7273" w:rsidP="00FD7273">
            <w:pPr>
              <w:spacing w:before="0" w:after="0"/>
              <w:rPr>
                <w:rFonts w:asciiTheme="minorBidi" w:hAnsiTheme="minorBidi" w:cstheme="minorBidi"/>
                <w:color w:val="000000" w:themeColor="text1"/>
                <w:sz w:val="18"/>
                <w:szCs w:val="18"/>
              </w:rPr>
            </w:pPr>
            <w:r w:rsidRPr="00FD7273">
              <w:rPr>
                <w:rFonts w:asciiTheme="minorBidi" w:hAnsiTheme="minorBidi" w:cstheme="minorBidi"/>
                <w:b w:val="0"/>
                <w:bCs w:val="0"/>
                <w:color w:val="000000" w:themeColor="text1"/>
                <w:sz w:val="18"/>
                <w:szCs w:val="18"/>
              </w:rPr>
              <w:t>Rate of delayed treatment</w:t>
            </w:r>
          </w:p>
        </w:tc>
        <w:tc>
          <w:tcPr>
            <w:tcW w:w="3702" w:type="dxa"/>
          </w:tcPr>
          <w:p w14:paraId="7ACEBBF2" w14:textId="131AF55B" w:rsidR="00FD7273" w:rsidRDefault="004A28A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1.91 per month</w:t>
            </w:r>
          </w:p>
        </w:tc>
        <w:tc>
          <w:tcPr>
            <w:tcW w:w="3117" w:type="dxa"/>
          </w:tcPr>
          <w:p w14:paraId="680D3164"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42E6B5E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601CA281" w14:textId="52DF336A" w:rsidR="00FD7273" w:rsidRPr="00CD33D2" w:rsidRDefault="00FD7273" w:rsidP="00FD7273">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 xml:space="preserve">Contact tracing </w:t>
            </w:r>
          </w:p>
        </w:tc>
        <w:tc>
          <w:tcPr>
            <w:tcW w:w="3702" w:type="dxa"/>
            <w:shd w:val="clear" w:color="auto" w:fill="C1E4F5" w:themeFill="accent1" w:themeFillTint="33"/>
          </w:tcPr>
          <w:p w14:paraId="45930E66"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shd w:val="clear" w:color="auto" w:fill="C1E4F5" w:themeFill="accent1" w:themeFillTint="33"/>
          </w:tcPr>
          <w:p w14:paraId="359C293C"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141128B3"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6DEE2D8F" w14:textId="2FD64B45" w:rsidR="00FD7273" w:rsidRPr="006D4C74" w:rsidRDefault="00FD7273" w:rsidP="00FD7273">
            <w:pPr>
              <w:spacing w:before="0" w:after="0"/>
              <w:rPr>
                <w:rFonts w:asciiTheme="minorBidi" w:hAnsiTheme="minorBidi" w:cstheme="minorBidi"/>
                <w:b w:val="0"/>
                <w:bCs w:val="0"/>
                <w:color w:val="000000" w:themeColor="text1"/>
                <w:sz w:val="18"/>
                <w:szCs w:val="18"/>
              </w:rPr>
            </w:pPr>
            <w:r>
              <w:rPr>
                <w:rFonts w:asciiTheme="minorBidi" w:hAnsiTheme="minorBidi" w:cstheme="minorBidi"/>
                <w:b w:val="0"/>
                <w:bCs w:val="0"/>
                <w:color w:val="000000" w:themeColor="text1"/>
                <w:sz w:val="18"/>
                <w:szCs w:val="18"/>
              </w:rPr>
              <w:t xml:space="preserve">Proportion of </w:t>
            </w:r>
            <w:r w:rsidRPr="00881505">
              <w:rPr>
                <w:rFonts w:asciiTheme="minorBidi" w:hAnsiTheme="minorBidi" w:cstheme="minorBidi"/>
                <w:b w:val="0"/>
                <w:bCs w:val="0"/>
                <w:color w:val="000000" w:themeColor="text1"/>
                <w:sz w:val="18"/>
                <w:szCs w:val="18"/>
              </w:rPr>
              <w:t>index cases interviewed</w:t>
            </w:r>
            <w:r>
              <w:rPr>
                <w:rFonts w:asciiTheme="minorBidi" w:hAnsiTheme="minorBidi" w:cstheme="minorBidi"/>
                <w:b w:val="0"/>
                <w:bCs w:val="0"/>
                <w:color w:val="000000" w:themeColor="text1"/>
                <w:sz w:val="18"/>
                <w:szCs w:val="18"/>
              </w:rPr>
              <w:t xml:space="preserve"> (with Early syphilis)</w:t>
            </w:r>
          </w:p>
        </w:tc>
        <w:tc>
          <w:tcPr>
            <w:tcW w:w="3702" w:type="dxa"/>
            <w:vAlign w:val="center"/>
          </w:tcPr>
          <w:p w14:paraId="6556C653" w14:textId="092F60B8"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80%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30</w:t>
            </w:r>
            <w:r>
              <w:rPr>
                <w:rFonts w:asciiTheme="minorBidi" w:hAnsiTheme="minorBidi" w:cstheme="minorBidi"/>
                <w:color w:val="000000" w:themeColor="text1"/>
                <w:sz w:val="18"/>
                <w:szCs w:val="18"/>
              </w:rPr>
              <w:t xml:space="preserve"> </w:t>
            </w:r>
            <w:r w:rsidRPr="00881505">
              <w:rPr>
                <w:rFonts w:asciiTheme="minorBidi" w:hAnsiTheme="minorBidi" w:cstheme="minorBidi"/>
                <w:color w:val="000000" w:themeColor="text1"/>
                <w:sz w:val="18"/>
                <w:szCs w:val="18"/>
              </w:rPr>
              <w:t>-</w:t>
            </w:r>
            <w:r>
              <w:rPr>
                <w:rFonts w:asciiTheme="minorBidi" w:hAnsiTheme="minorBidi" w:cstheme="minorBidi"/>
                <w:color w:val="000000" w:themeColor="text1"/>
                <w:sz w:val="18"/>
                <w:szCs w:val="18"/>
              </w:rPr>
              <w:t xml:space="preserve"> </w:t>
            </w:r>
            <w:r w:rsidRPr="00881505">
              <w:rPr>
                <w:rFonts w:asciiTheme="minorBidi" w:hAnsiTheme="minorBidi" w:cstheme="minorBidi"/>
                <w:color w:val="000000" w:themeColor="text1"/>
                <w:sz w:val="18"/>
                <w:szCs w:val="18"/>
              </w:rPr>
              <w:t>98%</w:t>
            </w:r>
            <w:r>
              <w:rPr>
                <w:rFonts w:asciiTheme="minorBidi" w:hAnsiTheme="minorBidi" w:cstheme="minorBidi"/>
                <w:color w:val="000000" w:themeColor="text1"/>
                <w:sz w:val="18"/>
                <w:szCs w:val="18"/>
              </w:rPr>
              <w:t>]</w:t>
            </w:r>
          </w:p>
        </w:tc>
        <w:tc>
          <w:tcPr>
            <w:tcW w:w="3117" w:type="dxa"/>
            <w:vMerge w:val="restart"/>
          </w:tcPr>
          <w:p w14:paraId="4D035643" w14:textId="101789DA"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fldData xml:space="preserve">PEVuZE5vdGU+PENpdGU+PEF1dGhvcj5Db3BlPC9BdXRob3I+PFllYXI+MjAyMjwvWWVhcj48UmVj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</w:fldData>
              </w:fldChar>
            </w:r>
            <w:r w:rsidR="001152BC">
              <w:rPr>
                <w:rFonts w:asciiTheme="minorBidi" w:hAnsiTheme="minorBidi" w:cstheme="minorBidi"/>
                <w:color w:val="000000" w:themeColor="text1"/>
                <w:sz w:val="18"/>
                <w:szCs w:val="18"/>
              </w:rPr>
              <w:instrText xml:space="preserve"> ADDIN EN.CITE </w:instrText>
            </w:r>
            <w:r w:rsidR="001152BC">
              <w:rPr>
                <w:rFonts w:asciiTheme="minorBidi" w:hAnsiTheme="minorBidi" w:cstheme="minorBidi"/>
                <w:color w:val="000000" w:themeColor="text1"/>
                <w:sz w:val="18"/>
                <w:szCs w:val="18"/>
              </w:rPr>
              <w:fldChar w:fldCharType="begin">
                <w:fldData xml:space="preserve">PEVuZE5vdGU+PENpdGU+PEF1dGhvcj5Db3BlPC9BdXRob3I+PFllYXI+MjAyMjwvWWVhcj48UmVj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</w:fldData>
              </w:fldChar>
            </w:r>
            <w:r w:rsidR="001152BC">
              <w:rPr>
                <w:rFonts w:asciiTheme="minorBidi" w:hAnsiTheme="minorBidi" w:cstheme="minorBidi"/>
                <w:color w:val="000000" w:themeColor="text1"/>
                <w:sz w:val="18"/>
                <w:szCs w:val="18"/>
              </w:rPr>
              <w:instrText xml:space="preserve"> ADDIN EN.CITE.DATA </w:instrText>
            </w:r>
            <w:r w:rsidR="001152BC">
              <w:rPr>
                <w:rFonts w:asciiTheme="minorBidi" w:hAnsiTheme="minorBidi" w:cstheme="minorBidi"/>
                <w:color w:val="000000" w:themeColor="text1"/>
                <w:sz w:val="18"/>
                <w:szCs w:val="18"/>
              </w:rPr>
            </w:r>
            <w:r w:rsidR="001152BC">
              <w:rPr>
                <w:rFonts w:asciiTheme="minorBidi" w:hAnsiTheme="minorBidi" w:cstheme="minorBidi"/>
                <w:color w:val="000000" w:themeColor="text1"/>
                <w:sz w:val="18"/>
                <w:szCs w:val="18"/>
              </w:rPr>
              <w:fldChar w:fldCharType="end"/>
            </w:r>
            <w:r>
              <w:rPr>
                <w:rFonts w:asciiTheme="minorBidi" w:hAnsiTheme="minorBidi" w:cstheme="minorBidi"/>
                <w:color w:val="000000" w:themeColor="text1"/>
                <w:sz w:val="18"/>
                <w:szCs w:val="18"/>
              </w:rPr>
            </w:r>
            <w:r>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[22-27]</w:t>
            </w:r>
            <w:r>
              <w:rPr>
                <w:rFonts w:asciiTheme="minorBidi" w:hAnsiTheme="minorBidi" w:cstheme="minorBidi"/>
                <w:color w:val="000000" w:themeColor="text1"/>
                <w:sz w:val="18"/>
                <w:szCs w:val="18"/>
              </w:rPr>
              <w:fldChar w:fldCharType="end"/>
            </w:r>
          </w:p>
        </w:tc>
      </w:tr>
      <w:tr w:rsidR="00FD7273" w:rsidRPr="001C45E7" w14:paraId="4037F17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547AE95B" w14:textId="1B4FCB15" w:rsidR="00FD7273" w:rsidRPr="006D4C74" w:rsidRDefault="00FD7273" w:rsidP="00FD7273">
            <w:pPr>
              <w:spacing w:before="0" w:after="0"/>
              <w:rPr>
                <w:rFonts w:asciiTheme="minorBidi" w:hAnsiTheme="minorBidi" w:cstheme="minorBidi"/>
                <w:b w:val="0"/>
                <w:bCs w:val="0"/>
                <w:color w:val="000000" w:themeColor="text1"/>
                <w:sz w:val="18"/>
                <w:szCs w:val="18"/>
              </w:rPr>
            </w:pPr>
            <w:r w:rsidRPr="00881505">
              <w:rPr>
                <w:rFonts w:asciiTheme="minorBidi" w:hAnsiTheme="minorBidi" w:cstheme="minorBidi"/>
                <w:b w:val="0"/>
                <w:bCs w:val="0"/>
                <w:color w:val="000000" w:themeColor="text1"/>
                <w:sz w:val="18"/>
                <w:szCs w:val="18"/>
              </w:rPr>
              <w:t>Partners receiving new diagnosis/treatment per index case</w:t>
            </w:r>
          </w:p>
        </w:tc>
        <w:tc>
          <w:tcPr>
            <w:tcW w:w="3702" w:type="dxa"/>
            <w:vAlign w:val="center"/>
          </w:tcPr>
          <w:p w14:paraId="0A571E74" w14:textId="141615B1"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0.1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0.05, 0.2</w:t>
            </w:r>
            <w:r>
              <w:rPr>
                <w:rFonts w:asciiTheme="minorBidi" w:hAnsiTheme="minorBidi" w:cstheme="minorBidi"/>
                <w:color w:val="000000" w:themeColor="text1"/>
                <w:sz w:val="18"/>
                <w:szCs w:val="18"/>
              </w:rPr>
              <w:t>]</w:t>
            </w:r>
          </w:p>
        </w:tc>
        <w:tc>
          <w:tcPr>
            <w:tcW w:w="3117" w:type="dxa"/>
            <w:vMerge/>
          </w:tcPr>
          <w:p w14:paraId="4B380C2D"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1CADB41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0A3B09A" w14:textId="1CA771CA" w:rsidR="00FD7273" w:rsidRPr="006D4C74" w:rsidRDefault="00FD7273" w:rsidP="00FD7273">
            <w:pPr>
              <w:spacing w:before="0" w:after="0"/>
              <w:rPr>
                <w:rFonts w:asciiTheme="minorBidi" w:hAnsiTheme="minorBidi" w:cstheme="minorBidi"/>
                <w:b w:val="0"/>
                <w:bCs w:val="0"/>
                <w:color w:val="000000" w:themeColor="text1"/>
                <w:sz w:val="18"/>
                <w:szCs w:val="18"/>
              </w:rPr>
            </w:pPr>
            <w:r w:rsidRPr="00881505">
              <w:rPr>
                <w:rFonts w:asciiTheme="minorBidi" w:hAnsiTheme="minorBidi" w:cstheme="minorBidi"/>
                <w:b w:val="0"/>
                <w:bCs w:val="0"/>
                <w:color w:val="000000" w:themeColor="text1"/>
                <w:sz w:val="18"/>
                <w:szCs w:val="18"/>
              </w:rPr>
              <w:lastRenderedPageBreak/>
              <w:t>Partners receiving empiric treatment (who are truly infected) per index case</w:t>
            </w:r>
          </w:p>
        </w:tc>
        <w:tc>
          <w:tcPr>
            <w:tcW w:w="3702" w:type="dxa"/>
            <w:vAlign w:val="center"/>
          </w:tcPr>
          <w:p w14:paraId="62BADCCF" w14:textId="3C4754E2"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sidRPr="00881505">
              <w:rPr>
                <w:rFonts w:asciiTheme="minorBidi" w:hAnsiTheme="minorBidi" w:cstheme="minorBidi"/>
                <w:color w:val="000000" w:themeColor="text1"/>
                <w:sz w:val="18"/>
                <w:szCs w:val="18"/>
              </w:rPr>
              <w:t xml:space="preserve">0.1 </w:t>
            </w:r>
            <w:r>
              <w:rPr>
                <w:rFonts w:asciiTheme="minorBidi" w:hAnsiTheme="minorBidi" w:cstheme="minorBidi"/>
                <w:color w:val="000000" w:themeColor="text1"/>
                <w:sz w:val="18"/>
                <w:szCs w:val="18"/>
              </w:rPr>
              <w:t>[</w:t>
            </w:r>
            <w:r w:rsidRPr="00881505">
              <w:rPr>
                <w:rFonts w:asciiTheme="minorBidi" w:hAnsiTheme="minorBidi" w:cstheme="minorBidi"/>
                <w:color w:val="000000" w:themeColor="text1"/>
                <w:sz w:val="18"/>
                <w:szCs w:val="18"/>
              </w:rPr>
              <w:t>0.04, 0.19</w:t>
            </w:r>
            <w:r>
              <w:rPr>
                <w:rFonts w:asciiTheme="minorBidi" w:hAnsiTheme="minorBidi" w:cstheme="minorBidi"/>
                <w:color w:val="000000" w:themeColor="text1"/>
                <w:sz w:val="18"/>
                <w:szCs w:val="18"/>
              </w:rPr>
              <w:t>]</w:t>
            </w:r>
          </w:p>
        </w:tc>
        <w:tc>
          <w:tcPr>
            <w:tcW w:w="3117" w:type="dxa"/>
            <w:vMerge/>
          </w:tcPr>
          <w:p w14:paraId="35B5DB60"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435014E2"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228A0E5" w14:textId="60EBB233" w:rsidR="00FD7273" w:rsidRPr="00D80011" w:rsidRDefault="00FD7273" w:rsidP="00FD7273">
            <w:pPr>
              <w:spacing w:before="0" w:after="0"/>
              <w:rPr>
                <w:rFonts w:asciiTheme="minorBidi" w:hAnsiTheme="minorBidi" w:cstheme="minorBidi"/>
                <w:b w:val="0"/>
                <w:bCs w:val="0"/>
                <w:color w:val="000000" w:themeColor="text1"/>
                <w:sz w:val="18"/>
                <w:szCs w:val="18"/>
              </w:rPr>
            </w:pPr>
            <w:r w:rsidRPr="00D80011">
              <w:rPr>
                <w:rFonts w:asciiTheme="minorBidi" w:hAnsiTheme="minorBidi" w:cstheme="minorBidi"/>
                <w:b w:val="0"/>
                <w:bCs w:val="0"/>
                <w:color w:val="000000" w:themeColor="text1"/>
                <w:sz w:val="18"/>
                <w:szCs w:val="18"/>
              </w:rPr>
              <w:t xml:space="preserve">Proportion of diagnosed contacts in primary and secondary stage </w:t>
            </w:r>
          </w:p>
        </w:tc>
        <w:tc>
          <w:tcPr>
            <w:tcW w:w="3702" w:type="dxa"/>
            <w:vAlign w:val="center"/>
          </w:tcPr>
          <w:p w14:paraId="5DDFAA75"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57%</w:t>
            </w:r>
          </w:p>
          <w:p w14:paraId="2BB13F91" w14:textId="2CB260C5" w:rsidR="00FD7273" w:rsidRPr="00881505"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(assuming 0.25%in primary and rest in secondary)</w:t>
            </w:r>
          </w:p>
        </w:tc>
        <w:tc>
          <w:tcPr>
            <w:tcW w:w="3117" w:type="dxa"/>
          </w:tcPr>
          <w:p w14:paraId="49E0775D" w14:textId="172FB36F"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fldChar w:fldCharType="begin"/>
            </w:r>
            <w:r w:rsidR="001152BC">
              <w:rPr>
                <w:rFonts w:asciiTheme="minorBidi" w:hAnsiTheme="minorBidi" w:cstheme="minorBidi"/>
                <w:color w:val="000000" w:themeColor="text1"/>
                <w:sz w:val="18"/>
                <w:szCs w:val="18"/>
              </w:rPr>
              <w:instrText xml:space="preserve"> ADDIN EN.CITE &lt;EndNote&gt;&lt;Cite&gt;&lt;Author&gt;Samoff&lt;/Author&gt;&lt;Year&gt;2017&lt;/Year&gt;&lt;RecNum&gt;1265&lt;/RecNum&gt;&lt;DisplayText&gt;&lt;style face="superscript"&gt;[23]&lt;/style&gt;&lt;/DisplayText&gt;&lt;record&gt;&lt;rec-number&gt;1265&lt;/rec-number&gt;&lt;foreign-keys&gt;&lt;key app="EN" db-id="0de29wz08pxpvrezp2r5trx59zf09wpzr5sv" timestamp="1740758371" guid="b4ef2647-76ab-41b9-ad7b-d27a6bfa61d7"&gt;1265&lt;/key&gt;&lt;/foreign-keys&gt;&lt;ref-type name="Journal Article"&gt;17&lt;/ref-type&gt;&lt;contributors&gt;&lt;authors&gt;&lt;author&gt;Samoff, Erika&lt;/author&gt;&lt;author&gt;Cope, Anna B&lt;/author&gt;&lt;author&gt;Maxwell, Jason&lt;/author&gt;&lt;author&gt;Thomas, Francina&lt;/author&gt;&lt;author&gt;Mobley, Victoria L&lt;/author&gt;&lt;/authors&gt;&lt;/contributors&gt;&lt;titles&gt;&lt;title&gt;The number of interviews needed to yield new syphilis and human immunodeficiency virus cases among partners of people diagnosed with syphilis, North Carolina, 2015&lt;/title&gt;&lt;secondary-title&gt;Sexually Transmitted Diseases&lt;/secondary-title&gt;&lt;/titles&gt;&lt;periodical&gt;&lt;full-title&gt;Sex Transm Dis&lt;/full-title&gt;&lt;abbr-1&gt;Sexually transmitted diseases&lt;/abbr-1&gt;&lt;/periodical&gt;&lt;pages&gt;451-456&lt;/pages&gt;&lt;volume&gt;44&lt;/volume&gt;&lt;number&gt;8&lt;/number&gt;&lt;dates&gt;&lt;year&gt;2017&lt;/year&gt;&lt;/dates&gt;&lt;isbn&gt;0148-5717&lt;/isbn&gt;&lt;urls&gt;&lt;/urls&gt;&lt;/record&gt;&lt;/Cite&gt;&lt;/EndNote&gt;</w:instrText>
            </w:r>
            <w:r>
              <w:rPr>
                <w:rFonts w:asciiTheme="minorBidi" w:hAnsiTheme="minorBidi" w:cstheme="minorBidi"/>
                <w:color w:val="000000" w:themeColor="text1"/>
                <w:sz w:val="18"/>
                <w:szCs w:val="18"/>
              </w:rPr>
              <w:fldChar w:fldCharType="separate"/>
            </w:r>
            <w:r w:rsidR="001152BC" w:rsidRPr="001152BC">
              <w:rPr>
                <w:rFonts w:asciiTheme="minorBidi" w:hAnsiTheme="minorBidi" w:cstheme="minorBidi"/>
                <w:noProof/>
                <w:color w:val="000000" w:themeColor="text1"/>
                <w:sz w:val="18"/>
                <w:szCs w:val="18"/>
                <w:vertAlign w:val="superscript"/>
              </w:rPr>
              <w:t>[23]</w:t>
            </w:r>
            <w:r>
              <w:rPr>
                <w:rFonts w:asciiTheme="minorBidi" w:hAnsiTheme="minorBidi" w:cstheme="minorBidi"/>
                <w:color w:val="000000" w:themeColor="text1"/>
                <w:sz w:val="18"/>
                <w:szCs w:val="18"/>
              </w:rPr>
              <w:fldChar w:fldCharType="end"/>
            </w:r>
          </w:p>
        </w:tc>
      </w:tr>
      <w:tr w:rsidR="00FD7273" w:rsidRPr="001C45E7" w14:paraId="51C7F26D" w14:textId="77777777" w:rsidTr="004954D3">
        <w:tc>
          <w:tcPr>
            <w:cnfStyle w:val="001000000000" w:firstRow="0" w:lastRow="0" w:firstColumn="1" w:lastColumn="0" w:oddVBand="0" w:evenVBand="0" w:oddHBand="0" w:evenHBand="0" w:firstRowFirstColumn="0" w:firstRowLastColumn="0" w:lastRowFirstColumn="0" w:lastRowLastColumn="0"/>
            <w:tcW w:w="3116" w:type="dxa"/>
            <w:vAlign w:val="center"/>
          </w:tcPr>
          <w:p w14:paraId="4FFC9616" w14:textId="5C502673" w:rsidR="00FD7273" w:rsidRPr="00D80011" w:rsidRDefault="00FD7273" w:rsidP="00FD7273">
            <w:pPr>
              <w:spacing w:before="0" w:after="0"/>
              <w:rPr>
                <w:rFonts w:asciiTheme="minorBidi" w:hAnsiTheme="minorBidi" w:cstheme="minorBidi"/>
                <w:b w:val="0"/>
                <w:bCs w:val="0"/>
                <w:color w:val="000000" w:themeColor="text1"/>
                <w:sz w:val="18"/>
                <w:szCs w:val="18"/>
              </w:rPr>
            </w:pPr>
            <w:r w:rsidRPr="00D80011">
              <w:rPr>
                <w:rFonts w:asciiTheme="minorBidi" w:hAnsiTheme="minorBidi" w:cstheme="minorBidi"/>
                <w:b w:val="0"/>
                <w:bCs w:val="0"/>
                <w:color w:val="000000" w:themeColor="text1"/>
                <w:sz w:val="18"/>
                <w:szCs w:val="18"/>
              </w:rPr>
              <w:t xml:space="preserve">Proportion of diagnosed contacts in </w:t>
            </w:r>
            <w:r>
              <w:rPr>
                <w:rFonts w:asciiTheme="minorBidi" w:hAnsiTheme="minorBidi" w:cstheme="minorBidi"/>
                <w:b w:val="0"/>
                <w:bCs w:val="0"/>
                <w:color w:val="000000" w:themeColor="text1"/>
                <w:sz w:val="18"/>
                <w:szCs w:val="18"/>
              </w:rPr>
              <w:t xml:space="preserve">early latent stage </w:t>
            </w:r>
            <w:r w:rsidRPr="00D80011">
              <w:rPr>
                <w:rFonts w:asciiTheme="minorBidi" w:hAnsiTheme="minorBidi" w:cstheme="minorBidi"/>
                <w:b w:val="0"/>
                <w:bCs w:val="0"/>
                <w:color w:val="000000" w:themeColor="text1"/>
                <w:sz w:val="18"/>
                <w:szCs w:val="18"/>
              </w:rPr>
              <w:t xml:space="preserve"> </w:t>
            </w:r>
          </w:p>
        </w:tc>
        <w:tc>
          <w:tcPr>
            <w:tcW w:w="3702" w:type="dxa"/>
            <w:vAlign w:val="center"/>
          </w:tcPr>
          <w:p w14:paraId="2816A7BB" w14:textId="49DA1D7E"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50% of not those in PS</w:t>
            </w:r>
          </w:p>
        </w:tc>
        <w:tc>
          <w:tcPr>
            <w:tcW w:w="3117" w:type="dxa"/>
          </w:tcPr>
          <w:p w14:paraId="082D6D54" w14:textId="5116EDC6"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r>
              <w:rPr>
                <w:rFonts w:asciiTheme="minorBidi" w:hAnsiTheme="minorBidi" w:cstheme="minorBidi"/>
                <w:color w:val="000000" w:themeColor="text1"/>
                <w:sz w:val="18"/>
                <w:szCs w:val="18"/>
              </w:rPr>
              <w:t xml:space="preserve">Assumption </w:t>
            </w:r>
          </w:p>
        </w:tc>
      </w:tr>
      <w:tr w:rsidR="00FD7273" w:rsidRPr="001C45E7" w14:paraId="244595A4" w14:textId="77777777" w:rsidTr="004954D3">
        <w:tc>
          <w:tcPr>
            <w:cnfStyle w:val="001000000000" w:firstRow="0" w:lastRow="0" w:firstColumn="1" w:lastColumn="0" w:oddVBand="0" w:evenVBand="0" w:oddHBand="0" w:evenHBand="0" w:firstRowFirstColumn="0" w:firstRowLastColumn="0" w:lastRowFirstColumn="0" w:lastRowLastColumn="0"/>
            <w:tcW w:w="3116" w:type="dxa"/>
            <w:shd w:val="clear" w:color="auto" w:fill="C1E4F5" w:themeFill="accent1" w:themeFillTint="33"/>
          </w:tcPr>
          <w:p w14:paraId="49A53EDE" w14:textId="29ADFA5D" w:rsidR="00FD7273" w:rsidRPr="00CD33D2" w:rsidRDefault="00FD7273" w:rsidP="00FD7273">
            <w:pPr>
              <w:spacing w:before="0" w:after="0"/>
              <w:rPr>
                <w:rFonts w:asciiTheme="minorBidi" w:hAnsiTheme="minorBidi" w:cstheme="minorBidi"/>
                <w:color w:val="000000" w:themeColor="text1"/>
                <w:sz w:val="18"/>
                <w:szCs w:val="18"/>
              </w:rPr>
            </w:pPr>
            <w:r w:rsidRPr="00CD33D2">
              <w:rPr>
                <w:rFonts w:asciiTheme="minorBidi" w:hAnsiTheme="minorBidi" w:cstheme="minorBidi"/>
                <w:color w:val="000000" w:themeColor="text1"/>
                <w:sz w:val="18"/>
                <w:szCs w:val="18"/>
              </w:rPr>
              <w:t>Mortality</w:t>
            </w:r>
          </w:p>
        </w:tc>
        <w:tc>
          <w:tcPr>
            <w:tcW w:w="3702" w:type="dxa"/>
          </w:tcPr>
          <w:p w14:paraId="63699DE4"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65DB2C76"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r w:rsidR="00FD7273" w:rsidRPr="001C45E7" w14:paraId="62EE93DF" w14:textId="77777777" w:rsidTr="004954D3">
        <w:trPr>
          <w:trHeight w:val="179"/>
        </w:trPr>
        <w:tc>
          <w:tcPr>
            <w:cnfStyle w:val="001000000000" w:firstRow="0" w:lastRow="0" w:firstColumn="1" w:lastColumn="0" w:oddVBand="0" w:evenVBand="0" w:oddHBand="0" w:evenHBand="0" w:firstRowFirstColumn="0" w:firstRowLastColumn="0" w:lastRowFirstColumn="0" w:lastRowLastColumn="0"/>
            <w:tcW w:w="3116" w:type="dxa"/>
          </w:tcPr>
          <w:p w14:paraId="78989ADB" w14:textId="3AE8B7ED" w:rsidR="00FD7273" w:rsidRPr="006D4C74" w:rsidRDefault="00FD7273" w:rsidP="00FD7273">
            <w:pPr>
              <w:spacing w:before="0" w:after="0"/>
              <w:rPr>
                <w:rFonts w:asciiTheme="minorBidi" w:hAnsiTheme="minorBidi" w:cstheme="minorBidi"/>
                <w:b w:val="0"/>
                <w:bCs w:val="0"/>
                <w:color w:val="000000" w:themeColor="text1"/>
                <w:sz w:val="18"/>
                <w:szCs w:val="18"/>
              </w:rPr>
            </w:pPr>
            <w:commentRangeStart w:id="0"/>
            <w:r>
              <w:rPr>
                <w:rFonts w:asciiTheme="minorBidi" w:hAnsiTheme="minorBidi" w:cstheme="minorBidi"/>
                <w:b w:val="0"/>
                <w:bCs w:val="0"/>
                <w:color w:val="000000" w:themeColor="text1"/>
                <w:sz w:val="18"/>
                <w:szCs w:val="18"/>
              </w:rPr>
              <w:t xml:space="preserve">Mortality from untreated tertiary syphilis </w:t>
            </w:r>
            <w:commentRangeEnd w:id="0"/>
            <w:r w:rsidR="00094FB8">
              <w:rPr>
                <w:rStyle w:val="CommentReference"/>
                <w:rFonts w:asciiTheme="minorHAnsi" w:eastAsiaTheme="minorHAnsi" w:hAnsiTheme="minorHAnsi" w:cstheme="minorBidi"/>
                <w:b w:val="0"/>
                <w:bCs w:val="0"/>
              </w:rPr>
              <w:commentReference w:id="0"/>
            </w:r>
          </w:p>
        </w:tc>
        <w:tc>
          <w:tcPr>
            <w:tcW w:w="3702" w:type="dxa"/>
          </w:tcPr>
          <w:p w14:paraId="1179CD6E"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c>
          <w:tcPr>
            <w:tcW w:w="3117" w:type="dxa"/>
          </w:tcPr>
          <w:p w14:paraId="08CAB0D5" w14:textId="77777777" w:rsidR="00FD7273" w:rsidRDefault="00FD7273" w:rsidP="00FD7273">
            <w:pPr>
              <w:spacing w:before="0" w:after="0"/>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color w:val="000000" w:themeColor="text1"/>
                <w:sz w:val="18"/>
                <w:szCs w:val="18"/>
              </w:rPr>
            </w:pPr>
          </w:p>
        </w:tc>
      </w:tr>
    </w:tbl>
    <w:p w14:paraId="42B97123" w14:textId="77777777" w:rsidR="00B74BDC" w:rsidRDefault="00B74BDC">
      <w:pPr>
        <w:spacing w:before="0" w:after="0"/>
      </w:pPr>
    </w:p>
    <w:p w14:paraId="3B5709BE" w14:textId="77777777" w:rsidR="00B74BDC" w:rsidRDefault="00B74BDC">
      <w:pPr>
        <w:spacing w:before="0" w:after="0"/>
      </w:pPr>
    </w:p>
    <w:p w14:paraId="0422E4EA" w14:textId="42999462" w:rsidR="00F254F6" w:rsidRDefault="00F254F6">
      <w:pPr>
        <w:spacing w:before="0" w:after="0"/>
      </w:pPr>
      <w:r>
        <w:rPr>
          <w:noProof/>
          <w14:ligatures w14:val="standardContextual"/>
        </w:rPr>
        <w:drawing>
          <wp:inline distT="0" distB="0" distL="0" distR="0" wp14:anchorId="18DE47C0" wp14:editId="30405820">
            <wp:extent cx="5943600" cy="3235325"/>
            <wp:effectExtent l="0" t="0" r="0" b="3175"/>
            <wp:docPr id="2098028530" name="Picture 1" descr="A diagram of a patient'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8530" name="Picture 1" descr="A diagram of a patient's proces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235325"/>
                    </a:xfrm>
                    <a:prstGeom prst="rect">
                      <a:avLst/>
                    </a:prstGeom>
                  </pic:spPr>
                </pic:pic>
              </a:graphicData>
            </a:graphic>
          </wp:inline>
        </w:drawing>
      </w:r>
    </w:p>
    <w:p w14:paraId="2F08AD34" w14:textId="77777777" w:rsidR="00F254F6" w:rsidRDefault="00F254F6">
      <w:pPr>
        <w:spacing w:before="0" w:after="0"/>
      </w:pPr>
    </w:p>
    <w:p w14:paraId="5225723A" w14:textId="273A83CD" w:rsidR="00F254F6" w:rsidRPr="00F254F6" w:rsidRDefault="00F254F6" w:rsidP="00F254F6">
      <w:pPr>
        <w:spacing w:before="100" w:beforeAutospacing="1" w:after="100" w:afterAutospacing="1"/>
        <w:rPr>
          <w:rFonts w:cs="Aptos"/>
          <w:b/>
          <w:bCs/>
          <w:color w:val="000000"/>
        </w:rPr>
      </w:pPr>
      <w:r>
        <w:rPr>
          <w:rFonts w:cs="Aptos"/>
          <w:b/>
          <w:bCs/>
          <w:color w:val="000000"/>
        </w:rPr>
        <w:t>Pieces in progress:</w:t>
      </w:r>
    </w:p>
    <w:p w14:paraId="48383AA2" w14:textId="46F578BB" w:rsidR="0017002E" w:rsidRPr="00F254F6" w:rsidRDefault="009A0CC5"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Transmissibility data for the primary, secondary, and early latent stages of syphilis</w:t>
      </w:r>
      <w:r w:rsidRPr="00F254F6">
        <w:rPr>
          <w:rFonts w:cs="Aptos"/>
          <w:color w:val="000000"/>
        </w:rPr>
        <w:t>. For now, we’re assuming similar infectiousness between the primary and secondary stages, but we are still looking into potential reductions in transmission during the early latent stage compared to primary and secondary stages.</w:t>
      </w:r>
      <w:r w:rsidR="00E80EED" w:rsidRPr="00F254F6">
        <w:rPr>
          <w:rFonts w:cs="Aptos"/>
          <w:color w:val="000000"/>
        </w:rPr>
        <w:t xml:space="preserve"> </w:t>
      </w:r>
    </w:p>
    <w:p w14:paraId="1CB64100" w14:textId="6D8398B9" w:rsidR="00E80EED" w:rsidRPr="00F254F6" w:rsidRDefault="00E80EED"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The likelihood of infectiousness in the latent stage is minimal and our assumption …</w:t>
      </w:r>
    </w:p>
    <w:p w14:paraId="0D166115" w14:textId="607D7682" w:rsidR="009A0CC5" w:rsidRPr="00F254F6" w:rsidRDefault="009A0CC5" w:rsidP="00F254F6">
      <w:pPr>
        <w:pStyle w:val="ListParagraph"/>
        <w:numPr>
          <w:ilvl w:val="0"/>
          <w:numId w:val="41"/>
        </w:numPr>
        <w:spacing w:before="100" w:beforeAutospacing="1" w:after="100" w:afterAutospacing="1"/>
        <w:rPr>
          <w:rFonts w:cs="Aptos"/>
          <w:b/>
          <w:bCs/>
          <w:color w:val="000000"/>
        </w:rPr>
      </w:pPr>
      <w:r w:rsidRPr="00F254F6">
        <w:rPr>
          <w:rFonts w:cs="Aptos"/>
          <w:b/>
          <w:bCs/>
          <w:color w:val="000000"/>
        </w:rPr>
        <w:t>Mortality for tertiary syphilis</w:t>
      </w:r>
    </w:p>
    <w:p w14:paraId="2E9711D6" w14:textId="77777777" w:rsidR="009A0CC5" w:rsidRPr="00F254F6" w:rsidRDefault="009A0CC5" w:rsidP="00F254F6">
      <w:pPr>
        <w:pStyle w:val="ListParagraph"/>
        <w:numPr>
          <w:ilvl w:val="0"/>
          <w:numId w:val="41"/>
        </w:numPr>
        <w:spacing w:before="100" w:beforeAutospacing="1" w:after="100" w:afterAutospacing="1"/>
        <w:rPr>
          <w:rFonts w:cs="Aptos"/>
          <w:color w:val="000000"/>
        </w:rPr>
      </w:pPr>
      <w:r w:rsidRPr="00F254F6">
        <w:rPr>
          <w:rFonts w:cs="Aptos"/>
          <w:b/>
          <w:bCs/>
          <w:color w:val="000000"/>
        </w:rPr>
        <w:t>Proportion of Early Symptomatic Disease</w:t>
      </w:r>
      <w:r w:rsidRPr="00F254F6">
        <w:rPr>
          <w:rFonts w:cs="Aptos"/>
          <w:color w:val="000000"/>
        </w:rPr>
        <w:t>: We've only found data for MSM and plan to use these estimates for heterosexual men as well. However, we are still missing similar estimates for women, particularly the proportion of incident cases presenting with symptomatic primary and/or syphilis</w:t>
      </w:r>
    </w:p>
    <w:p w14:paraId="75DC0A2C" w14:textId="4535287D" w:rsidR="00094FB8" w:rsidRPr="00F254F6" w:rsidRDefault="00AA46D2" w:rsidP="00F254F6">
      <w:pPr>
        <w:pStyle w:val="ListParagraph"/>
        <w:numPr>
          <w:ilvl w:val="0"/>
          <w:numId w:val="41"/>
        </w:numPr>
        <w:spacing w:before="0" w:after="0"/>
        <w:rPr>
          <w:rFonts w:eastAsiaTheme="majorEastAsia" w:cstheme="majorBidi"/>
          <w:b/>
          <w:color w:val="000000" w:themeColor="text1"/>
          <w:sz w:val="22"/>
          <w:szCs w:val="40"/>
        </w:rPr>
      </w:pPr>
      <w:r w:rsidRPr="00F254F6">
        <w:rPr>
          <w:rFonts w:eastAsiaTheme="majorEastAsia" w:cstheme="majorBidi"/>
          <w:b/>
          <w:color w:val="000000" w:themeColor="text1"/>
          <w:sz w:val="22"/>
          <w:szCs w:val="40"/>
        </w:rPr>
        <w:t xml:space="preserve">Women with primary syphilis are 25-50% less symptomatic. </w:t>
      </w:r>
    </w:p>
    <w:p w14:paraId="2CD3BBC2" w14:textId="77777777" w:rsidR="00AA46D2" w:rsidRDefault="00AA46D2">
      <w:pPr>
        <w:spacing w:before="0" w:after="0"/>
        <w:rPr>
          <w:rFonts w:eastAsiaTheme="majorEastAsia" w:cstheme="majorBidi"/>
          <w:b/>
          <w:color w:val="000000" w:themeColor="text1"/>
          <w:sz w:val="22"/>
          <w:szCs w:val="40"/>
        </w:rPr>
      </w:pPr>
    </w:p>
    <w:p w14:paraId="43615A9A" w14:textId="77777777" w:rsidR="00AA46D2" w:rsidRDefault="00AA46D2">
      <w:pPr>
        <w:spacing w:before="0" w:after="0"/>
        <w:rPr>
          <w:rFonts w:eastAsiaTheme="majorEastAsia" w:cstheme="majorBidi"/>
          <w:b/>
          <w:color w:val="000000" w:themeColor="text1"/>
          <w:sz w:val="22"/>
          <w:szCs w:val="40"/>
        </w:rPr>
      </w:pPr>
    </w:p>
    <w:p w14:paraId="1508CAAC" w14:textId="5509D924" w:rsidR="00DA0415" w:rsidRDefault="00106A79" w:rsidP="00E67334">
      <w:pPr>
        <w:pStyle w:val="Heading1"/>
      </w:pPr>
      <w:r>
        <w:lastRenderedPageBreak/>
        <w:t>Estimating</w:t>
      </w:r>
      <w:r w:rsidR="00DA0415">
        <w:t xml:space="preserve"> the size of initial infection in 1940</w:t>
      </w:r>
    </w:p>
    <w:p w14:paraId="38BCC122" w14:textId="360EA844" w:rsidR="00783D78" w:rsidRPr="00783D78" w:rsidRDefault="00783D78" w:rsidP="00783D78">
      <w:r w:rsidRPr="00783D78">
        <w:t>Due to the unavailability of syphilis prevalence data for 1940, we rely on the reported number of syphilis diagnoses from the CDC, which documented 485,560 cases (a rate of 368.2 per 100,000 persons) that year</w:t>
      </w:r>
      <w:r>
        <w:t xml:space="preserve"> </w:t>
      </w:r>
      <w:r>
        <w:fldChar w:fldCharType="begin"/>
      </w:r>
      <w:r w:rsidR="001152BC">
        <w:instrText xml:space="preserve"> ADDIN EN.CITE &lt;EndNote&gt;&lt;Cite&gt;&lt;Author&gt;Centers for Disease Control and Prevention (CDC)&lt;/Author&gt;&lt;Year&gt;2024&lt;/Year&gt;&lt;RecNum&gt;1276&lt;/RecNum&gt;&lt;DisplayText&gt;&lt;style face="superscript"&gt;[1]&lt;/style&gt;&lt;/DisplayText&gt;&lt;record&gt;&lt;rec-number&gt;1276&lt;/rec-number&gt;&lt;foreign-keys&gt;&lt;key app="EN" db-id="0de29wz08pxpvrezp2r5trx59zf09wpzr5sv" timestamp="1741356979" guid="cbeb99a1-16bb-4683-9c74-adc0ad7138c8"&gt;1276&lt;/key&gt;&lt;/foreign-keys&gt;&lt;ref-type name="Report"&gt;27&lt;/ref-type&gt;&lt;contributors&gt;&lt;authors&gt;&lt;author&gt;Centers for Disease Control and Prevention (CDC), &lt;/author&gt;&lt;/authors&gt;&lt;/contributors&gt;&lt;titles&gt;&lt;title&gt;Sexually Transmitted Infections Surveillance, 2023 &lt;/title&gt;&lt;/titles&gt;&lt;dates&gt;&lt;year&gt;2024&lt;/year&gt;&lt;/dates&gt;&lt;pub-location&gt;Atlanta: US Department of Health and Human Services&lt;/pub-location&gt;&lt;urls&gt;&lt;related-urls&gt;&lt;url&gt;https://www.cdc.gov/sti-statistics/annual/index.html&lt;/url&gt;&lt;/related-urls&gt;&lt;/urls&gt;&lt;/record&gt;&lt;/Cite&gt;&lt;/EndNote&gt;</w:instrText>
      </w:r>
      <w:r>
        <w:fldChar w:fldCharType="separate"/>
      </w:r>
      <w:r w:rsidR="001152BC" w:rsidRPr="001152BC">
        <w:rPr>
          <w:noProof/>
          <w:vertAlign w:val="superscript"/>
        </w:rPr>
        <w:t>[1]</w:t>
      </w:r>
      <w:r>
        <w:fldChar w:fldCharType="end"/>
      </w:r>
      <w:r w:rsidRPr="00783D78">
        <w:t>. This total includes all stages of syphilis, congenital syphilis, and cases where the stage of syphilis was not specified.</w:t>
      </w:r>
    </w:p>
    <w:p w14:paraId="3C49F950" w14:textId="77777777" w:rsidR="00783D78" w:rsidRPr="00783D78" w:rsidRDefault="00783D78" w:rsidP="00783D78">
      <w:r w:rsidRPr="00783D78">
        <w:t>To estimate the number of non-congenital syphilis cases, we first adjust for congenital syphilis by removing the proportion of reported cases identified as congenital. This adjustment reduces the total number of non-congenital diagnoses to 464,079 cases.</w:t>
      </w:r>
    </w:p>
    <w:p w14:paraId="7CEE423B" w14:textId="2412A46D" w:rsidR="00783D78" w:rsidRPr="00783D78" w:rsidRDefault="00783D78" w:rsidP="00783D78">
      <w:r w:rsidRPr="00783D78">
        <w:t>Next, we estimate the U.S. population size in 1940 using historical reports</w:t>
      </w:r>
      <w:r>
        <w:t xml:space="preserve"> </w:t>
      </w:r>
      <w:r>
        <w:fldChar w:fldCharType="begin"/>
      </w:r>
      <w:r w:rsidR="001152BC">
        <w:instrText xml:space="preserve"> ADDIN EN.CITE &lt;EndNote&gt;&lt;Cite&gt;&lt;Author&gt;United States Census Bureau&lt;/Author&gt;&lt;Year&gt;1944&lt;/Year&gt;&lt;RecNum&gt;1275&lt;/RecNum&gt;&lt;DisplayText&gt;&lt;style face="superscript"&gt;[2]&lt;/style&gt;&lt;/DisplayText&gt;&lt;record&gt;&lt;rec-number&gt;1275&lt;/rec-number&gt;&lt;foreign-keys&gt;&lt;key app="EN" db-id="0de29wz08pxpvrezp2r5trx59zf09wpzr5sv" timestamp="1741356831" guid="9efaf81c-2ae0-4cba-a24d-f098fbddc53e"&gt;1275&lt;/key&gt;&lt;/foreign-keys&gt;&lt;ref-type name="Report"&gt;27&lt;/ref-type&gt;&lt;contributors&gt;&lt;authors&gt;&lt;author&gt;United States Census Bureau, &lt;/author&gt;&lt;/authors&gt;&lt;/contributors&gt;&lt;titles&gt;&lt;title&gt;Statistical Abstract of the United States: 1943&lt;/title&gt;&lt;/titles&gt;&lt;volume&gt;65&lt;/volume&gt;&lt;dates&gt;&lt;year&gt;1944&lt;/year&gt;&lt;/dates&gt;&lt;urls&gt;&lt;related-urls&gt;&lt;url&gt;https://www.census.gov/library/publications/1944/compendia/1943statab.html&lt;/url&gt;&lt;/related-urls&gt;&lt;/urls&gt;&lt;/record&gt;&lt;/Cite&gt;&lt;/EndNote&gt;</w:instrText>
      </w:r>
      <w:r>
        <w:fldChar w:fldCharType="separate"/>
      </w:r>
      <w:r w:rsidR="001152BC" w:rsidRPr="001152BC">
        <w:rPr>
          <w:noProof/>
          <w:vertAlign w:val="superscript"/>
        </w:rPr>
        <w:t>[2]</w:t>
      </w:r>
      <w:r>
        <w:fldChar w:fldCharType="end"/>
      </w:r>
      <w:r w:rsidRPr="00783D78">
        <w:t>. After excluding the population under 5 years of age, the adjusted population size is 130,615,123 persons.</w:t>
      </w:r>
    </w:p>
    <w:p w14:paraId="5B6FDF46" w14:textId="77777777" w:rsidR="00783D78" w:rsidRPr="00783D78" w:rsidRDefault="00783D78" w:rsidP="00783D78">
      <w:r w:rsidRPr="00783D78">
        <w:t>To account for missed diagnoses and individuals living with undiagnosed syphilis, we assume that only 50% of syphilis cases were reported during this time, based on historical estimates.</w:t>
      </w:r>
    </w:p>
    <w:p w14:paraId="6DD5546C" w14:textId="77777777" w:rsidR="00783D78" w:rsidRDefault="00783D78" w:rsidP="00783D78">
      <w:r w:rsidRPr="00783D78">
        <w:t>Using these assumptions, we estimate that approximately 0.7% of the U.S. population in 1940 was either diagnosed or living with undiagnosed syphilis.</w:t>
      </w:r>
    </w:p>
    <w:p w14:paraId="2F4B57AC" w14:textId="77777777" w:rsidR="00106A79" w:rsidRDefault="00106A79" w:rsidP="00106A79">
      <w:r w:rsidRPr="00106A79">
        <w:t xml:space="preserve">It is important to note that this estimate is subject to significant uncertainty. The assumptions made—such as the reporting rate of 50%, the adjustment for congenital syphilis, and the exclusion of the population under 5 years—introduce variability. To account for these uncertainties, we assume a wide interval for the prior value of syphilis prevalence, </w:t>
      </w:r>
      <w:r w:rsidRPr="00B44DCB">
        <w:t>allowing for a </w:t>
      </w:r>
      <w:r w:rsidRPr="00B44DCB">
        <w:rPr>
          <w:u w:val="single"/>
        </w:rPr>
        <w:t>50% variation</w:t>
      </w:r>
      <w:r w:rsidRPr="00B44DCB">
        <w:t> (both high and low) around the estimated</w:t>
      </w:r>
      <w:r w:rsidRPr="00106A79">
        <w:t xml:space="preserve"> prevalence. This approach helps to incorporate the potential variability in the assumptions and reporting practices, providing a more flexible range for the true prevalence of syphilis in 1940.</w:t>
      </w:r>
    </w:p>
    <w:p w14:paraId="02E56AA3" w14:textId="686218B2" w:rsidR="00E71B15" w:rsidRPr="00D9448A" w:rsidRDefault="00E71B15" w:rsidP="00D9448A">
      <w:r w:rsidRPr="00E71B15">
        <w:rPr>
          <w:b/>
          <w:bCs/>
        </w:rPr>
        <w:t xml:space="preserve">Proportion of </w:t>
      </w:r>
      <w:r>
        <w:rPr>
          <w:b/>
          <w:bCs/>
        </w:rPr>
        <w:t>prevalent</w:t>
      </w:r>
      <w:r w:rsidRPr="00E71B15">
        <w:rPr>
          <w:b/>
          <w:bCs/>
        </w:rPr>
        <w:t xml:space="preserve"> cases by stage of infection: </w:t>
      </w:r>
      <w:r w:rsidRPr="00E71B15">
        <w:t xml:space="preserve">In the next step, we rely on the reported proportions of syphilis diagnoses by stage to estimate the proportion of prevalent cases in each stage of infection. The reported data includes the total number of diagnoses in the following </w:t>
      </w:r>
      <w:r w:rsidRPr="00D9448A">
        <w:t>stages: </w:t>
      </w:r>
      <w:r w:rsidR="00D9448A" w:rsidRPr="00D9448A">
        <w:t xml:space="preserve">combined </w:t>
      </w:r>
      <w:r w:rsidRPr="00D9448A">
        <w:t>primary and secondary stages, early latent, and those with late latent or unknown duration.</w:t>
      </w:r>
      <w:r w:rsidR="00D9448A" w:rsidRPr="00D9448A">
        <w:t xml:space="preserve"> </w:t>
      </w:r>
      <w:r w:rsidRPr="00D9448A">
        <w:t>We begin by calculating the proportion of total diagnoses in each stage based on the reported data.</w:t>
      </w:r>
    </w:p>
    <w:p w14:paraId="32CF541E" w14:textId="27F5300C" w:rsidR="00E71B15" w:rsidRPr="00D9448A" w:rsidRDefault="00E71B15" w:rsidP="00D9448A">
      <w:r w:rsidRPr="00D9448A">
        <w:t>To estimate the breakdown within the primary and secondary stages, we assume that </w:t>
      </w:r>
      <w:r w:rsidR="00D9448A" w:rsidRPr="00D9448A">
        <w:t>25%</w:t>
      </w:r>
      <w:r w:rsidRPr="00D9448A">
        <w:t> of the reported cases in the combined primary and secondary category are in the primary stage, based on the relative duration of this stage. The remaining cases are assumed to be in the secondary stage.</w:t>
      </w:r>
      <w:r w:rsidR="00D9448A" w:rsidRPr="00D9448A">
        <w:t xml:space="preserve"> </w:t>
      </w:r>
      <w:r w:rsidRPr="00D9448A">
        <w:t>For the cases reported as late latent or with unknown duration, we assume that 25% fall into the tertiary stage, and the remaining 75% are assigned to the late latent stage.</w:t>
      </w:r>
    </w:p>
    <w:p w14:paraId="4EAEEEB3" w14:textId="3FC253EC" w:rsidR="00106A79" w:rsidRDefault="00710089" w:rsidP="004831E4">
      <w:r w:rsidRPr="00710089">
        <w:t xml:space="preserve">The estimate of syphilis prevalence by stage is subject to several sources of bias. First, the reliance on reported diagnoses by stage introduces potential inaccuracies when approximating prevalent cases. Symptomatic disease, particularly in the primary, secondary, and tertiary stages, is more likely to trigger case seeking and is easier to diagnose correctly. This may lead to an overrepresentation of the symptomatic stages in the estimates. Furthermore, our adjustments to reported estimates by stage introduce additional biases. The assumption that </w:t>
      </w:r>
      <w:r>
        <w:t>25%</w:t>
      </w:r>
      <w:r w:rsidRPr="00710089">
        <w:t xml:space="preserve"> of cases in the primary and secondary stages are primary, based on stage duration, may not accurately reflect the actual distribution of cases, leading to misclassification bias. Additionally, the method assumes that 25% of late latent or unknown duration cases are tertiary, which may not be representative of the actual progression of the disease, introducing further bias. Finally, the assumption of homogeneous stage durations and the generalization of the disease’s progression across all demographic groups may not reflect population-specific variations, leading to potential selection bias. These biases collectively introduce uncertainty in the estimate</w:t>
      </w:r>
      <w:r>
        <w:t>.</w:t>
      </w:r>
      <w:r w:rsidR="004831E4">
        <w:t xml:space="preserve"> </w:t>
      </w:r>
      <w:r w:rsidR="004831E4" w:rsidRPr="004831E4">
        <w:t xml:space="preserve">However, given the limited role of this parameter in estimating the burden of infection in 1940, we believe that potential biases may have a minimal impact on the overall results. This is because the Bayesian calibration process will fit the simulations to historical trends in syphilis diagnoses over time, effectively adjusting for biases in regional infection sizes. </w:t>
      </w:r>
      <w:proofErr w:type="gramStart"/>
      <w:r w:rsidR="004831E4" w:rsidRPr="004831E4">
        <w:t>As long as</w:t>
      </w:r>
      <w:proofErr w:type="gramEnd"/>
      <w:r w:rsidR="004831E4" w:rsidRPr="004831E4">
        <w:t xml:space="preserve"> these biases do not distort the overall trajectory of the epidemic, </w:t>
      </w:r>
      <w:proofErr w:type="gramStart"/>
      <w:r w:rsidR="004831E4" w:rsidRPr="004831E4">
        <w:t>the majority of</w:t>
      </w:r>
      <w:proofErr w:type="gramEnd"/>
      <w:r w:rsidR="004831E4" w:rsidRPr="004831E4">
        <w:t xml:space="preserve"> individuals with prevalent disease from that time frame would not survive to the present </w:t>
      </w:r>
      <w:proofErr w:type="gramStart"/>
      <w:r w:rsidR="004831E4" w:rsidRPr="004831E4">
        <w:t>day, and</w:t>
      </w:r>
      <w:proofErr w:type="gramEnd"/>
      <w:r w:rsidR="004831E4" w:rsidRPr="004831E4">
        <w:t xml:space="preserve"> therefore would not influence the experimental scenarios. Consequently, while these biases may introduce some uncertainty, they are unlikely to significantly affect the key findings of the analysis.</w:t>
      </w:r>
    </w:p>
    <w:p w14:paraId="0C9A71CB" w14:textId="77777777" w:rsidR="008D0DD3" w:rsidRDefault="008D0DD3" w:rsidP="004831E4"/>
    <w:p w14:paraId="1CD7F80D" w14:textId="7789BB54" w:rsidR="008D0DD3" w:rsidRDefault="008D0DD3" w:rsidP="008D0DD3">
      <w:pPr>
        <w:pStyle w:val="ListParagraph"/>
        <w:numPr>
          <w:ilvl w:val="0"/>
          <w:numId w:val="18"/>
        </w:numPr>
      </w:pPr>
      <w:r>
        <w:lastRenderedPageBreak/>
        <w:t xml:space="preserve">Updates in 1970: </w:t>
      </w:r>
    </w:p>
    <w:p w14:paraId="37232F25" w14:textId="109F9E26" w:rsidR="00A2260B" w:rsidRDefault="00A2260B" w:rsidP="008D0DD3">
      <w:pPr>
        <w:pStyle w:val="ListParagraph"/>
        <w:numPr>
          <w:ilvl w:val="0"/>
          <w:numId w:val="18"/>
        </w:numPr>
      </w:pPr>
      <w:r>
        <w:t>Total number of national cases: 91382</w:t>
      </w:r>
      <w:r w:rsidR="00BC54F3">
        <w:t xml:space="preserve"> (Rate per 100,000)</w:t>
      </w:r>
    </w:p>
    <w:p w14:paraId="673D499D" w14:textId="463A490E" w:rsidR="00A2260B" w:rsidRDefault="00A2260B" w:rsidP="00800C1C">
      <w:pPr>
        <w:pStyle w:val="ListParagraph"/>
        <w:numPr>
          <w:ilvl w:val="1"/>
          <w:numId w:val="18"/>
        </w:numPr>
      </w:pPr>
      <w:r>
        <w:t>Primary</w:t>
      </w:r>
      <w:r w:rsidR="004E0B56">
        <w:t xml:space="preserve"> &amp; secondary</w:t>
      </w:r>
      <w:r w:rsidR="00887C6E">
        <w:t>: n=</w:t>
      </w:r>
      <w:r>
        <w:t>21</w:t>
      </w:r>
      <w:r w:rsidR="00887C6E">
        <w:t>,</w:t>
      </w:r>
      <w:r>
        <w:t>981</w:t>
      </w:r>
      <w:r w:rsidR="00BC54F3">
        <w:t xml:space="preserve"> (</w:t>
      </w:r>
      <w:r w:rsidR="00887C6E">
        <w:t>rate=44.8 per 100k/</w:t>
      </w:r>
      <w:proofErr w:type="spellStart"/>
      <w:r w:rsidR="00887C6E">
        <w:t>py</w:t>
      </w:r>
      <w:proofErr w:type="spellEnd"/>
      <w:r w:rsidR="00887C6E">
        <w:t>)</w:t>
      </w:r>
    </w:p>
    <w:p w14:paraId="738E2CD9" w14:textId="6F7CB04E" w:rsidR="00A2260B" w:rsidRDefault="004E0B56" w:rsidP="00800C1C">
      <w:pPr>
        <w:pStyle w:val="ListParagraph"/>
        <w:numPr>
          <w:ilvl w:val="1"/>
          <w:numId w:val="18"/>
        </w:numPr>
      </w:pPr>
      <w:r>
        <w:t>Early non primary non-secondary</w:t>
      </w:r>
      <w:r w:rsidR="00887C6E">
        <w:t>: n=</w:t>
      </w:r>
      <w:r w:rsidR="00A2260B">
        <w:t>16311</w:t>
      </w:r>
      <w:r w:rsidR="00887C6E">
        <w:t xml:space="preserve"> (rate=10.8 per 100k/</w:t>
      </w:r>
      <w:proofErr w:type="spellStart"/>
      <w:r w:rsidR="00887C6E">
        <w:t>py</w:t>
      </w:r>
      <w:proofErr w:type="spellEnd"/>
      <w:r w:rsidR="00887C6E">
        <w:t>)</w:t>
      </w:r>
    </w:p>
    <w:p w14:paraId="09031446" w14:textId="48E82CA0" w:rsidR="00A2260B" w:rsidRDefault="004E0B56" w:rsidP="00800C1C">
      <w:pPr>
        <w:pStyle w:val="ListParagraph"/>
        <w:numPr>
          <w:ilvl w:val="1"/>
          <w:numId w:val="18"/>
        </w:numPr>
      </w:pPr>
      <w:r>
        <w:t>Unk</w:t>
      </w:r>
      <w:r w:rsidR="00800C1C">
        <w:t>n</w:t>
      </w:r>
      <w:r>
        <w:t>own duration and late</w:t>
      </w:r>
      <w:r w:rsidR="00887C6E">
        <w:t>: n=</w:t>
      </w:r>
      <w:r>
        <w:t xml:space="preserve"> 50</w:t>
      </w:r>
      <w:r w:rsidR="00887C6E">
        <w:t>,</w:t>
      </w:r>
      <w:r w:rsidR="00800C1C">
        <w:t>348</w:t>
      </w:r>
      <w:r w:rsidR="00887C6E">
        <w:t xml:space="preserve"> (rate=8.8 per 100k/</w:t>
      </w:r>
      <w:proofErr w:type="spellStart"/>
      <w:r w:rsidR="00887C6E">
        <w:t>py</w:t>
      </w:r>
      <w:proofErr w:type="spellEnd"/>
      <w:r w:rsidR="00887C6E">
        <w:t>)</w:t>
      </w:r>
    </w:p>
    <w:p w14:paraId="761EED89" w14:textId="5C67D352" w:rsidR="00800C1C" w:rsidRDefault="00800C1C" w:rsidP="00800C1C">
      <w:pPr>
        <w:pStyle w:val="ListParagraph"/>
        <w:numPr>
          <w:ilvl w:val="1"/>
          <w:numId w:val="18"/>
        </w:numPr>
      </w:pPr>
      <w:r>
        <w:t>Congenital</w:t>
      </w:r>
      <w:r w:rsidR="00DD31F8">
        <w:t>: n=</w:t>
      </w:r>
      <w:r>
        <w:t>1</w:t>
      </w:r>
      <w:r w:rsidR="00887C6E">
        <w:t>,</w:t>
      </w:r>
      <w:r>
        <w:t>953</w:t>
      </w:r>
      <w:r w:rsidR="00887C6E">
        <w:t xml:space="preserve"> (rate=52.3 per 100k/</w:t>
      </w:r>
      <w:proofErr w:type="spellStart"/>
      <w:r w:rsidR="00887C6E">
        <w:t>py</w:t>
      </w:r>
      <w:proofErr w:type="spellEnd"/>
      <w:r w:rsidR="00887C6E">
        <w:t>)</w:t>
      </w:r>
    </w:p>
    <w:p w14:paraId="3A41868E" w14:textId="127530DC" w:rsidR="00800C1C" w:rsidRDefault="00800C1C" w:rsidP="00800C1C">
      <w:pPr>
        <w:pStyle w:val="ListParagraph"/>
        <w:numPr>
          <w:ilvl w:val="0"/>
          <w:numId w:val="18"/>
        </w:numPr>
      </w:pPr>
      <w:r>
        <w:t xml:space="preserve">Total US population estimate </w:t>
      </w:r>
    </w:p>
    <w:p w14:paraId="6C14E963" w14:textId="77777777" w:rsidR="008D0DD3" w:rsidRPr="00783D78" w:rsidRDefault="008D0DD3" w:rsidP="004831E4"/>
    <w:p w14:paraId="26267997" w14:textId="25F7230F" w:rsidR="00131835" w:rsidRPr="009A65AE" w:rsidRDefault="00131835" w:rsidP="00E67334">
      <w:pPr>
        <w:pStyle w:val="Heading1"/>
      </w:pPr>
      <w:r w:rsidRPr="009A65AE">
        <w:t>Natural History of Syphilis</w:t>
      </w:r>
    </w:p>
    <w:p w14:paraId="22C58EEC" w14:textId="48C5BFD0" w:rsidR="00131835" w:rsidRPr="009A65AE" w:rsidRDefault="00D32034" w:rsidP="00D61B24">
      <w:pPr>
        <w:rPr>
          <w:rFonts w:cstheme="minorBidi"/>
          <w:b/>
          <w:bCs/>
          <w:i/>
          <w:iCs/>
          <w:szCs w:val="20"/>
        </w:rPr>
      </w:pPr>
      <w:r w:rsidRPr="009A65AE">
        <w:rPr>
          <w:rFonts w:cstheme="minorBidi"/>
          <w:szCs w:val="20"/>
        </w:rPr>
        <w:t>Syphilis is a multistage disease with diverse and wide-ranging clinical manifestations that vary depending on the stage of infection, which often includes overlapping phases. In our compartmental model, we represent the natural history of syphilis through XX distinct stages. These stages are defined based on clinical symptoms (which trigger care-seeking), infectiousness (the potential for transmission), and the associated risks of mortality and disability (which influence the burden of disease and costs).</w:t>
      </w:r>
    </w:p>
    <w:p w14:paraId="635BE27D" w14:textId="1612C42C" w:rsidR="00D32034" w:rsidRPr="009A65AE" w:rsidRDefault="00D32034" w:rsidP="00516213">
      <w:pPr>
        <w:rPr>
          <w:rFonts w:cstheme="minorBidi"/>
          <w:szCs w:val="20"/>
        </w:rPr>
      </w:pPr>
      <w:r w:rsidRPr="009A65AE">
        <w:rPr>
          <w:rFonts w:cstheme="minorBidi"/>
          <w:szCs w:val="20"/>
        </w:rPr>
        <w:t>&gt;Khalil: For simplicity, we classify syphilis into two broad periods: early infection (within the first year after transmission) and late infection (beyond one year). Early infection is sexually infectious, while late infection is not. Vertical transmission from mother to unborn child is assumed to occur throughout the entire course of untreated disease, with the majority (approximately 75%) of such transmissions occurring during the early stage of infection.</w:t>
      </w:r>
    </w:p>
    <w:p w14:paraId="549F08E6" w14:textId="4828D1FE" w:rsidR="00D32034" w:rsidRPr="009A65AE" w:rsidRDefault="00D32034" w:rsidP="00D64182">
      <w:pPr>
        <w:pStyle w:val="Heading2"/>
        <w:rPr>
          <w:i/>
          <w:iCs/>
        </w:rPr>
      </w:pPr>
      <w:r w:rsidRPr="009A65AE">
        <w:t>Primary syphilis:</w:t>
      </w:r>
    </w:p>
    <w:p w14:paraId="3285C79A" w14:textId="2DD49734" w:rsidR="0005289A" w:rsidRDefault="00D32034" w:rsidP="0005289A">
      <w:pPr>
        <w:rPr>
          <w:rFonts w:cstheme="minorBidi"/>
          <w:szCs w:val="20"/>
        </w:rPr>
      </w:pPr>
      <w:r w:rsidRPr="009A65AE">
        <w:rPr>
          <w:rFonts w:cstheme="minorBidi"/>
          <w:szCs w:val="20"/>
        </w:rPr>
        <w:t xml:space="preserve">Within the early infection period, we assume that </w:t>
      </w:r>
      <w:r w:rsidRPr="009A65AE">
        <w:rPr>
          <w:rFonts w:cstheme="minorBidi"/>
          <w:b/>
          <w:bCs/>
          <w:szCs w:val="20"/>
        </w:rPr>
        <w:t>primary syphilis</w:t>
      </w:r>
      <w:r w:rsidRPr="009A65AE">
        <w:rPr>
          <w:rFonts w:cstheme="minorBidi"/>
          <w:szCs w:val="20"/>
        </w:rPr>
        <w:t xml:space="preserve"> is characterized by the development of a painless chancre (sore), which represents an initial local infection. The chancre typically resolves spontaneously without treatment, but the disease quickly becomes systemic as </w:t>
      </w:r>
      <w:r w:rsidRPr="009A65AE">
        <w:rPr>
          <w:rFonts w:cstheme="minorBidi"/>
          <w:i/>
          <w:iCs/>
          <w:szCs w:val="20"/>
        </w:rPr>
        <w:t>T. pallidum</w:t>
      </w:r>
      <w:r w:rsidRPr="009A65AE">
        <w:rPr>
          <w:rFonts w:cstheme="minorBidi"/>
          <w:szCs w:val="20"/>
        </w:rPr>
        <w:t> disseminates throughout the body. Individuals in the primary stage are sexually infectious, and care-seeking behavior varies. In heterosexual men, primary chancres most commonly occur on the penis, while 32-36% of homosexual men have chancres in less visible locations, including the rectum, anal canal, and oral cavity. For women, primary chancres are usually found on the labia or cervix. Due to the painless nature of the chancre and its potential location in inconspicuous sites, syphilis diagnosis in women and homosexual men is often delayed until later disease manifestations become evident.</w:t>
      </w:r>
      <w:r w:rsidR="0005289A">
        <w:rPr>
          <w:rFonts w:cstheme="minorBidi"/>
          <w:szCs w:val="20"/>
        </w:rPr>
        <w:t xml:space="preserve"> Reported d</w:t>
      </w:r>
      <w:r w:rsidR="0015279B" w:rsidRPr="0005289A">
        <w:rPr>
          <w:rFonts w:cstheme="minorBidi"/>
          <w:szCs w:val="20"/>
        </w:rPr>
        <w:t>uration of primary syphilis (</w:t>
      </w:r>
      <w:r w:rsidRPr="0005289A">
        <w:rPr>
          <w:rFonts w:cstheme="minorBidi"/>
          <w:szCs w:val="20"/>
        </w:rPr>
        <w:t>Duration of chancre</w:t>
      </w:r>
      <w:r w:rsidR="0015279B" w:rsidRPr="0005289A">
        <w:rPr>
          <w:rFonts w:cstheme="minorBidi"/>
          <w:szCs w:val="20"/>
        </w:rPr>
        <w:t>)</w:t>
      </w:r>
      <w:r w:rsidRPr="0005289A">
        <w:rPr>
          <w:rFonts w:cstheme="minorBidi"/>
          <w:szCs w:val="20"/>
        </w:rPr>
        <w:t xml:space="preserve">: 3-6 weeks </w:t>
      </w:r>
      <w:r w:rsidRPr="0005289A">
        <w:rPr>
          <w:rFonts w:cstheme="minorBidi"/>
          <w:i/>
          <w:iCs/>
          <w:szCs w:val="20"/>
        </w:rPr>
        <w:fldChar w:fldCharType="begin">
          <w:fldData xml:space="preserve">PEVuZE5vdGU+PENpdGU+PEF1dGhvcj5NZXJjdXJpPC9BdXRob3I+PFllYXI+MjAyMjwvWWVhcj48
UmVjTnVtPjEyPC9SZWNOdW0+PERpc3BsYXlUZXh0PjxzdHlsZSBmYWNlPSJzdXBlcnNjcmlwdCI+
WzQsIDVdPC9zdHlsZT48L0Rpc3BsYXlUZXh0PjxyZWNvcmQ+PHJlYy1udW1iZXI+MTI8L3JlYy1u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152BC">
        <w:rPr>
          <w:rFonts w:cstheme="minorBidi"/>
          <w:i/>
          <w:iCs/>
          <w:szCs w:val="20"/>
        </w:rPr>
        <w:instrText xml:space="preserve"> ADDIN EN.CITE </w:instrText>
      </w:r>
      <w:r w:rsidR="001152BC">
        <w:rPr>
          <w:rFonts w:cstheme="minorBidi"/>
          <w:i/>
          <w:iCs/>
          <w:szCs w:val="20"/>
        </w:rPr>
        <w:fldChar w:fldCharType="begin">
          <w:fldData xml:space="preserve">PEVuZE5vdGU+PENpdGU+PEF1dGhvcj5NZXJjdXJpPC9BdXRob3I+PFllYXI+MjAyMjwvWWVhcj48
UmVjTnVtPjEyPC9SZWNOdW0+PERpc3BsYXlUZXh0PjxzdHlsZSBmYWNlPSJzdXBlcnNjcmlwdCI+
WzQsIDVdPC9zdHlsZT48L0Rpc3BsYXlUZXh0PjxyZWNvcmQ+PHJlYy1udW1iZXI+MTI8L3JlYy1u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152BC">
        <w:rPr>
          <w:rFonts w:cstheme="minorBidi"/>
          <w:i/>
          <w:iCs/>
          <w:szCs w:val="20"/>
        </w:rPr>
        <w:instrText xml:space="preserve"> ADDIN EN.CITE.DATA </w:instrText>
      </w:r>
      <w:r w:rsidR="001152BC">
        <w:rPr>
          <w:rFonts w:cstheme="minorBidi"/>
          <w:i/>
          <w:iCs/>
          <w:szCs w:val="20"/>
        </w:rPr>
      </w:r>
      <w:r w:rsidR="001152BC">
        <w:rPr>
          <w:rFonts w:cstheme="minorBidi"/>
          <w:i/>
          <w:iCs/>
          <w:szCs w:val="20"/>
        </w:rPr>
        <w:fldChar w:fldCharType="end"/>
      </w:r>
      <w:r w:rsidRPr="0005289A">
        <w:rPr>
          <w:rFonts w:cstheme="minorBidi"/>
          <w:i/>
          <w:iCs/>
          <w:szCs w:val="20"/>
        </w:rPr>
      </w:r>
      <w:r w:rsidRPr="0005289A">
        <w:rPr>
          <w:rFonts w:cstheme="minorBidi"/>
          <w:i/>
          <w:iCs/>
          <w:szCs w:val="20"/>
        </w:rPr>
        <w:fldChar w:fldCharType="separate"/>
      </w:r>
      <w:r w:rsidR="001152BC" w:rsidRPr="001152BC">
        <w:rPr>
          <w:rFonts w:cstheme="minorBidi"/>
          <w:i/>
          <w:iCs/>
          <w:noProof/>
          <w:szCs w:val="20"/>
          <w:vertAlign w:val="superscript"/>
        </w:rPr>
        <w:t>[4, 5]</w:t>
      </w:r>
      <w:r w:rsidRPr="0005289A">
        <w:rPr>
          <w:rFonts w:cstheme="minorBidi"/>
          <w:i/>
          <w:iCs/>
          <w:szCs w:val="20"/>
        </w:rPr>
        <w:fldChar w:fldCharType="end"/>
      </w:r>
      <w:r w:rsidRPr="0005289A">
        <w:rPr>
          <w:rFonts w:cstheme="minorBidi"/>
          <w:i/>
          <w:iCs/>
          <w:szCs w:val="20"/>
        </w:rPr>
        <w:t xml:space="preserve">, </w:t>
      </w:r>
      <w:r w:rsidRPr="0005289A">
        <w:rPr>
          <w:rFonts w:cstheme="minorBidi"/>
          <w:szCs w:val="20"/>
        </w:rPr>
        <w:t xml:space="preserve"> 2-6 weeks   </w:t>
      </w:r>
      <w:r w:rsidRPr="0005289A">
        <w:rPr>
          <w:rFonts w:cstheme="minorBidi"/>
          <w:szCs w:val="20"/>
        </w:rPr>
        <w:fldChar w:fldCharType="begin">
          <w:fldData xml:space="preserve">PEVuZE5vdGU+PENpdGU+PEF1dGhvcj5IaWNrczwvQXV0aG9yPjxZZWFyPjIwMjE8L1llYXI+PFJl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</w:fldData>
        </w:fldChar>
      </w:r>
      <w:r w:rsidR="001152BC">
        <w:rPr>
          <w:rFonts w:cstheme="minorBidi"/>
          <w:szCs w:val="20"/>
        </w:rPr>
        <w:instrText xml:space="preserve"> ADDIN EN.CITE </w:instrText>
      </w:r>
      <w:r w:rsidR="001152BC">
        <w:rPr>
          <w:rFonts w:cstheme="minorBidi"/>
          <w:szCs w:val="20"/>
        </w:rPr>
        <w:fldChar w:fldCharType="begin">
          <w:fldData xml:space="preserve">PEVuZE5vdGU+PENpdGU+PEF1dGhvcj5IaWNrczwvQXV0aG9yPjxZZWFyPjIwMjE8L1llYXI+PFJl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</w:fldData>
        </w:fldChar>
      </w:r>
      <w:r w:rsidR="001152BC">
        <w:rPr>
          <w:rFonts w:cstheme="minorBidi"/>
          <w:szCs w:val="20"/>
        </w:rPr>
        <w:instrText xml:space="preserve"> ADDIN EN.CITE.DATA </w:instrText>
      </w:r>
      <w:r w:rsidR="001152BC">
        <w:rPr>
          <w:rFonts w:cstheme="minorBidi"/>
          <w:szCs w:val="20"/>
        </w:rPr>
      </w:r>
      <w:r w:rsidR="001152BC">
        <w:rPr>
          <w:rFonts w:cstheme="minorBidi"/>
          <w:szCs w:val="20"/>
        </w:rPr>
        <w:fldChar w:fldCharType="end"/>
      </w:r>
      <w:r w:rsidRPr="0005289A">
        <w:rPr>
          <w:rFonts w:cstheme="minorBidi"/>
          <w:szCs w:val="20"/>
        </w:rPr>
      </w:r>
      <w:r w:rsidRPr="0005289A">
        <w:rPr>
          <w:rFonts w:cstheme="minorBidi"/>
          <w:szCs w:val="20"/>
        </w:rPr>
        <w:fldChar w:fldCharType="separate"/>
      </w:r>
      <w:r w:rsidR="001152BC" w:rsidRPr="001152BC">
        <w:rPr>
          <w:rFonts w:cstheme="minorBidi"/>
          <w:noProof/>
          <w:szCs w:val="20"/>
          <w:vertAlign w:val="superscript"/>
        </w:rPr>
        <w:t>[6, 7]</w:t>
      </w:r>
      <w:r w:rsidRPr="0005289A">
        <w:rPr>
          <w:rFonts w:cstheme="minorBidi"/>
          <w:szCs w:val="20"/>
        </w:rPr>
        <w:fldChar w:fldCharType="end"/>
      </w:r>
      <w:r w:rsidRPr="0005289A">
        <w:rPr>
          <w:rFonts w:cstheme="minorBidi"/>
          <w:szCs w:val="20"/>
        </w:rPr>
        <w:t>, 4-6weeks</w:t>
      </w:r>
      <w:r w:rsidRPr="0005289A">
        <w:rPr>
          <w:rFonts w:cstheme="minorBidi"/>
          <w:szCs w:val="20"/>
        </w:rPr>
        <w:fldChar w:fldCharType="begin"/>
      </w:r>
      <w:r w:rsidR="001152BC">
        <w:rPr>
          <w:rFonts w:cstheme="minorBidi"/>
          <w:szCs w:val="20"/>
        </w:rPr>
        <w:instrText xml:space="preserve"> ADDIN EN.CITE &lt;EndNote&gt;&lt;Cite&gt;&lt;Author&gt;Gross&lt;/Author&gt;&lt;Year&gt;2011&lt;/Year&gt;&lt;RecNum&gt;7&lt;/RecNum&gt;&lt;DisplayText&gt;&lt;style face="superscript"&gt;[8]&lt;/style&gt;&lt;/DisplayText&gt;&lt;record&gt;&lt;rec-number&gt;7&lt;/rec-number&gt;&lt;foreign-keys&gt;&lt;key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05289A">
        <w:rPr>
          <w:rFonts w:cstheme="minorBidi"/>
          <w:szCs w:val="20"/>
        </w:rPr>
        <w:fldChar w:fldCharType="separate"/>
      </w:r>
      <w:r w:rsidR="001152BC" w:rsidRPr="001152BC">
        <w:rPr>
          <w:rFonts w:cstheme="minorBidi"/>
          <w:noProof/>
          <w:szCs w:val="20"/>
          <w:vertAlign w:val="superscript"/>
        </w:rPr>
        <w:t>[8]</w:t>
      </w:r>
      <w:r w:rsidRPr="0005289A">
        <w:rPr>
          <w:rFonts w:cstheme="minorBidi"/>
          <w:szCs w:val="20"/>
        </w:rPr>
        <w:fldChar w:fldCharType="end"/>
      </w:r>
      <w:r w:rsidR="0015279B" w:rsidRPr="0005289A">
        <w:rPr>
          <w:rFonts w:cstheme="minorBidi"/>
          <w:szCs w:val="20"/>
        </w:rPr>
        <w:t xml:space="preserve">  </w:t>
      </w:r>
    </w:p>
    <w:p w14:paraId="099831A7" w14:textId="751D6CCC" w:rsidR="00F01A1E" w:rsidRPr="00430A35" w:rsidRDefault="00F01A1E" w:rsidP="00537214">
      <w:pPr>
        <w:pStyle w:val="ListParagraph"/>
        <w:numPr>
          <w:ilvl w:val="0"/>
          <w:numId w:val="7"/>
        </w:numPr>
        <w:ind w:left="360"/>
        <w:rPr>
          <w:rFonts w:cstheme="minorBidi"/>
          <w:i/>
          <w:iCs/>
          <w:szCs w:val="20"/>
        </w:rPr>
      </w:pPr>
      <w:r w:rsidRPr="009B28EA">
        <w:rPr>
          <w:rFonts w:cstheme="minorBidi"/>
          <w:i/>
          <w:iCs/>
          <w:szCs w:val="20"/>
        </w:rPr>
        <w:t>Primary incubation</w:t>
      </w:r>
      <w:r w:rsidRPr="009A65AE">
        <w:rPr>
          <w:rFonts w:cstheme="minorBidi"/>
          <w:b/>
          <w:bCs/>
          <w:i/>
          <w:iCs/>
          <w:szCs w:val="20"/>
        </w:rPr>
        <w:t xml:space="preserve">: </w:t>
      </w:r>
      <w:r w:rsidRPr="0015279B">
        <w:rPr>
          <w:rFonts w:cstheme="minorBidi"/>
          <w:i/>
          <w:iCs/>
          <w:szCs w:val="20"/>
        </w:rPr>
        <w:t xml:space="preserve">Primary syphilis occurs 21 days (3 to 90) days after exposure when the first chancre develops </w:t>
      </w:r>
      <w:r w:rsidRPr="0015279B">
        <w:rPr>
          <w:rFonts w:cstheme="minorBidi"/>
          <w:i/>
          <w:iCs/>
          <w:szCs w:val="20"/>
        </w:rPr>
        <w:fldChar w:fldCharType="begin">
          <w:fldData xml:space="preserve">PEVuZE5vdGU+PENpdGU+PEF1dGhvcj5NZXJjdXJpPC9BdXRob3I+PFllYXI+MjAyMjwvWWVhcj48
UmVjTnVtPjEyPC9SZWNOdW0+PERpc3BsYXlUZXh0PjxzdHlsZSBmYWNlPSJzdXBlcnNjcmlwdCI+
WzQsIDVdPC9zdHlsZT48L0Rpc3BsYXlUZXh0PjxyZWNvcmQ+PHJlYy1udW1iZXI+MTI8L3JlYy1u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152BC">
        <w:rPr>
          <w:rFonts w:cstheme="minorBidi"/>
          <w:i/>
          <w:iCs/>
          <w:szCs w:val="20"/>
        </w:rPr>
        <w:instrText xml:space="preserve"> ADDIN EN.CITE </w:instrText>
      </w:r>
      <w:r w:rsidR="001152BC">
        <w:rPr>
          <w:rFonts w:cstheme="minorBidi"/>
          <w:i/>
          <w:iCs/>
          <w:szCs w:val="20"/>
        </w:rPr>
        <w:fldChar w:fldCharType="begin">
          <w:fldData xml:space="preserve">PEVuZE5vdGU+PENpdGU+PEF1dGhvcj5NZXJjdXJpPC9BdXRob3I+PFllYXI+MjAyMjwvWWVhcj48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</w:fldData>
        </w:fldChar>
      </w:r>
      <w:r w:rsidR="001152BC">
        <w:rPr>
          <w:rFonts w:cstheme="minorBidi"/>
          <w:i/>
          <w:iCs/>
          <w:szCs w:val="20"/>
        </w:rPr>
        <w:instrText xml:space="preserve"> ADDIN EN.CITE.DATA </w:instrText>
      </w:r>
      <w:r w:rsidR="001152BC">
        <w:rPr>
          <w:rFonts w:cstheme="minorBidi"/>
          <w:i/>
          <w:iCs/>
          <w:szCs w:val="20"/>
        </w:rPr>
      </w:r>
      <w:r w:rsidR="001152BC">
        <w:rPr>
          <w:rFonts w:cstheme="minorBidi"/>
          <w:i/>
          <w:iCs/>
          <w:szCs w:val="20"/>
        </w:rPr>
        <w:fldChar w:fldCharType="end"/>
      </w:r>
      <w:r w:rsidRPr="0015279B">
        <w:rPr>
          <w:rFonts w:cstheme="minorBidi"/>
          <w:i/>
          <w:iCs/>
          <w:szCs w:val="20"/>
        </w:rPr>
      </w:r>
      <w:r w:rsidRPr="0015279B">
        <w:rPr>
          <w:rFonts w:cstheme="minorBidi"/>
          <w:i/>
          <w:iCs/>
          <w:szCs w:val="20"/>
        </w:rPr>
        <w:fldChar w:fldCharType="separate"/>
      </w:r>
      <w:r w:rsidR="001152BC" w:rsidRPr="001152BC">
        <w:rPr>
          <w:rFonts w:cstheme="minorBidi"/>
          <w:i/>
          <w:iCs/>
          <w:noProof/>
          <w:szCs w:val="20"/>
          <w:vertAlign w:val="superscript"/>
        </w:rPr>
        <w:t>[4, 5]</w:t>
      </w:r>
      <w:r w:rsidRPr="0015279B">
        <w:rPr>
          <w:rFonts w:cstheme="minorBidi"/>
          <w:i/>
          <w:iCs/>
          <w:szCs w:val="20"/>
        </w:rPr>
        <w:fldChar w:fldCharType="end"/>
      </w:r>
      <w:r>
        <w:rPr>
          <w:rFonts w:cstheme="minorBidi"/>
          <w:i/>
          <w:iCs/>
          <w:szCs w:val="20"/>
        </w:rPr>
        <w:t>- excluded from our model</w:t>
      </w:r>
    </w:p>
    <w:p w14:paraId="2EB597B4" w14:textId="17A5D0C3" w:rsidR="00F01A1E" w:rsidRPr="00430A35" w:rsidRDefault="00F01A1E" w:rsidP="00537214">
      <w:pPr>
        <w:pStyle w:val="ListParagraph"/>
        <w:numPr>
          <w:ilvl w:val="0"/>
          <w:numId w:val="7"/>
        </w:numPr>
        <w:ind w:left="360"/>
        <w:rPr>
          <w:rFonts w:cstheme="minorBidi"/>
          <w:i/>
          <w:iCs/>
          <w:szCs w:val="20"/>
        </w:rPr>
      </w:pPr>
      <w:r w:rsidRPr="00430A35">
        <w:rPr>
          <w:rFonts w:cstheme="minorBidi"/>
          <w:i/>
          <w:iCs/>
          <w:szCs w:val="20"/>
        </w:rPr>
        <w:t>Secondary incubation:</w:t>
      </w:r>
      <w:r>
        <w:rPr>
          <w:rFonts w:cstheme="minorBidi"/>
          <w:i/>
          <w:iCs/>
          <w:szCs w:val="20"/>
        </w:rPr>
        <w:t xml:space="preserve"> </w:t>
      </w:r>
      <w:r w:rsidRPr="00430A35">
        <w:rPr>
          <w:rFonts w:cstheme="minorBidi"/>
          <w:i/>
          <w:iCs/>
          <w:szCs w:val="20"/>
        </w:rPr>
        <w:t>The treponemes proliferate in the chancre and are carried via lymphatics to the bloodstream, from which they disseminate throughout the body. The time at which the secondary lesions make their appearance basically depends on two factors: the virulence of the treponeme and the systemic response of the host.  Secondary syphilis appears around 3 to 12 weeks from the disappearance of the chancre</w:t>
      </w:r>
      <w:r w:rsidRPr="00430A35">
        <w:rPr>
          <w:rFonts w:cstheme="minorBidi"/>
          <w:i/>
          <w:iCs/>
          <w:szCs w:val="20"/>
        </w:rPr>
        <w:fldChar w:fldCharType="begin"/>
      </w:r>
      <w:r w:rsidR="001152BC">
        <w:rPr>
          <w:rFonts w:cstheme="minorBidi"/>
          <w:i/>
          <w:iCs/>
          <w:szCs w:val="20"/>
        </w:rPr>
        <w:instrText xml:space="preserve"> ADDIN EN.CITE &lt;EndNote&gt;&lt;Cite&gt;&lt;Author&gt;Mercuri&lt;/Author&gt;&lt;Year&gt;2022&lt;/Year&gt;&lt;RecNum&gt;12&lt;/RecNum&gt;&lt;DisplayText&gt;&lt;style face="superscript"&gt;[4]&lt;/style&gt;&lt;/DisplayText&gt;&lt;record&gt;&lt;rec-number&gt;12&lt;/rec-number&gt;&lt;foreign-keys&gt;&lt;key app="EN" db-id="2azv52r5g9zffjevde4v22w32zs5sw0ea5zd" timestamp="1733848125"&gt;12&lt;/key&gt;&lt;/foreign-keys&gt;&lt;ref-type name="Journal Article"&gt;17&lt;/ref-type&gt;&lt;contributors&gt;&lt;authors&gt;&lt;author&gt;Mercuri, S. R.&lt;/author&gt;&lt;author&gt;Moliterni, E.&lt;/author&gt;&lt;author&gt;Cerullo, A.&lt;/author&gt;&lt;author&gt;Di Nicola, M. R.&lt;/author&gt;&lt;author&gt;Rizzo, N.&lt;/author&gt;&lt;author&gt;Bianchi, V. G.&lt;/author&gt;&lt;author&gt;Paolino, G.&lt;/author&gt;&lt;/authors&gt;&lt;/contributors&gt;&lt;auth-address&gt;Unit of Dermatology, San Raffaele Hospital, Via Olgettina 60, 20132 Milano, Italy.&amp;#xD;Department of Dermatology, Sapienza University of Rome, 00185 Rome, Italy.&amp;#xD;Department of Veterinary Sciences, University of Turin, Via Largo Braccini 2, 10095 Grugliasco, Italy.&amp;#xD;Surgical Pathology, IRCCS Ospedale San Raffaele, Milano Italy.&lt;/auth-address&gt;&lt;titles&gt;&lt;title&gt;Syphilis: a mini review of the history, epidemiology and focus on microbiota&lt;/title&gt;&lt;secondary-title&gt;New Microbiol&lt;/secondary-title&gt;&lt;/titles&gt;&lt;periodical&gt;&lt;full-title&gt;New Microbiol&lt;/full-title&gt;&lt;/periodical&gt;&lt;pages&gt;28-34&lt;/pages&gt;&lt;volume&gt;45&lt;/volume&gt;&lt;number&gt;1&lt;/number&gt;&lt;edition&gt;2022/04/12&lt;/edition&gt;&lt;keywords&gt;&lt;keyword&gt;Female&lt;/keyword&gt;&lt;keyword&gt;Humans&lt;/keyword&gt;&lt;keyword&gt;Male&lt;/keyword&gt;&lt;keyword&gt;*Microbiota&lt;/keyword&gt;&lt;keyword&gt;*Sexually Transmitted Diseases&lt;/keyword&gt;&lt;keyword&gt;*Syphilis/epidemiology&lt;/keyword&gt;&lt;keyword&gt;Treponema pallidum&lt;/keyword&gt;&lt;keyword&gt;Infectious disease&lt;/keyword&gt;&lt;keyword&gt;Sexually transmitted infection&lt;/keyword&gt;&lt;keyword&gt;Skin ulcer&lt;/keyword&gt;&lt;keyword&gt;Treponeme&lt;/keyword&gt;&lt;/keywords&gt;&lt;dates&gt;&lt;year&gt;2022&lt;/year&gt;&lt;pub-dates&gt;&lt;date&gt;Jan&lt;/date&gt;&lt;/pub-dates&gt;&lt;/dates&gt;&lt;isbn&gt;1121-7138 (Print)&amp;#xD;1121-7138 (Linking)&lt;/isbn&gt;&lt;accession-num&gt;35403844&lt;/accession-num&gt;&lt;urls&gt;&lt;related-urls&gt;&lt;url&gt;https://www.ncbi.nlm.nih.gov/pubmed/35403844&lt;/url&gt;&lt;/related-urls&gt;&lt;/urls&gt;&lt;/record&gt;&lt;/Cite&gt;&lt;/EndNote&gt;</w:instrText>
      </w:r>
      <w:r w:rsidRPr="00430A35">
        <w:rPr>
          <w:rFonts w:cstheme="minorBidi"/>
          <w:i/>
          <w:iCs/>
          <w:szCs w:val="20"/>
        </w:rPr>
        <w:fldChar w:fldCharType="separate"/>
      </w:r>
      <w:r w:rsidR="001152BC" w:rsidRPr="001152BC">
        <w:rPr>
          <w:rFonts w:cstheme="minorBidi"/>
          <w:i/>
          <w:iCs/>
          <w:noProof/>
          <w:szCs w:val="20"/>
          <w:vertAlign w:val="superscript"/>
        </w:rPr>
        <w:t>[4]</w:t>
      </w:r>
      <w:r w:rsidRPr="00430A35">
        <w:rPr>
          <w:rFonts w:cstheme="minorBidi"/>
          <w:i/>
          <w:iCs/>
          <w:szCs w:val="20"/>
        </w:rPr>
        <w:fldChar w:fldCharType="end"/>
      </w:r>
      <w:r w:rsidRPr="00430A35">
        <w:rPr>
          <w:rFonts w:cstheme="minorBidi"/>
          <w:i/>
          <w:iCs/>
          <w:szCs w:val="20"/>
        </w:rPr>
        <w:t xml:space="preserve"> – </w:t>
      </w:r>
      <w:r>
        <w:rPr>
          <w:rFonts w:cstheme="minorBidi"/>
          <w:i/>
          <w:iCs/>
          <w:szCs w:val="20"/>
        </w:rPr>
        <w:t>excluded from our model</w:t>
      </w:r>
    </w:p>
    <w:p w14:paraId="3DE063A1" w14:textId="0E17AD91" w:rsidR="009A65AE" w:rsidRDefault="0005289A" w:rsidP="00F01A1E">
      <w:pPr>
        <w:rPr>
          <w:rFonts w:cstheme="minorBidi"/>
          <w:b/>
          <w:bCs/>
          <w:i/>
          <w:iCs/>
          <w:color w:val="A02B93" w:themeColor="accent5"/>
          <w:szCs w:val="20"/>
          <w:u w:val="single"/>
        </w:rPr>
      </w:pPr>
      <w:r w:rsidRPr="00F01A1E">
        <w:rPr>
          <w:rFonts w:cstheme="minorBidi"/>
          <w:b/>
          <w:bCs/>
          <w:color w:val="A02B93" w:themeColor="accent5"/>
          <w:szCs w:val="20"/>
          <w:u w:val="single"/>
        </w:rPr>
        <w:t xml:space="preserve">Duration of primary syphilis (Duration of chancre): </w:t>
      </w:r>
      <w:r w:rsidR="0015279B" w:rsidRPr="00F01A1E">
        <w:rPr>
          <w:rFonts w:ascii="Wingdings" w:eastAsia="Wingdings" w:hAnsi="Wingdings" w:cstheme="minorBidi"/>
          <w:b/>
          <w:bCs/>
          <w:color w:val="A02B93" w:themeColor="accent5"/>
          <w:szCs w:val="20"/>
          <w:u w:val="single"/>
        </w:rPr>
        <w:t>à</w:t>
      </w:r>
      <w:r w:rsidR="0015279B" w:rsidRPr="00F01A1E">
        <w:rPr>
          <w:rFonts w:cstheme="minorBidi"/>
          <w:b/>
          <w:bCs/>
          <w:color w:val="A02B93" w:themeColor="accent5"/>
          <w:szCs w:val="20"/>
          <w:u w:val="single"/>
        </w:rPr>
        <w:t xml:space="preserve"> </w:t>
      </w:r>
      <w:r w:rsidR="009B28EA" w:rsidRPr="00F01A1E">
        <w:rPr>
          <w:rFonts w:cstheme="minorBidi"/>
          <w:b/>
          <w:bCs/>
          <w:color w:val="A02B93" w:themeColor="accent5"/>
          <w:szCs w:val="20"/>
          <w:u w:val="single"/>
        </w:rPr>
        <w:t xml:space="preserve">2-6 weeks </w:t>
      </w:r>
      <w:r w:rsidR="009B28EA" w:rsidRPr="00F01A1E">
        <w:rPr>
          <w:rFonts w:cstheme="minorBidi"/>
          <w:b/>
          <w:bCs/>
          <w:i/>
          <w:iCs/>
          <w:color w:val="A02B93" w:themeColor="accent5"/>
          <w:szCs w:val="20"/>
          <w:u w:val="single"/>
        </w:rPr>
        <w:fldChar w:fldCharType="begin">
          <w:fldData xml:space="preserve">PEVuZE5vdGU+PENpdGU+PEF1dGhvcj5NZXJjdXJpPC9BdXRob3I+PFllYXI+MjAyMjwvWWVhcj48
UmVjTnVtPjEyPC9SZWNOdW0+PERpc3BsYXlUZXh0PjxzdHlsZSBmYWNlPSJzdXBlcnNjcmlwdCI+
WzQtOF08L3N0eWxlPjwvRGlzcGxheVRleHQ+PHJlY29yZD48cmVjLW51bWJlcj4xMjwvcmVjLW51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152BC">
        <w:rPr>
          <w:rFonts w:cstheme="minorBidi"/>
          <w:b/>
          <w:bCs/>
          <w:i/>
          <w:iCs/>
          <w:color w:val="A02B93" w:themeColor="accent5"/>
          <w:szCs w:val="20"/>
          <w:u w:val="single"/>
        </w:rPr>
        <w:instrText xml:space="preserve"> ADDIN EN.CITE </w:instrText>
      </w:r>
      <w:r w:rsidR="001152BC">
        <w:rPr>
          <w:rFonts w:cstheme="minorBidi"/>
          <w:b/>
          <w:bCs/>
          <w:i/>
          <w:iCs/>
          <w:color w:val="A02B93" w:themeColor="accent5"/>
          <w:szCs w:val="20"/>
          <w:u w:val="single"/>
        </w:rPr>
        <w:fldChar w:fldCharType="begin">
          <w:fldData xml:space="preserve">PEVuZE5vdGU+PENpdGU+PEF1dGhvcj5NZXJjdXJpPC9BdXRob3I+PFllYXI+MjAyMjwvWWVhcj48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</w:fldData>
        </w:fldChar>
      </w:r>
      <w:r w:rsidR="001152BC">
        <w:rPr>
          <w:rFonts w:cstheme="minorBidi"/>
          <w:b/>
          <w:bCs/>
          <w:i/>
          <w:iCs/>
          <w:color w:val="A02B93" w:themeColor="accent5"/>
          <w:szCs w:val="20"/>
          <w:u w:val="single"/>
        </w:rPr>
        <w:instrText xml:space="preserve"> ADDIN EN.CITE.DATA </w:instrText>
      </w:r>
      <w:r w:rsidR="001152BC">
        <w:rPr>
          <w:rFonts w:cstheme="minorBidi"/>
          <w:b/>
          <w:bCs/>
          <w:i/>
          <w:iCs/>
          <w:color w:val="A02B93" w:themeColor="accent5"/>
          <w:szCs w:val="20"/>
          <w:u w:val="single"/>
        </w:rPr>
      </w:r>
      <w:r w:rsidR="001152BC">
        <w:rPr>
          <w:rFonts w:cstheme="minorBidi"/>
          <w:b/>
          <w:bCs/>
          <w:i/>
          <w:iCs/>
          <w:color w:val="A02B93" w:themeColor="accent5"/>
          <w:szCs w:val="20"/>
          <w:u w:val="single"/>
        </w:rPr>
        <w:fldChar w:fldCharType="end"/>
      </w:r>
      <w:r w:rsidR="009B28EA" w:rsidRPr="00F01A1E">
        <w:rPr>
          <w:rFonts w:cstheme="minorBidi"/>
          <w:b/>
          <w:bCs/>
          <w:i/>
          <w:iCs/>
          <w:color w:val="A02B93" w:themeColor="accent5"/>
          <w:szCs w:val="20"/>
          <w:u w:val="single"/>
        </w:rPr>
      </w:r>
      <w:r w:rsidR="009B28EA" w:rsidRPr="00F01A1E">
        <w:rPr>
          <w:rFonts w:cstheme="minorBidi"/>
          <w:b/>
          <w:bCs/>
          <w:i/>
          <w:iCs/>
          <w:color w:val="A02B93" w:themeColor="accent5"/>
          <w:szCs w:val="20"/>
          <w:u w:val="single"/>
        </w:rPr>
        <w:fldChar w:fldCharType="separate"/>
      </w:r>
      <w:r w:rsidR="001152BC" w:rsidRPr="001152BC">
        <w:rPr>
          <w:rFonts w:cstheme="minorBidi"/>
          <w:b/>
          <w:bCs/>
          <w:i/>
          <w:iCs/>
          <w:noProof/>
          <w:color w:val="A02B93" w:themeColor="accent5"/>
          <w:szCs w:val="20"/>
          <w:u w:val="single"/>
          <w:vertAlign w:val="superscript"/>
        </w:rPr>
        <w:t>[4-8]</w:t>
      </w:r>
      <w:r w:rsidR="009B28EA" w:rsidRPr="00F01A1E">
        <w:rPr>
          <w:rFonts w:cstheme="minorBidi"/>
          <w:b/>
          <w:bCs/>
          <w:i/>
          <w:iCs/>
          <w:color w:val="A02B93" w:themeColor="accent5"/>
          <w:szCs w:val="20"/>
          <w:u w:val="single"/>
        </w:rPr>
        <w:fldChar w:fldCharType="end"/>
      </w:r>
    </w:p>
    <w:p w14:paraId="5D2FE608" w14:textId="689E141D" w:rsidR="00D32034" w:rsidRPr="009B28EA" w:rsidRDefault="00D32034" w:rsidP="00516213">
      <w:pPr>
        <w:rPr>
          <w:rFonts w:cstheme="minorBidi"/>
          <w:szCs w:val="20"/>
        </w:rPr>
      </w:pPr>
      <w:r w:rsidRPr="009B28EA">
        <w:rPr>
          <w:rFonts w:cstheme="minorBidi"/>
          <w:szCs w:val="20"/>
        </w:rPr>
        <w:t xml:space="preserve"> </w:t>
      </w:r>
    </w:p>
    <w:p w14:paraId="1198B99E" w14:textId="77777777" w:rsidR="00D32034" w:rsidRPr="009A65AE" w:rsidRDefault="00D32034" w:rsidP="00D64182">
      <w:pPr>
        <w:pStyle w:val="Heading2"/>
      </w:pPr>
      <w:r w:rsidRPr="009A65AE">
        <w:t>Secondary syphilis</w:t>
      </w:r>
    </w:p>
    <w:p w14:paraId="2D6A2335" w14:textId="16A2187C" w:rsidR="00D32034" w:rsidRPr="0058307D" w:rsidRDefault="00D32034" w:rsidP="0058307D">
      <w:pPr>
        <w:rPr>
          <w:rFonts w:cstheme="minorBidi"/>
          <w:szCs w:val="20"/>
        </w:rPr>
      </w:pPr>
      <w:r w:rsidRPr="009A65AE">
        <w:rPr>
          <w:rFonts w:cstheme="minorBidi"/>
          <w:szCs w:val="20"/>
        </w:rPr>
        <w:t xml:space="preserve">We assume that </w:t>
      </w:r>
      <w:r w:rsidRPr="009A65AE">
        <w:rPr>
          <w:rFonts w:cstheme="minorBidi"/>
          <w:b/>
          <w:bCs/>
          <w:szCs w:val="20"/>
        </w:rPr>
        <w:t>secondary syphilis</w:t>
      </w:r>
      <w:r w:rsidRPr="009A65AE">
        <w:rPr>
          <w:rFonts w:cstheme="minorBidi"/>
          <w:szCs w:val="20"/>
        </w:rPr>
        <w:t xml:space="preserve"> is characterized by systemic symptoms, with the most prominent clinical sign being a rash that can present in various forms. </w:t>
      </w:r>
      <w:proofErr w:type="gramStart"/>
      <w:r w:rsidRPr="009A65AE">
        <w:rPr>
          <w:rFonts w:cstheme="minorBidi"/>
          <w:szCs w:val="20"/>
        </w:rPr>
        <w:t>Similar to</w:t>
      </w:r>
      <w:proofErr w:type="gramEnd"/>
      <w:r w:rsidRPr="009A65AE">
        <w:rPr>
          <w:rFonts w:cstheme="minorBidi"/>
          <w:szCs w:val="20"/>
        </w:rPr>
        <w:t xml:space="preserve"> primary syphilis, the symptoms of secondary syphilis typically resolve spontaneously even without treatment. This stage is highly infectious, and we estimate that 70-80% of individuals with secondary syphilis experience symptoms, with a subset of them seeking care.</w:t>
      </w:r>
      <w:r w:rsidR="0058307D">
        <w:rPr>
          <w:rFonts w:cstheme="minorBidi"/>
          <w:szCs w:val="20"/>
        </w:rPr>
        <w:t xml:space="preserve"> </w:t>
      </w:r>
      <w:r w:rsidRPr="0058307D">
        <w:rPr>
          <w:rFonts w:cstheme="minorBidi"/>
          <w:szCs w:val="20"/>
        </w:rPr>
        <w:t xml:space="preserve">Delay to heal in absence of treatment: 1-2months </w:t>
      </w:r>
      <w:r w:rsidRPr="0058307D">
        <w:rPr>
          <w:rFonts w:cstheme="minorBidi"/>
          <w:szCs w:val="20"/>
        </w:rPr>
        <w:fldChar w:fldCharType="begin"/>
      </w:r>
      <w:r w:rsidR="001152BC">
        <w:rPr>
          <w:rFonts w:cstheme="minorBidi"/>
          <w:szCs w:val="20"/>
        </w:rPr>
        <w:instrText xml:space="preserve"> ADDIN EN.CITE &lt;EndNote&gt;&lt;Cite&gt;&lt;Author&gt;Hicks&lt;/Author&gt;&lt;Year&gt;2021&lt;/Year&gt;&lt;RecNum&gt;3&lt;/RecNum&gt;&lt;DisplayText&gt;&lt;style face="superscript"&gt;[6]&lt;/style&gt;&lt;/DisplayText&gt;&lt;record&gt;&lt;rec-number&gt;3&lt;/rec-number&gt;&lt;foreign-keys&gt;&lt;key app="EN" db-id="2azv52r5g9zffjevde4v22w32zs5sw0ea5zd" timestamp="1731615232"&gt;3&lt;/key&gt;&lt;/foreign-keys&gt;&lt;ref-type name="Journal Article"&gt;17&lt;/ref-type&gt;&lt;contributors&gt;&lt;authors&gt;&lt;author&gt;Hicks, Charles B&lt;/author&gt;&lt;author&gt;Clement, Meredith&lt;/author&gt;&lt;/authors&gt;&lt;/contributors&gt;&lt;titles&gt;&lt;title&gt;Syphilis: epidemiology, pathophysiology, and clinical manifestations in patients without HIV&lt;/title&gt;&lt;secondary-title&gt;UpToDate, Alphen aan den Rijn, Netherlands: Wolters Kluwer https://www. uptodate. com/contents/syphilis-epidemiology-pathophysiology-and-clinical-manifestations-in-patients-without-hiv (Accessed 23 November 2023.)&lt;/secondary-title&gt;&lt;/titles&gt;&lt;periodical&gt;&lt;full-title&gt;UpToDate, Alphen aan den Rijn, Netherlands: Wolters Kluwer https://www. uptodate. com/contents/syphilis-epidemiology-pathophysiology-and-clinical-manifestations-in-patients-without-hiv (Accessed 23 November 2023.)&lt;/full-title&gt;&lt;/periodical&gt;&lt;dates&gt;&lt;year&gt;2021&lt;/year&gt;&lt;/dates&gt;&lt;urls&gt;&lt;/urls&gt;&lt;/record&gt;&lt;/Cite&gt;&lt;/EndNote&gt;</w:instrText>
      </w:r>
      <w:r w:rsidRPr="0058307D">
        <w:rPr>
          <w:rFonts w:cstheme="minorBidi"/>
          <w:szCs w:val="20"/>
        </w:rPr>
        <w:fldChar w:fldCharType="separate"/>
      </w:r>
      <w:r w:rsidR="001152BC" w:rsidRPr="001152BC">
        <w:rPr>
          <w:rFonts w:cstheme="minorBidi"/>
          <w:noProof/>
          <w:szCs w:val="20"/>
          <w:vertAlign w:val="superscript"/>
        </w:rPr>
        <w:t>[6]</w:t>
      </w:r>
      <w:r w:rsidRPr="0058307D">
        <w:rPr>
          <w:rFonts w:cstheme="minorBidi"/>
          <w:szCs w:val="20"/>
        </w:rPr>
        <w:fldChar w:fldCharType="end"/>
      </w:r>
      <w:r w:rsidRPr="0058307D">
        <w:rPr>
          <w:rFonts w:cstheme="minorBidi"/>
          <w:szCs w:val="20"/>
        </w:rPr>
        <w:t xml:space="preserve">, within 3 months </w:t>
      </w:r>
      <w:r w:rsidRPr="0058307D">
        <w:rPr>
          <w:rFonts w:cstheme="minorBidi"/>
          <w:szCs w:val="20"/>
        </w:rPr>
        <w:fldChar w:fldCharType="begin"/>
      </w:r>
      <w:r w:rsidR="001152BC">
        <w:rPr>
          <w:rFonts w:cstheme="minorBidi"/>
          <w:szCs w:val="20"/>
        </w:rPr>
        <w:instrText xml:space="preserve"> ADDIN EN.CITE &lt;EndNote&gt;&lt;Cite&gt;&lt;Author&gt;Gross&lt;/Author&gt;&lt;Year&gt;2011&lt;/Year&gt;&lt;RecNum&gt;7&lt;/RecNum&gt;&lt;DisplayText&gt;&lt;style face="superscript"&gt;[8]&lt;/style&gt;&lt;/DisplayText&gt;&lt;record&gt;&lt;rec-number&gt;7&lt;/rec-number&gt;&lt;foreign-keys&gt;&lt;key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58307D">
        <w:rPr>
          <w:rFonts w:cstheme="minorBidi"/>
          <w:szCs w:val="20"/>
        </w:rPr>
        <w:fldChar w:fldCharType="separate"/>
      </w:r>
      <w:r w:rsidR="001152BC" w:rsidRPr="001152BC">
        <w:rPr>
          <w:rFonts w:cstheme="minorBidi"/>
          <w:noProof/>
          <w:szCs w:val="20"/>
          <w:vertAlign w:val="superscript"/>
        </w:rPr>
        <w:t>[8]</w:t>
      </w:r>
      <w:r w:rsidRPr="0058307D">
        <w:rPr>
          <w:rFonts w:cstheme="minorBidi"/>
          <w:szCs w:val="20"/>
        </w:rPr>
        <w:fldChar w:fldCharType="end"/>
      </w:r>
      <w:r w:rsidRPr="0058307D">
        <w:rPr>
          <w:rFonts w:cstheme="minorBidi"/>
          <w:szCs w:val="20"/>
        </w:rPr>
        <w:t xml:space="preserve">, </w:t>
      </w:r>
      <w:r w:rsidRPr="0058307D">
        <w:rPr>
          <w:rFonts w:cstheme="minorBidi"/>
          <w:i/>
          <w:iCs/>
          <w:szCs w:val="20"/>
        </w:rPr>
        <w:t xml:space="preserve">2–12 </w:t>
      </w:r>
      <w:proofErr w:type="spellStart"/>
      <w:r w:rsidRPr="0058307D">
        <w:rPr>
          <w:rFonts w:cstheme="minorBidi"/>
          <w:i/>
          <w:iCs/>
          <w:szCs w:val="20"/>
        </w:rPr>
        <w:t>wk</w:t>
      </w:r>
      <w:proofErr w:type="spellEnd"/>
      <w:r w:rsidRPr="0058307D">
        <w:rPr>
          <w:rFonts w:cstheme="minorBidi"/>
          <w:i/>
          <w:iCs/>
          <w:szCs w:val="20"/>
        </w:rPr>
        <w:t xml:space="preserve"> (2 </w:t>
      </w:r>
      <w:proofErr w:type="spellStart"/>
      <w:r w:rsidRPr="0058307D">
        <w:rPr>
          <w:rFonts w:cstheme="minorBidi"/>
          <w:i/>
          <w:iCs/>
          <w:szCs w:val="20"/>
        </w:rPr>
        <w:t>wk</w:t>
      </w:r>
      <w:proofErr w:type="spellEnd"/>
      <w:r w:rsidRPr="0058307D">
        <w:rPr>
          <w:rFonts w:cstheme="minorBidi"/>
          <w:i/>
          <w:iCs/>
          <w:szCs w:val="20"/>
        </w:rPr>
        <w:t xml:space="preserve">–6 </w:t>
      </w:r>
      <w:proofErr w:type="spellStart"/>
      <w:r w:rsidRPr="0058307D">
        <w:rPr>
          <w:rFonts w:cstheme="minorBidi"/>
          <w:i/>
          <w:iCs/>
          <w:szCs w:val="20"/>
        </w:rPr>
        <w:t>mos</w:t>
      </w:r>
      <w:proofErr w:type="spellEnd"/>
      <w:r w:rsidRPr="0058307D">
        <w:rPr>
          <w:rFonts w:cstheme="minorBidi"/>
          <w:i/>
          <w:iCs/>
          <w:szCs w:val="20"/>
        </w:rPr>
        <w:t xml:space="preserve">) </w:t>
      </w:r>
      <w:r w:rsidRPr="0058307D">
        <w:rPr>
          <w:rFonts w:cstheme="minorBidi"/>
          <w:i/>
          <w:iCs/>
          <w:szCs w:val="20"/>
        </w:rPr>
        <w:fldChar w:fldCharType="begin"/>
      </w:r>
      <w:r w:rsidR="001152BC">
        <w:rPr>
          <w:rFonts w:cstheme="minorBidi"/>
          <w:i/>
          <w:iCs/>
          <w:szCs w:val="20"/>
        </w:rPr>
        <w:instrText xml:space="preserve"> ADDIN EN.CITE &lt;EndNote&gt;&lt;Cite&gt;&lt;Author&gt;Singh&lt;/Author&gt;&lt;Year&gt;1999&lt;/Year&gt;&lt;RecNum&gt;6&lt;/RecNum&gt;&lt;DisplayText&gt;&lt;style face="superscript"&gt;[9]&lt;/style&gt;&lt;/DisplayText&gt;&lt;record&gt;&lt;rec-number&gt;6&lt;/rec-number&gt;&lt;foreign-keys&gt;&lt;key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Pr="0058307D">
        <w:rPr>
          <w:rFonts w:cstheme="minorBidi"/>
          <w:i/>
          <w:iCs/>
          <w:szCs w:val="20"/>
        </w:rPr>
        <w:fldChar w:fldCharType="separate"/>
      </w:r>
      <w:r w:rsidR="001152BC" w:rsidRPr="001152BC">
        <w:rPr>
          <w:rFonts w:cstheme="minorBidi"/>
          <w:i/>
          <w:iCs/>
          <w:noProof/>
          <w:szCs w:val="20"/>
          <w:vertAlign w:val="superscript"/>
        </w:rPr>
        <w:t>[9]</w:t>
      </w:r>
      <w:r w:rsidRPr="0058307D">
        <w:rPr>
          <w:rFonts w:cstheme="minorBidi"/>
          <w:i/>
          <w:iCs/>
          <w:szCs w:val="20"/>
        </w:rPr>
        <w:fldChar w:fldCharType="end"/>
      </w:r>
    </w:p>
    <w:p w14:paraId="6210D340" w14:textId="0DD3DF13" w:rsidR="00B20F9C" w:rsidRPr="0058307D" w:rsidRDefault="00B20F9C" w:rsidP="00537214">
      <w:pPr>
        <w:pStyle w:val="ListParagraph"/>
        <w:numPr>
          <w:ilvl w:val="0"/>
          <w:numId w:val="15"/>
        </w:numPr>
        <w:rPr>
          <w:rFonts w:cstheme="minorBidi"/>
          <w:b/>
          <w:bCs/>
          <w:color w:val="A02B93" w:themeColor="accent5"/>
          <w:szCs w:val="20"/>
          <w:u w:val="single"/>
        </w:rPr>
      </w:pPr>
      <w:r w:rsidRPr="0058307D">
        <w:rPr>
          <w:rFonts w:cstheme="minorBidi"/>
          <w:b/>
          <w:bCs/>
          <w:color w:val="A02B93" w:themeColor="accent5"/>
          <w:szCs w:val="20"/>
          <w:u w:val="single"/>
        </w:rPr>
        <w:t xml:space="preserve">Duration of secondary syphilis:  1-3 months </w:t>
      </w:r>
      <w:r w:rsidRPr="0058307D">
        <w:rPr>
          <w:rFonts w:cstheme="minorBidi"/>
          <w:b/>
          <w:bCs/>
          <w:color w:val="A02B93" w:themeColor="accent5"/>
          <w:szCs w:val="20"/>
          <w:u w:val="single"/>
        </w:rPr>
        <w:fldChar w:fldCharType="begin">
          <w:fldData xml:space="preserve">PEVuZE5vdGU+PENpdGU+PEF1dGhvcj5IaWNrczwvQXV0aG9yPjxZZWFyPjIwMjE8L1llYXI+PFJl
Y051bT4zPC9SZWNOdW0+PERpc3BsYXlUZXh0PjxzdHlsZSBmYWNlPSJzdXBlcnNjcmlwdCI+WzYs
IDgsIDldPC9zdHlsZT48L0Rpc3BsYXlUZXh0PjxyZWNvcmQ+PHJlYy1udW1iZXI+MzwvcmVjLW51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152BC">
        <w:rPr>
          <w:rFonts w:cstheme="minorBidi"/>
          <w:b/>
          <w:bCs/>
          <w:color w:val="A02B93" w:themeColor="accent5"/>
          <w:szCs w:val="20"/>
          <w:u w:val="single"/>
        </w:rPr>
        <w:instrText xml:space="preserve"> ADDIN EN.CITE </w:instrText>
      </w:r>
      <w:r w:rsidR="001152BC">
        <w:rPr>
          <w:rFonts w:cstheme="minorBidi"/>
          <w:b/>
          <w:bCs/>
          <w:color w:val="A02B93" w:themeColor="accent5"/>
          <w:szCs w:val="20"/>
          <w:u w:val="single"/>
        </w:rPr>
        <w:fldChar w:fldCharType="begin">
          <w:fldData xml:space="preserve">PEVuZE5vdGU+PENpdGU+PEF1dGhvcj5IaWNrczwvQXV0aG9yPjxZZWFyPjIwMjE8L1llYXI+PFJl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</w:fldData>
        </w:fldChar>
      </w:r>
      <w:r w:rsidR="001152BC">
        <w:rPr>
          <w:rFonts w:cstheme="minorBidi"/>
          <w:b/>
          <w:bCs/>
          <w:color w:val="A02B93" w:themeColor="accent5"/>
          <w:szCs w:val="20"/>
          <w:u w:val="single"/>
        </w:rPr>
        <w:instrText xml:space="preserve"> ADDIN EN.CITE.DATA </w:instrText>
      </w:r>
      <w:r w:rsidR="001152BC">
        <w:rPr>
          <w:rFonts w:cstheme="minorBidi"/>
          <w:b/>
          <w:bCs/>
          <w:color w:val="A02B93" w:themeColor="accent5"/>
          <w:szCs w:val="20"/>
          <w:u w:val="single"/>
        </w:rPr>
      </w:r>
      <w:r w:rsidR="001152BC">
        <w:rPr>
          <w:rFonts w:cstheme="minorBidi"/>
          <w:b/>
          <w:bCs/>
          <w:color w:val="A02B93" w:themeColor="accent5"/>
          <w:szCs w:val="20"/>
          <w:u w:val="single"/>
        </w:rPr>
        <w:fldChar w:fldCharType="end"/>
      </w:r>
      <w:r w:rsidRPr="0058307D">
        <w:rPr>
          <w:rFonts w:cstheme="minorBidi"/>
          <w:b/>
          <w:bCs/>
          <w:color w:val="A02B93" w:themeColor="accent5"/>
          <w:szCs w:val="20"/>
          <w:u w:val="single"/>
        </w:rPr>
      </w:r>
      <w:r w:rsidRPr="0058307D">
        <w:rPr>
          <w:rFonts w:cstheme="minorBidi"/>
          <w:b/>
          <w:bCs/>
          <w:color w:val="A02B93" w:themeColor="accent5"/>
          <w:szCs w:val="20"/>
          <w:u w:val="single"/>
        </w:rPr>
        <w:fldChar w:fldCharType="separate"/>
      </w:r>
      <w:r w:rsidR="001152BC" w:rsidRPr="001152BC">
        <w:rPr>
          <w:rFonts w:cstheme="minorBidi"/>
          <w:b/>
          <w:bCs/>
          <w:noProof/>
          <w:color w:val="A02B93" w:themeColor="accent5"/>
          <w:szCs w:val="20"/>
          <w:u w:val="single"/>
          <w:vertAlign w:val="superscript"/>
        </w:rPr>
        <w:t>[6, 8, 9]</w:t>
      </w:r>
      <w:r w:rsidRPr="0058307D">
        <w:rPr>
          <w:rFonts w:cstheme="minorBidi"/>
          <w:b/>
          <w:bCs/>
          <w:color w:val="A02B93" w:themeColor="accent5"/>
          <w:szCs w:val="20"/>
          <w:u w:val="single"/>
        </w:rPr>
        <w:fldChar w:fldCharType="end"/>
      </w:r>
    </w:p>
    <w:p w14:paraId="136E8AF6" w14:textId="77777777" w:rsidR="0045300A" w:rsidRDefault="00591E65" w:rsidP="0045300A">
      <w:pPr>
        <w:jc w:val="both"/>
        <w:rPr>
          <w:rFonts w:cs="Calibri"/>
          <w:szCs w:val="20"/>
        </w:rPr>
      </w:pPr>
      <w:r>
        <w:t xml:space="preserve"> </w:t>
      </w:r>
    </w:p>
    <w:p w14:paraId="1306ABB6" w14:textId="1FA53FD9" w:rsidR="00591E65" w:rsidRPr="008F15B1" w:rsidRDefault="00AD6635" w:rsidP="00D64182">
      <w:pPr>
        <w:pStyle w:val="Heading2"/>
      </w:pPr>
      <w:r>
        <w:lastRenderedPageBreak/>
        <w:t>Relapse EL to Secondary</w:t>
      </w:r>
    </w:p>
    <w:p w14:paraId="4F0ADD46" w14:textId="77777777" w:rsidR="00DA3A8F" w:rsidRPr="009A65AE" w:rsidRDefault="00DA3A8F" w:rsidP="00D64182">
      <w:pPr>
        <w:pStyle w:val="Heading2"/>
      </w:pPr>
      <w:r w:rsidRPr="009A65AE">
        <w:t>Early Latent</w:t>
      </w:r>
    </w:p>
    <w:p w14:paraId="51952598" w14:textId="068C5083" w:rsidR="00633631" w:rsidRPr="00633631" w:rsidRDefault="00131835" w:rsidP="00633631">
      <w:pPr>
        <w:rPr>
          <w:rFonts w:cstheme="minorBidi"/>
          <w:szCs w:val="20"/>
        </w:rPr>
      </w:pPr>
      <w:r w:rsidRPr="009A65AE">
        <w:rPr>
          <w:rFonts w:cstheme="minorBidi"/>
          <w:szCs w:val="20"/>
        </w:rPr>
        <w:t xml:space="preserve">The latent phase begins when symptoms resolve but the individual remains infected, as confirmed by serologic testing. We assume that </w:t>
      </w:r>
      <w:r w:rsidRPr="009A65AE">
        <w:rPr>
          <w:rFonts w:cstheme="minorBidi"/>
          <w:b/>
          <w:bCs/>
          <w:szCs w:val="20"/>
        </w:rPr>
        <w:t>early latent</w:t>
      </w:r>
      <w:r w:rsidRPr="009A65AE">
        <w:rPr>
          <w:rFonts w:cstheme="minorBidi"/>
          <w:szCs w:val="20"/>
        </w:rPr>
        <w:t xml:space="preserve"> syphilis refers to infections acquired within the past 12 months. Individuals in this stage remain sexually infectious, although less so than those in primary or secondary syphilis. Approximately 25% of individuals in the early latent phase may </w:t>
      </w:r>
      <w:r w:rsidRPr="009A65AE">
        <w:rPr>
          <w:rFonts w:cstheme="minorBidi"/>
          <w:b/>
          <w:bCs/>
          <w:szCs w:val="20"/>
        </w:rPr>
        <w:t>relapse</w:t>
      </w:r>
      <w:r w:rsidRPr="009A65AE">
        <w:rPr>
          <w:rFonts w:cstheme="minorBidi"/>
          <w:szCs w:val="20"/>
        </w:rPr>
        <w:t xml:space="preserve"> to secondary syphilis, temporarily increasing their infectiousness and likelihood of seeking care. </w:t>
      </w:r>
      <w:r w:rsidR="00633631" w:rsidRPr="00633631">
        <w:rPr>
          <w:rFonts w:cstheme="minorBidi"/>
          <w:i/>
          <w:iCs/>
          <w:szCs w:val="20"/>
        </w:rPr>
        <w:t xml:space="preserve">About 90% of first relapses occur within 1 year, 94% occur within 2 years, and the rest occur over 4 years. </w:t>
      </w:r>
      <w:r w:rsidR="00633631" w:rsidRPr="00633631">
        <w:rPr>
          <w:rFonts w:cstheme="minorBidi"/>
          <w:i/>
          <w:iCs/>
          <w:szCs w:val="20"/>
        </w:rPr>
        <w:fldChar w:fldCharType="begin"/>
      </w:r>
      <w:r w:rsidR="001152BC">
        <w:rPr>
          <w:rFonts w:cstheme="minorBidi"/>
          <w:i/>
          <w:iCs/>
          <w:szCs w:val="20"/>
        </w:rPr>
        <w:instrText xml:space="preserve"> ADDIN EN.CITE &lt;EndNote&gt;&lt;Cite&gt;&lt;Author&gt;Singh&lt;/Author&gt;&lt;Year&gt;1999&lt;/Year&gt;&lt;RecNum&gt;6&lt;/RecNum&gt;&lt;DisplayText&gt;&lt;style face="superscript"&gt;[9]&lt;/style&gt;&lt;/DisplayText&gt;&lt;record&gt;&lt;rec-number&gt;6&lt;/rec-number&gt;&lt;foreign-keys&gt;&lt;key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633631" w:rsidRPr="00633631">
        <w:rPr>
          <w:rFonts w:cstheme="minorBidi"/>
          <w:i/>
          <w:iCs/>
          <w:szCs w:val="20"/>
        </w:rPr>
        <w:fldChar w:fldCharType="separate"/>
      </w:r>
      <w:r w:rsidR="001152BC" w:rsidRPr="001152BC">
        <w:rPr>
          <w:rFonts w:cstheme="minorBidi"/>
          <w:i/>
          <w:iCs/>
          <w:noProof/>
          <w:szCs w:val="20"/>
          <w:vertAlign w:val="superscript"/>
        </w:rPr>
        <w:t>[9]</w:t>
      </w:r>
      <w:r w:rsidR="00633631" w:rsidRPr="00633631">
        <w:rPr>
          <w:rFonts w:cstheme="minorBidi"/>
          <w:i/>
          <w:iCs/>
          <w:szCs w:val="20"/>
        </w:rPr>
        <w:fldChar w:fldCharType="end"/>
      </w:r>
    </w:p>
    <w:p w14:paraId="2467D191" w14:textId="4BEE77FD" w:rsidR="00131835" w:rsidRPr="0058307D" w:rsidRDefault="00131835" w:rsidP="00537214">
      <w:pPr>
        <w:pStyle w:val="ListParagraph"/>
        <w:numPr>
          <w:ilvl w:val="0"/>
          <w:numId w:val="15"/>
        </w:numPr>
        <w:rPr>
          <w:rFonts w:cstheme="minorBidi"/>
          <w:b/>
          <w:bCs/>
          <w:color w:val="7030A0"/>
          <w:szCs w:val="20"/>
        </w:rPr>
      </w:pPr>
      <w:r w:rsidRPr="0058307D">
        <w:rPr>
          <w:rFonts w:cstheme="minorBidi"/>
          <w:b/>
          <w:bCs/>
          <w:color w:val="7030A0"/>
          <w:szCs w:val="20"/>
        </w:rPr>
        <w:t>Proportion relapse</w:t>
      </w:r>
      <w:r w:rsidR="00633631" w:rsidRPr="0058307D">
        <w:rPr>
          <w:rFonts w:cstheme="minorBidi"/>
          <w:b/>
          <w:bCs/>
          <w:color w:val="7030A0"/>
          <w:szCs w:val="20"/>
        </w:rPr>
        <w:t xml:space="preserve"> </w:t>
      </w:r>
      <w:r w:rsidRPr="0058307D">
        <w:rPr>
          <w:rFonts w:cstheme="minorBidi"/>
          <w:b/>
          <w:bCs/>
          <w:color w:val="7030A0"/>
          <w:szCs w:val="20"/>
        </w:rPr>
        <w:t>: 25%</w:t>
      </w:r>
      <w:r w:rsidR="00633631" w:rsidRPr="0058307D">
        <w:rPr>
          <w:rFonts w:cstheme="minorBidi"/>
          <w:b/>
          <w:bCs/>
          <w:color w:val="7030A0"/>
          <w:szCs w:val="20"/>
        </w:rPr>
        <w:t xml:space="preserve"> </w:t>
      </w:r>
      <w:r w:rsidR="00633631" w:rsidRPr="0058307D">
        <w:rPr>
          <w:rFonts w:cstheme="minorBidi"/>
          <w:b/>
          <w:bCs/>
          <w:color w:val="7030A0"/>
          <w:szCs w:val="20"/>
        </w:rPr>
        <w:fldChar w:fldCharType="begin"/>
      </w:r>
      <w:r w:rsidR="001152BC">
        <w:rPr>
          <w:rFonts w:cstheme="minorBidi"/>
          <w:b/>
          <w:bCs/>
          <w:color w:val="7030A0"/>
          <w:szCs w:val="20"/>
        </w:rPr>
        <w:instrText xml:space="preserve"> ADDIN EN.CITE &lt;EndNote&gt;&lt;Cite&gt;&lt;Author&gt;Singh&lt;/Author&gt;&lt;Year&gt;1999&lt;/Year&gt;&lt;RecNum&gt;6&lt;/RecNum&gt;&lt;DisplayText&gt;&lt;style face="superscript"&gt;[9]&lt;/style&gt;&lt;/DisplayText&gt;&lt;record&gt;&lt;rec-number&gt;6&lt;/rec-number&gt;&lt;foreign-keys&gt;&lt;key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633631" w:rsidRPr="0058307D">
        <w:rPr>
          <w:rFonts w:cstheme="minorBidi"/>
          <w:b/>
          <w:bCs/>
          <w:color w:val="7030A0"/>
          <w:szCs w:val="20"/>
        </w:rPr>
        <w:fldChar w:fldCharType="separate"/>
      </w:r>
      <w:r w:rsidR="001152BC" w:rsidRPr="001152BC">
        <w:rPr>
          <w:rFonts w:cstheme="minorBidi"/>
          <w:b/>
          <w:bCs/>
          <w:noProof/>
          <w:color w:val="7030A0"/>
          <w:szCs w:val="20"/>
          <w:vertAlign w:val="superscript"/>
        </w:rPr>
        <w:t>[9]</w:t>
      </w:r>
      <w:r w:rsidR="00633631" w:rsidRPr="0058307D">
        <w:rPr>
          <w:rFonts w:cstheme="minorBidi"/>
          <w:b/>
          <w:bCs/>
          <w:color w:val="7030A0"/>
          <w:szCs w:val="20"/>
        </w:rPr>
        <w:fldChar w:fldCharType="end"/>
      </w:r>
      <w:r w:rsidR="00633631" w:rsidRPr="0058307D">
        <w:rPr>
          <w:rFonts w:cstheme="minorBidi"/>
          <w:b/>
          <w:bCs/>
          <w:color w:val="7030A0"/>
          <w:szCs w:val="20"/>
        </w:rPr>
        <w:t xml:space="preserve"> and we simplify to assume all relapses happen in the first year (EL)</w:t>
      </w:r>
    </w:p>
    <w:p w14:paraId="10D74A23" w14:textId="77777777" w:rsidR="00D96B7F" w:rsidRPr="00D96B7F" w:rsidRDefault="00C50FE4" w:rsidP="00613BA2">
      <w:pPr>
        <w:pStyle w:val="Heading2"/>
        <w:jc w:val="both"/>
        <w:rPr>
          <w:rFonts w:cs="Calibri"/>
        </w:rPr>
      </w:pPr>
      <w:r w:rsidRPr="00014B65">
        <w:t xml:space="preserve">Proportion of primary/secondary symptomatic disease </w:t>
      </w:r>
    </w:p>
    <w:p w14:paraId="40671673" w14:textId="69B99D60" w:rsidR="00C50FE4" w:rsidRPr="00D96B7F" w:rsidRDefault="00C50FE4" w:rsidP="00D96B7F">
      <w:r w:rsidRPr="00D96B7F">
        <w:t xml:space="preserve"> “We are now [assuming] that only a percentage of cases in the primary/secondary stage are symptomatic, and among those with symptoms, some percentage of cases don’t recognize symptoms.”</w:t>
      </w:r>
    </w:p>
    <w:p w14:paraId="30F0F745" w14:textId="4A63E8D3" w:rsidR="00D96B7F" w:rsidRDefault="00C50FE4" w:rsidP="00D96B7F">
      <w:pPr>
        <w:jc w:val="both"/>
        <w:rPr>
          <w:rFonts w:cs="Calibri"/>
          <w:szCs w:val="20"/>
        </w:rPr>
      </w:pPr>
      <w:r w:rsidRPr="00014B65">
        <w:rPr>
          <w:rFonts w:cs="Calibri"/>
          <w:b/>
          <w:bCs/>
          <w:szCs w:val="20"/>
        </w:rPr>
        <w:t>Parameter:</w:t>
      </w:r>
      <w:r w:rsidRPr="00014B65">
        <w:rPr>
          <w:rFonts w:cs="Calibri"/>
          <w:szCs w:val="20"/>
        </w:rPr>
        <w:t xml:space="preserve"> Proportion of primary/secondary symptomatic disease among MSM</w:t>
      </w:r>
      <w:r w:rsidR="00D96B7F">
        <w:rPr>
          <w:rFonts w:cs="Calibri"/>
          <w:szCs w:val="20"/>
        </w:rPr>
        <w:t xml:space="preserve"> (also applied to heterosexual men)</w:t>
      </w:r>
    </w:p>
    <w:p w14:paraId="0241A75E" w14:textId="182079E5" w:rsidR="00C50FE4" w:rsidRPr="00D919C8" w:rsidRDefault="00C50FE4" w:rsidP="00D96B7F">
      <w:pPr>
        <w:jc w:val="both"/>
        <w:rPr>
          <w:rFonts w:cs="Calibri"/>
          <w:b/>
          <w:bCs/>
          <w:szCs w:val="20"/>
        </w:rPr>
      </w:pPr>
      <w:r w:rsidRPr="00D919C8">
        <w:rPr>
          <w:rFonts w:cs="Calibri"/>
          <w:b/>
          <w:bCs/>
          <w:szCs w:val="20"/>
        </w:rPr>
        <w:t xml:space="preserve">Summary: </w:t>
      </w:r>
    </w:p>
    <w:p w14:paraId="2BBE7706"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MSM attending 3-monthly visits at a PrEP clinic in Melbourne, Australia between Feb 2016 – Mar 2019 </w:t>
      </w:r>
    </w:p>
    <w:p w14:paraId="44E8EBA9"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Underwent routine STI screening with serological testing for syphilis at visits but could also attend walk-in clinic outside of their visits </w:t>
      </w:r>
    </w:p>
    <w:p w14:paraId="36A59201" w14:textId="77777777" w:rsidR="00C50FE4" w:rsidRDefault="00C50FE4" w:rsidP="00C50FE4">
      <w:pPr>
        <w:pStyle w:val="ListParagraph"/>
        <w:numPr>
          <w:ilvl w:val="0"/>
          <w:numId w:val="14"/>
        </w:numPr>
        <w:spacing w:before="0" w:after="0"/>
        <w:jc w:val="both"/>
        <w:rPr>
          <w:rFonts w:cs="Calibri"/>
          <w:szCs w:val="20"/>
        </w:rPr>
      </w:pPr>
      <w:r>
        <w:rPr>
          <w:rFonts w:cs="Calibri"/>
          <w:szCs w:val="20"/>
        </w:rPr>
        <w:t xml:space="preserve">Syphilis diagnoses classified using Australian laboratory case definition (seroconversion with prior negative serology within 24 months or a 4-fold rise in RPR if reinfection); classified as primary/secondary based on clinical exam and lab results (PCR from a lesion and/or serology)  </w:t>
      </w:r>
    </w:p>
    <w:p w14:paraId="08DF0184" w14:textId="7CF6CAAB" w:rsidR="00C50FE4" w:rsidRDefault="00C50FE4" w:rsidP="00C50FE4">
      <w:pPr>
        <w:pStyle w:val="ListParagraph"/>
        <w:numPr>
          <w:ilvl w:val="0"/>
          <w:numId w:val="14"/>
        </w:numPr>
        <w:spacing w:before="0" w:after="0"/>
        <w:jc w:val="both"/>
        <w:rPr>
          <w:rFonts w:cs="Calibri"/>
          <w:szCs w:val="20"/>
        </w:rPr>
      </w:pPr>
      <w:r>
        <w:rPr>
          <w:rFonts w:cs="Calibri"/>
          <w:szCs w:val="20"/>
        </w:rPr>
        <w:t xml:space="preserve">Results (Table 1) : </w:t>
      </w:r>
      <w:r>
        <w:rPr>
          <w:rFonts w:cs="Calibri"/>
          <w:szCs w:val="20"/>
        </w:rPr>
        <w:fldChar w:fldCharType="begin"/>
      </w:r>
      <w:r w:rsidR="001152BC">
        <w:rPr>
          <w:rFonts w:cs="Calibri"/>
          <w:szCs w:val="20"/>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152BC" w:rsidRPr="001152BC">
        <w:rPr>
          <w:rFonts w:cs="Calibri"/>
          <w:noProof/>
          <w:szCs w:val="20"/>
          <w:vertAlign w:val="superscript"/>
        </w:rPr>
        <w:t>[10]</w:t>
      </w:r>
      <w:r>
        <w:rPr>
          <w:rFonts w:cs="Calibri"/>
          <w:szCs w:val="20"/>
        </w:rPr>
        <w:fldChar w:fldCharType="end"/>
      </w:r>
    </w:p>
    <w:p w14:paraId="6E49CD90"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Total of 69 incident syphilis cases (24 primary, 16 secondary, 29 early latent) </w:t>
      </w:r>
    </w:p>
    <w:p w14:paraId="205FF863"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Among all 69 cases, 20 presented reporting symptoms of primary syphilis, 14 of whom were diagnosed at walk-in STI clinic </w:t>
      </w:r>
      <w:r>
        <w:rPr>
          <w:rFonts w:cs="Calibri"/>
          <w:i/>
          <w:iCs/>
          <w:szCs w:val="20"/>
        </w:rPr>
        <w:t>between</w:t>
      </w:r>
      <w:r>
        <w:rPr>
          <w:rFonts w:cs="Calibri"/>
          <w:szCs w:val="20"/>
        </w:rPr>
        <w:t xml:space="preserve"> PrEP appointments  </w:t>
      </w:r>
    </w:p>
    <w:p w14:paraId="1CC8B72C" w14:textId="3C4B9FD4" w:rsidR="00C50FE4" w:rsidRDefault="00C50FE4" w:rsidP="00C50FE4">
      <w:pPr>
        <w:pStyle w:val="ListParagraph"/>
        <w:numPr>
          <w:ilvl w:val="2"/>
          <w:numId w:val="14"/>
        </w:numPr>
        <w:spacing w:before="0" w:after="0"/>
        <w:jc w:val="both"/>
        <w:rPr>
          <w:rFonts w:cs="Calibri"/>
          <w:szCs w:val="20"/>
        </w:rPr>
      </w:pPr>
      <w:r w:rsidRPr="00155EC8">
        <w:rPr>
          <w:rFonts w:cs="Calibri"/>
          <w:szCs w:val="20"/>
        </w:rPr>
        <w:sym w:font="Wingdings" w:char="F0E0"/>
      </w:r>
      <w:r>
        <w:rPr>
          <w:rFonts w:cs="Calibri"/>
          <w:szCs w:val="20"/>
        </w:rPr>
        <w:t xml:space="preserve"> </w:t>
      </w:r>
      <w:r w:rsidRPr="00F01A1E">
        <w:rPr>
          <w:rFonts w:cs="Calibri"/>
          <w:b/>
          <w:bCs/>
          <w:color w:val="7030A0"/>
          <w:szCs w:val="20"/>
        </w:rPr>
        <w:t xml:space="preserve">Proportion of incident cases presenting with </w:t>
      </w:r>
      <w:r w:rsidRPr="00F01A1E">
        <w:rPr>
          <w:rFonts w:cs="Calibri"/>
          <w:b/>
          <w:bCs/>
          <w:color w:val="7030A0"/>
          <w:szCs w:val="20"/>
          <w:u w:val="single"/>
        </w:rPr>
        <w:t>symptomatic primary syphilis</w:t>
      </w:r>
      <w:r w:rsidRPr="00F01A1E">
        <w:rPr>
          <w:rFonts w:cs="Calibri"/>
          <w:b/>
          <w:bCs/>
          <w:color w:val="7030A0"/>
          <w:szCs w:val="20"/>
        </w:rPr>
        <w:t xml:space="preserve"> = 20-29%</w:t>
      </w:r>
      <w:r w:rsidRPr="00F01A1E">
        <w:rPr>
          <w:rFonts w:cs="Calibri"/>
          <w:color w:val="7030A0"/>
          <w:szCs w:val="20"/>
        </w:rPr>
        <w:t xml:space="preserve"> </w:t>
      </w:r>
      <w:r>
        <w:rPr>
          <w:rFonts w:cs="Calibri"/>
          <w:szCs w:val="20"/>
        </w:rPr>
        <w:t xml:space="preserve">(14/69 – 20/69)  </w:t>
      </w:r>
      <w:r>
        <w:rPr>
          <w:rFonts w:cs="Calibri"/>
          <w:szCs w:val="20"/>
        </w:rPr>
        <w:fldChar w:fldCharType="begin"/>
      </w:r>
      <w:r w:rsidR="001152BC">
        <w:rPr>
          <w:rFonts w:cs="Calibri"/>
          <w:szCs w:val="20"/>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152BC" w:rsidRPr="001152BC">
        <w:rPr>
          <w:rFonts w:cs="Calibri"/>
          <w:noProof/>
          <w:szCs w:val="20"/>
          <w:vertAlign w:val="superscript"/>
        </w:rPr>
        <w:t>[10]</w:t>
      </w:r>
      <w:r>
        <w:rPr>
          <w:rFonts w:cs="Calibri"/>
          <w:szCs w:val="20"/>
        </w:rPr>
        <w:fldChar w:fldCharType="end"/>
      </w:r>
    </w:p>
    <w:p w14:paraId="5B27D837" w14:textId="77777777" w:rsidR="00C50FE4" w:rsidRDefault="00C50FE4" w:rsidP="00C50FE4">
      <w:pPr>
        <w:pStyle w:val="ListParagraph"/>
        <w:numPr>
          <w:ilvl w:val="1"/>
          <w:numId w:val="14"/>
        </w:numPr>
        <w:spacing w:before="0" w:after="0"/>
        <w:jc w:val="both"/>
        <w:rPr>
          <w:rFonts w:cs="Calibri"/>
          <w:szCs w:val="20"/>
        </w:rPr>
      </w:pPr>
      <w:r>
        <w:rPr>
          <w:rFonts w:cs="Calibri"/>
          <w:szCs w:val="20"/>
        </w:rPr>
        <w:t xml:space="preserve">Among the cases who were </w:t>
      </w:r>
      <w:r>
        <w:rPr>
          <w:rFonts w:cs="Calibri"/>
          <w:i/>
          <w:iCs/>
          <w:szCs w:val="20"/>
        </w:rPr>
        <w:t>not</w:t>
      </w:r>
      <w:r>
        <w:rPr>
          <w:rFonts w:cs="Calibri"/>
          <w:szCs w:val="20"/>
        </w:rPr>
        <w:t xml:space="preserve"> primary (45 cases), 8 presented reporting symptoms of secondary </w:t>
      </w:r>
      <w:proofErr w:type="gramStart"/>
      <w:r>
        <w:rPr>
          <w:rFonts w:cs="Calibri"/>
          <w:szCs w:val="20"/>
        </w:rPr>
        <w:t>syphilis,  7</w:t>
      </w:r>
      <w:proofErr w:type="gramEnd"/>
      <w:r>
        <w:rPr>
          <w:rFonts w:cs="Calibri"/>
          <w:szCs w:val="20"/>
        </w:rPr>
        <w:t xml:space="preserve"> of whom were diagnosed at walk-in STI clinic </w:t>
      </w:r>
      <w:r>
        <w:rPr>
          <w:rFonts w:cs="Calibri"/>
          <w:i/>
          <w:iCs/>
          <w:szCs w:val="20"/>
        </w:rPr>
        <w:t>between</w:t>
      </w:r>
      <w:r>
        <w:rPr>
          <w:rFonts w:cs="Calibri"/>
          <w:szCs w:val="20"/>
        </w:rPr>
        <w:t xml:space="preserve"> PrEP appointments </w:t>
      </w:r>
    </w:p>
    <w:p w14:paraId="229EAFE4" w14:textId="6F7C8822" w:rsidR="00C50FE4" w:rsidRPr="00812708" w:rsidRDefault="00C50FE4" w:rsidP="00C50FE4">
      <w:pPr>
        <w:pStyle w:val="ListParagraph"/>
        <w:numPr>
          <w:ilvl w:val="2"/>
          <w:numId w:val="14"/>
        </w:numPr>
        <w:spacing w:before="0" w:after="0"/>
        <w:jc w:val="both"/>
        <w:rPr>
          <w:rFonts w:cs="Calibri"/>
          <w:szCs w:val="20"/>
        </w:rPr>
      </w:pPr>
      <w:r w:rsidRPr="00517B61">
        <w:rPr>
          <w:rFonts w:cs="Calibri"/>
          <w:szCs w:val="20"/>
        </w:rPr>
        <w:sym w:font="Wingdings" w:char="F0E0"/>
      </w:r>
      <w:r>
        <w:rPr>
          <w:rFonts w:cs="Calibri"/>
          <w:szCs w:val="20"/>
        </w:rPr>
        <w:t xml:space="preserve"> </w:t>
      </w:r>
      <w:r w:rsidRPr="00F01A1E">
        <w:rPr>
          <w:rFonts w:cs="Calibri"/>
          <w:b/>
          <w:bCs/>
          <w:color w:val="7030A0"/>
          <w:szCs w:val="20"/>
        </w:rPr>
        <w:t xml:space="preserve">Proportion of incident, non-primary cases presenting with </w:t>
      </w:r>
      <w:r w:rsidRPr="00F01A1E">
        <w:rPr>
          <w:rFonts w:cs="Calibri"/>
          <w:b/>
          <w:bCs/>
          <w:color w:val="7030A0"/>
          <w:szCs w:val="20"/>
          <w:u w:val="single"/>
        </w:rPr>
        <w:t>symptomatic secondary syphilis</w:t>
      </w:r>
      <w:r w:rsidRPr="00F01A1E">
        <w:rPr>
          <w:rFonts w:cs="Calibri"/>
          <w:b/>
          <w:bCs/>
          <w:color w:val="7030A0"/>
          <w:szCs w:val="20"/>
        </w:rPr>
        <w:t xml:space="preserve"> = 15-17%</w:t>
      </w:r>
      <w:r w:rsidRPr="00F01A1E">
        <w:rPr>
          <w:rFonts w:cs="Calibri"/>
          <w:color w:val="7030A0"/>
          <w:szCs w:val="20"/>
        </w:rPr>
        <w:t xml:space="preserve"> </w:t>
      </w:r>
      <w:r>
        <w:rPr>
          <w:rFonts w:cs="Calibri"/>
          <w:szCs w:val="20"/>
        </w:rPr>
        <w:t xml:space="preserve">(7/45 – 8/45) </w:t>
      </w:r>
      <w:r>
        <w:rPr>
          <w:rFonts w:cs="Calibri"/>
          <w:szCs w:val="20"/>
        </w:rPr>
        <w:fldChar w:fldCharType="begin"/>
      </w:r>
      <w:r w:rsidR="001152BC">
        <w:rPr>
          <w:rFonts w:cs="Calibri"/>
          <w:szCs w:val="20"/>
        </w:rPr>
        <w:instrText xml:space="preserve"> ADDIN EN.CITE &lt;EndNote&gt;&lt;Cite&gt;&lt;Author&gt;Peel&lt;/Author&gt;&lt;Year&gt;2021&lt;/Year&gt;&lt;RecNum&gt;1247&lt;/RecNum&gt;&lt;DisplayText&gt;&lt;style face="superscript"&gt;[10]&lt;/style&gt;&lt;/DisplayText&gt;&lt;record&gt;&lt;rec-number&gt;1247&lt;/rec-number&gt;&lt;foreign-keys&gt;&lt;key app="EN" db-id="0de29wz08pxpvrezp2r5trx59zf09wpzr5sv" timestamp="1740664089" guid="d6944021-a8dd-4b79-b2e7-c1743af180a6"&gt;1247&lt;/key&gt;&lt;/foreign-keys&gt;&lt;ref-type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Pr>
          <w:rFonts w:cs="Calibri"/>
          <w:szCs w:val="20"/>
        </w:rPr>
        <w:fldChar w:fldCharType="separate"/>
      </w:r>
      <w:r w:rsidR="001152BC" w:rsidRPr="001152BC">
        <w:rPr>
          <w:rFonts w:cs="Calibri"/>
          <w:noProof/>
          <w:szCs w:val="20"/>
          <w:vertAlign w:val="superscript"/>
        </w:rPr>
        <w:t>[10]</w:t>
      </w:r>
      <w:r>
        <w:rPr>
          <w:rFonts w:cs="Calibri"/>
          <w:szCs w:val="20"/>
        </w:rPr>
        <w:fldChar w:fldCharType="end"/>
      </w:r>
    </w:p>
    <w:p w14:paraId="4FD7DA6E" w14:textId="77777777" w:rsidR="00D96B7F" w:rsidRDefault="00D96B7F" w:rsidP="00D96B7F">
      <w:pPr>
        <w:jc w:val="both"/>
        <w:rPr>
          <w:rFonts w:cs="Calibri"/>
          <w:b/>
          <w:bCs/>
          <w:szCs w:val="20"/>
        </w:rPr>
      </w:pPr>
    </w:p>
    <w:p w14:paraId="71079CED" w14:textId="3D7DEDCC" w:rsidR="00D96B7F" w:rsidRDefault="00D96B7F" w:rsidP="00D96B7F">
      <w:pPr>
        <w:jc w:val="both"/>
        <w:rPr>
          <w:rFonts w:cs="Calibri"/>
          <w:szCs w:val="20"/>
        </w:rPr>
      </w:pPr>
      <w:r w:rsidRPr="00014B65">
        <w:rPr>
          <w:rFonts w:cs="Calibri"/>
          <w:b/>
          <w:bCs/>
          <w:szCs w:val="20"/>
        </w:rPr>
        <w:t>Parameter:</w:t>
      </w:r>
      <w:r w:rsidRPr="00014B65">
        <w:rPr>
          <w:rFonts w:cs="Calibri"/>
          <w:szCs w:val="20"/>
        </w:rPr>
        <w:t xml:space="preserve"> </w:t>
      </w:r>
      <w:r w:rsidR="003E0530">
        <w:rPr>
          <w:rFonts w:cs="Calibri"/>
          <w:szCs w:val="20"/>
        </w:rPr>
        <w:t>Ratio</w:t>
      </w:r>
      <w:r w:rsidRPr="00014B65">
        <w:rPr>
          <w:rFonts w:cs="Calibri"/>
          <w:szCs w:val="20"/>
        </w:rPr>
        <w:t xml:space="preserve"> of primary/secondary symptomatic disease among </w:t>
      </w:r>
      <w:r>
        <w:rPr>
          <w:rFonts w:cs="Calibri"/>
          <w:szCs w:val="20"/>
        </w:rPr>
        <w:t>women</w:t>
      </w:r>
      <w:r w:rsidR="003E0530">
        <w:rPr>
          <w:rFonts w:cs="Calibri"/>
          <w:szCs w:val="20"/>
        </w:rPr>
        <w:t xml:space="preserve"> relative to MSM</w:t>
      </w:r>
    </w:p>
    <w:p w14:paraId="1E0F0B0A" w14:textId="43E4F7A2" w:rsidR="00F20E11" w:rsidRPr="00F20E11" w:rsidRDefault="00DE1B21" w:rsidP="00F20E11">
      <w:pPr>
        <w:pStyle w:val="ListParagraph"/>
        <w:numPr>
          <w:ilvl w:val="0"/>
          <w:numId w:val="37"/>
        </w:numPr>
        <w:jc w:val="both"/>
        <w:rPr>
          <w:rFonts w:cs="Calibri"/>
          <w:szCs w:val="20"/>
        </w:rPr>
      </w:pPr>
      <w:r w:rsidRPr="00F20E11">
        <w:rPr>
          <w:rFonts w:cs="Calibri"/>
          <w:b/>
          <w:bCs/>
          <w:szCs w:val="20"/>
        </w:rPr>
        <w:t xml:space="preserve">Summary: </w:t>
      </w:r>
      <w:r w:rsidR="00F20E11" w:rsidRPr="00F20E11">
        <w:rPr>
          <w:rFonts w:cs="Calibri"/>
          <w:szCs w:val="20"/>
        </w:rPr>
        <w:br/>
      </w:r>
      <w:proofErr w:type="spellStart"/>
      <w:r w:rsidR="00614E87" w:rsidRPr="00614E87">
        <w:rPr>
          <w:rFonts w:cs="Calibri"/>
          <w:szCs w:val="20"/>
        </w:rPr>
        <w:t>Berzkalns</w:t>
      </w:r>
      <w:proofErr w:type="spellEnd"/>
      <w:r w:rsidR="00614E87" w:rsidRPr="00614E87">
        <w:rPr>
          <w:rFonts w:cs="Calibri"/>
          <w:szCs w:val="20"/>
        </w:rPr>
        <w:t>, et al (2023) a</w:t>
      </w:r>
      <w:r w:rsidR="00F20E11" w:rsidRPr="00F20E11">
        <w:rPr>
          <w:rFonts w:cs="Calibri"/>
          <w:szCs w:val="20"/>
        </w:rPr>
        <w:t>nalyzed surveillance data from King County between 2007 and 2022 to examine incidence trends of syphilis, stratified by stage and gender</w:t>
      </w:r>
      <w:r w:rsidR="00614E87">
        <w:rPr>
          <w:rFonts w:cs="Calibri"/>
          <w:szCs w:val="20"/>
        </w:rPr>
        <w:fldChar w:fldCharType="begin"/>
      </w:r>
      <w:r w:rsidR="001152BC">
        <w:rPr>
          <w:rFonts w:cs="Calibri"/>
          <w:szCs w:val="20"/>
        </w:rPr>
        <w:instrText xml:space="preserve"> ADDIN EN.CITE &lt;EndNote&gt;&lt;Cite&gt;&lt;Author&gt;Kerani&lt;/Author&gt;&lt;Year&gt;2024&lt;/Year&gt;&lt;RecNum&gt;1268&lt;/RecNum&gt;&lt;DisplayText&gt;&lt;style face="superscript"&gt;[26]&lt;/style&gt;&lt;/DisplayText&gt;&lt;record&gt;&lt;rec-number&gt;1268&lt;/rec-number&gt;&lt;foreign-keys&gt;&lt;key app="EN" db-id="0de29wz08pxpvrezp2r5trx59zf09wpzr5sv" timestamp="1740758462" guid="9536c7c2-4364-4b99-bcea-85a4aea1aa9a"&gt;1268&lt;/key&gt;&lt;/foreign-keys&gt;&lt;ref-type name="Journal Article"&gt;17&lt;/ref-type&gt;&lt;contributors&gt;&lt;authors&gt;&lt;author&gt;Kerani, Roxanne P&lt;/author&gt;&lt;author&gt;Chang, Alene&lt;/author&gt;&lt;author&gt;Berzkalns, Anna&lt;/author&gt;&lt;author&gt;Moreno, Juan Palacios&lt;/author&gt;&lt;author&gt;Ramchandani, Meena&lt;/author&gt;&lt;author&gt;Golden, Matthew R&lt;/author&gt;&lt;/authors&gt;&lt;/contributors&gt;&lt;titles&gt;&lt;title&gt;An evaluation of syphilis partner services among gay, bisexual, and other men who have sex with men with early syphilis in King County, WA&lt;/title&gt;&lt;secondary-title&gt;Sexually Transmitted Diseases&lt;/secondary-title&gt;&lt;/titles&gt;&lt;periodical&gt;&lt;full-title&gt;Sex Transm Dis&lt;/full-title&gt;&lt;abbr-1&gt;Sexually transmitted diseases&lt;/abbr-1&gt;&lt;/periodical&gt;&lt;pages&gt;10.1097&lt;/pages&gt;&lt;dates&gt;&lt;year&gt;2024&lt;/year&gt;&lt;/dates&gt;&lt;isbn&gt;0148-5717&lt;/isbn&gt;&lt;urls&gt;&lt;/urls&gt;&lt;/record&gt;&lt;/Cite&gt;&lt;/EndNote&gt;</w:instrText>
      </w:r>
      <w:r w:rsidR="00614E87">
        <w:rPr>
          <w:rFonts w:cs="Calibri"/>
          <w:szCs w:val="20"/>
        </w:rPr>
        <w:fldChar w:fldCharType="separate"/>
      </w:r>
      <w:r w:rsidR="001152BC" w:rsidRPr="001152BC">
        <w:rPr>
          <w:rFonts w:cs="Calibri"/>
          <w:noProof/>
          <w:szCs w:val="20"/>
          <w:vertAlign w:val="superscript"/>
        </w:rPr>
        <w:t>[26]</w:t>
      </w:r>
      <w:r w:rsidR="00614E87">
        <w:rPr>
          <w:rFonts w:cs="Calibri"/>
          <w:szCs w:val="20"/>
        </w:rPr>
        <w:fldChar w:fldCharType="end"/>
      </w:r>
      <w:r w:rsidR="00F20E11" w:rsidRPr="00F20E11">
        <w:rPr>
          <w:rFonts w:cs="Calibri"/>
          <w:szCs w:val="20"/>
        </w:rPr>
        <w:t xml:space="preserve">. Among women, </w:t>
      </w:r>
      <w:proofErr w:type="gramStart"/>
      <w:r w:rsidR="00F20E11" w:rsidRPr="00F20E11">
        <w:rPr>
          <w:rFonts w:cs="Calibri"/>
          <w:szCs w:val="20"/>
        </w:rPr>
        <w:t>the majority of</w:t>
      </w:r>
      <w:proofErr w:type="gramEnd"/>
      <w:r w:rsidR="00F20E11" w:rsidRPr="00F20E11">
        <w:rPr>
          <w:rFonts w:cs="Calibri"/>
          <w:szCs w:val="20"/>
        </w:rPr>
        <w:t xml:space="preserve"> syphilis cases (76%) each year were classified as late or of unknown duration, with the percentage ranging from 58% to 96%. However, by 2020, the rate of early syphilis in women surpassed that of latent or unknown duration syphilis. By 2022, 52% of all syphilis cases in women were classified as early.</w:t>
      </w:r>
    </w:p>
    <w:p w14:paraId="42275121" w14:textId="77777777" w:rsidR="00F20E11" w:rsidRPr="00F20E11" w:rsidRDefault="00F20E11" w:rsidP="00F20E11">
      <w:pPr>
        <w:pStyle w:val="ListParagraph"/>
        <w:numPr>
          <w:ilvl w:val="0"/>
          <w:numId w:val="37"/>
        </w:numPr>
        <w:jc w:val="both"/>
        <w:rPr>
          <w:rFonts w:cs="Calibri"/>
          <w:szCs w:val="20"/>
        </w:rPr>
      </w:pPr>
      <w:r w:rsidRPr="00F20E11">
        <w:rPr>
          <w:rFonts w:cs="Calibri"/>
          <w:szCs w:val="20"/>
        </w:rPr>
        <w:t>From 2007 to 2010, 5% of cisgender women with late or unknown duration syphilis had an RPR titer ≥1:32. This increased to 26% from 2011 to 2020, and 54% in 2021 to 2022, indicating a rise in recent infections.</w:t>
      </w:r>
    </w:p>
    <w:p w14:paraId="7960384D" w14:textId="77777777" w:rsidR="00F20E11" w:rsidRPr="00F20E11" w:rsidRDefault="00F20E11" w:rsidP="00F20E11">
      <w:pPr>
        <w:pStyle w:val="ListParagraph"/>
        <w:numPr>
          <w:ilvl w:val="0"/>
          <w:numId w:val="37"/>
        </w:numPr>
        <w:jc w:val="both"/>
        <w:rPr>
          <w:rFonts w:cs="Calibri"/>
          <w:szCs w:val="20"/>
        </w:rPr>
      </w:pPr>
      <w:r w:rsidRPr="00F20E11">
        <w:rPr>
          <w:rFonts w:cs="Calibri"/>
          <w:szCs w:val="20"/>
        </w:rPr>
        <w:t xml:space="preserve">Assuming that these recent infections were missed due to the lack of symptoms, we estimated the total number of early infections (including both </w:t>
      </w:r>
      <w:proofErr w:type="gramStart"/>
      <w:r w:rsidRPr="00F20E11">
        <w:rPr>
          <w:rFonts w:cs="Calibri"/>
          <w:szCs w:val="20"/>
        </w:rPr>
        <w:t>early stage</w:t>
      </w:r>
      <w:proofErr w:type="gramEnd"/>
      <w:r w:rsidRPr="00F20E11">
        <w:rPr>
          <w:rFonts w:cs="Calibri"/>
          <w:szCs w:val="20"/>
        </w:rPr>
        <w:t xml:space="preserve"> diagnoses and late/unknown stage cases with high RPR titers) and calculated the proportion that were symptomatic. We applied a similar method to estimate this proportion for MSM (men who have sex with men) in this study.</w:t>
      </w:r>
    </w:p>
    <w:p w14:paraId="7B5CCF97" w14:textId="77777777" w:rsidR="00F20E11" w:rsidRDefault="00F20E11" w:rsidP="00F20E11">
      <w:pPr>
        <w:pStyle w:val="ListParagraph"/>
        <w:numPr>
          <w:ilvl w:val="0"/>
          <w:numId w:val="37"/>
        </w:numPr>
        <w:jc w:val="both"/>
        <w:rPr>
          <w:rFonts w:cs="Calibri"/>
          <w:szCs w:val="20"/>
        </w:rPr>
      </w:pPr>
      <w:r w:rsidRPr="00F20E11">
        <w:rPr>
          <w:rFonts w:cs="Calibri"/>
          <w:szCs w:val="20"/>
        </w:rPr>
        <w:t>Finally, we compared the ratio of symptomatic early syphilis cases in women to those in MSM.</w:t>
      </w:r>
    </w:p>
    <w:p w14:paraId="1E295E9E" w14:textId="7C32EF8B" w:rsidR="001B1576" w:rsidRPr="003E0530" w:rsidRDefault="001B1576" w:rsidP="0064291A">
      <w:pPr>
        <w:pStyle w:val="ListParagraph"/>
        <w:numPr>
          <w:ilvl w:val="0"/>
          <w:numId w:val="37"/>
        </w:numPr>
        <w:jc w:val="both"/>
        <w:rPr>
          <w:rFonts w:cs="Calibri"/>
          <w:szCs w:val="20"/>
        </w:rPr>
      </w:pPr>
      <w:r w:rsidRPr="003E0530">
        <w:rPr>
          <w:rFonts w:cs="Calibri"/>
          <w:szCs w:val="20"/>
        </w:rPr>
        <w:lastRenderedPageBreak/>
        <w:t xml:space="preserve">This results in a ration of 95%, 62%, 42% from 2007-2010, 2011-2020, and 2021-2022 respectively. </w:t>
      </w:r>
      <w:r w:rsidR="006F724F" w:rsidRPr="003E0530">
        <w:rPr>
          <w:rFonts w:cs="Calibri"/>
          <w:szCs w:val="20"/>
        </w:rPr>
        <w:t>The weighted mean value over 2007-2022 is 67%</w:t>
      </w:r>
      <w:r w:rsidR="003E0530" w:rsidRPr="003E0530">
        <w:rPr>
          <w:rFonts w:cs="Calibri"/>
          <w:szCs w:val="20"/>
        </w:rPr>
        <w:t>. Given that women have a lower probability of symptomatic disease in the primary stage compared to the secondary stage, we apply this ratio only to infections in the primary stage. For infections in the secondary stage, we assume that women have a similar symptomatic ratio to MSM.</w:t>
      </w:r>
    </w:p>
    <w:p w14:paraId="3AC54BEE" w14:textId="77777777" w:rsidR="003E0530" w:rsidRDefault="003E0530" w:rsidP="003E0530">
      <w:pPr>
        <w:pStyle w:val="ListParagraph"/>
        <w:jc w:val="both"/>
        <w:rPr>
          <w:rFonts w:cs="Calibri"/>
          <w:szCs w:val="20"/>
        </w:rPr>
      </w:pPr>
    </w:p>
    <w:p w14:paraId="67F02923" w14:textId="090369DE" w:rsidR="003E0530" w:rsidRDefault="003E0530" w:rsidP="003E0530">
      <w:pPr>
        <w:pStyle w:val="ListParagraph"/>
        <w:numPr>
          <w:ilvl w:val="2"/>
          <w:numId w:val="14"/>
        </w:numPr>
        <w:spacing w:before="0" w:after="0"/>
        <w:jc w:val="both"/>
        <w:rPr>
          <w:rFonts w:cs="Calibri"/>
          <w:b/>
          <w:bCs/>
          <w:color w:val="7030A0"/>
          <w:szCs w:val="20"/>
        </w:rPr>
      </w:pPr>
      <w:r w:rsidRPr="003E0530">
        <w:rPr>
          <w:rFonts w:cs="Calibri"/>
          <w:b/>
          <w:bCs/>
          <w:color w:val="7030A0"/>
          <w:szCs w:val="20"/>
        </w:rPr>
        <w:t>Ratio of symptomatic disease in the primary stage among women relative to MSM= 67%</w:t>
      </w:r>
    </w:p>
    <w:p w14:paraId="7AA497BD" w14:textId="77777777" w:rsidR="003E0530" w:rsidRDefault="003E0530" w:rsidP="003E0530">
      <w:pPr>
        <w:spacing w:before="0" w:after="0"/>
        <w:jc w:val="both"/>
        <w:rPr>
          <w:rFonts w:cs="Calibri"/>
          <w:b/>
          <w:bCs/>
          <w:color w:val="7030A0"/>
          <w:szCs w:val="20"/>
        </w:rPr>
      </w:pPr>
    </w:p>
    <w:p w14:paraId="20EC3E25" w14:textId="77777777" w:rsidR="003E0530" w:rsidRPr="003E0530" w:rsidRDefault="003E0530" w:rsidP="003E0530">
      <w:pPr>
        <w:spacing w:before="0" w:after="0"/>
        <w:jc w:val="both"/>
        <w:rPr>
          <w:rFonts w:cs="Calibri"/>
          <w:b/>
          <w:bCs/>
          <w:color w:val="7030A0"/>
          <w:szCs w:val="20"/>
        </w:rPr>
      </w:pPr>
    </w:p>
    <w:p w14:paraId="4A649739" w14:textId="77777777" w:rsidR="0028131A" w:rsidRDefault="00516213" w:rsidP="00D64182">
      <w:pPr>
        <w:pStyle w:val="Heading2"/>
      </w:pPr>
      <w:r w:rsidRPr="009A65AE">
        <w:t xml:space="preserve">Late </w:t>
      </w:r>
      <w:r w:rsidR="0028131A">
        <w:t>Disease</w:t>
      </w:r>
    </w:p>
    <w:p w14:paraId="33C2484C" w14:textId="021270A6" w:rsidR="00943E72" w:rsidRPr="009A65AE" w:rsidRDefault="00131835" w:rsidP="0028131A">
      <w:pPr>
        <w:rPr>
          <w:rFonts w:cstheme="minorBidi"/>
          <w:i/>
          <w:iCs/>
          <w:szCs w:val="20"/>
        </w:rPr>
      </w:pPr>
      <w:r w:rsidRPr="0028131A">
        <w:rPr>
          <w:b/>
          <w:bCs/>
        </w:rPr>
        <w:t>Late latent</w:t>
      </w:r>
      <w:r w:rsidRPr="0028131A">
        <w:t xml:space="preserve"> syphilis is assumed to occur when the infection has persisted for more than 12 months. We assume that individuals with late latent syphilis are </w:t>
      </w:r>
      <w:r w:rsidRPr="0028131A">
        <w:rPr>
          <w:u w:val="single"/>
        </w:rPr>
        <w:t>not sexually infectious</w:t>
      </w:r>
      <w:r w:rsidRPr="0028131A">
        <w:t>, as they lack the lesions necessary to transmit the disease to sexual partners. Late in the latent stage of syphilis, clinical manifestations are lacking, but serological tests are still positive; however, the intensity of serological reactions decreases gradually. The pathogen may occasionally persist in the bloodstream, although in small numbers, and can cause vertical infection (transmission from the mother to the fetus), but this occurs only infrequently.</w:t>
      </w:r>
      <w:r w:rsidR="00943E72" w:rsidRPr="0028131A">
        <w:t xml:space="preserve"> </w:t>
      </w:r>
      <w:r w:rsidRPr="0028131A">
        <w:t>At this stage, the infection is no longer communicable by sexual intercourse</w:t>
      </w:r>
      <w:r w:rsidR="0028131A">
        <w:t>.</w:t>
      </w:r>
    </w:p>
    <w:p w14:paraId="53F185EE" w14:textId="132E932C" w:rsidR="002155C4" w:rsidRPr="009A65AE" w:rsidRDefault="00943E72" w:rsidP="0028131A">
      <w:pPr>
        <w:rPr>
          <w:rFonts w:cstheme="minorBidi"/>
          <w:szCs w:val="20"/>
        </w:rPr>
      </w:pPr>
      <w:r w:rsidRPr="0028131A">
        <w:rPr>
          <w:b/>
          <w:bCs/>
        </w:rPr>
        <w:t>Neurosyphilis</w:t>
      </w:r>
      <w:r w:rsidR="0028131A" w:rsidRPr="0028131A">
        <w:rPr>
          <w:b/>
          <w:bCs/>
        </w:rPr>
        <w:t>:</w:t>
      </w:r>
      <w:r w:rsidR="0028131A">
        <w:rPr>
          <w:b/>
          <w:bCs/>
        </w:rPr>
        <w:t xml:space="preserve"> </w:t>
      </w:r>
      <w:r w:rsidR="002155C4" w:rsidRPr="009A65AE">
        <w:rPr>
          <w:rFonts w:cstheme="minorBidi"/>
          <w:szCs w:val="20"/>
        </w:rPr>
        <w:t xml:space="preserve">We include a distinct stage in the model to represent central nervous system (CNS) involvement, known as neurosyphilis, which can occur at various points during disease progression. Neurosyphilis manifests in several clinical forms depending on the timing and affected area. For modeling purposes, we focus on </w:t>
      </w:r>
      <w:r w:rsidR="002155C4" w:rsidRPr="009A65AE">
        <w:rPr>
          <w:rFonts w:cstheme="minorBidi"/>
          <w:szCs w:val="20"/>
          <w:u w:val="single"/>
        </w:rPr>
        <w:t>symptomatic CNS involvement</w:t>
      </w:r>
      <w:r w:rsidR="002155C4" w:rsidRPr="009A65AE">
        <w:rPr>
          <w:rFonts w:cstheme="minorBidi"/>
          <w:szCs w:val="20"/>
        </w:rPr>
        <w:t xml:space="preserve"> due to its significant impact on care-seeking behavior.</w:t>
      </w:r>
    </w:p>
    <w:p w14:paraId="21BB414D" w14:textId="25F22D90" w:rsidR="002155C4" w:rsidRPr="009A65AE" w:rsidRDefault="002155C4" w:rsidP="002155C4">
      <w:pPr>
        <w:rPr>
          <w:rFonts w:cstheme="minorBidi"/>
          <w:szCs w:val="20"/>
        </w:rPr>
      </w:pPr>
      <w:r w:rsidRPr="009A65AE">
        <w:rPr>
          <w:rFonts w:cstheme="minorBidi"/>
          <w:szCs w:val="20"/>
        </w:rPr>
        <w:t>Early symptomatic neurosyphilis, such as meningeal neurosyphilis, typically occurs within the first year of infection and presents with symptoms like headaches, neck stiffness, nausea, photophobia, and cranial nerve involvement. Late symptomatic neurosyphilis forms include meningovascular neurosyphilis, which generally arises 5–12 years post-infection and is associated with ischemic strokes caused by inflammation of cerebral blood vessels. Additional late-stage forms include </w:t>
      </w:r>
      <w:proofErr w:type="spellStart"/>
      <w:r w:rsidRPr="009A65AE">
        <w:rPr>
          <w:rFonts w:cstheme="minorBidi"/>
          <w:i/>
          <w:iCs/>
          <w:szCs w:val="20"/>
        </w:rPr>
        <w:t>tabes</w:t>
      </w:r>
      <w:proofErr w:type="spellEnd"/>
      <w:r w:rsidRPr="009A65AE">
        <w:rPr>
          <w:rFonts w:cstheme="minorBidi"/>
          <w:i/>
          <w:iCs/>
          <w:szCs w:val="20"/>
        </w:rPr>
        <w:t xml:space="preserve"> dorsalis</w:t>
      </w:r>
      <w:r w:rsidRPr="009A65AE">
        <w:rPr>
          <w:rFonts w:cstheme="minorBidi"/>
          <w:szCs w:val="20"/>
        </w:rPr>
        <w:t>, characterized by severe pain, sensory ataxia, loss of proprioception, and Argyll Robertson pupils, as well as </w:t>
      </w:r>
      <w:r w:rsidRPr="009A65AE">
        <w:rPr>
          <w:rFonts w:cstheme="minorBidi"/>
          <w:i/>
          <w:iCs/>
          <w:szCs w:val="20"/>
        </w:rPr>
        <w:t>general paresis</w:t>
      </w:r>
      <w:r w:rsidRPr="009A65AE">
        <w:rPr>
          <w:rFonts w:cstheme="minorBidi"/>
          <w:szCs w:val="20"/>
        </w:rPr>
        <w:t xml:space="preserve">, which involves progressive cognitive decline, personality changes, psychosis, and motor deficits. Furthermore, ocular and </w:t>
      </w:r>
      <w:proofErr w:type="spellStart"/>
      <w:r w:rsidRPr="009A65AE">
        <w:rPr>
          <w:rFonts w:cstheme="minorBidi"/>
          <w:szCs w:val="20"/>
        </w:rPr>
        <w:t>otic</w:t>
      </w:r>
      <w:proofErr w:type="spellEnd"/>
      <w:r w:rsidRPr="009A65AE">
        <w:rPr>
          <w:rFonts w:cstheme="minorBidi"/>
          <w:szCs w:val="20"/>
        </w:rPr>
        <w:t xml:space="preserve"> neurosyphilis may lead to uveitis, optic neuropathy, hearing loss, tinnitus, or vertigo, potentially resulting in permanent disability if untreated.</w:t>
      </w:r>
    </w:p>
    <w:p w14:paraId="53DC1820" w14:textId="214C0A47" w:rsidR="004653FF" w:rsidRPr="0028131A" w:rsidRDefault="00131835" w:rsidP="0028131A">
      <w:r w:rsidRPr="0028131A">
        <w:rPr>
          <w:b/>
          <w:bCs/>
        </w:rPr>
        <w:t>Tertiary:</w:t>
      </w:r>
      <w:r w:rsidRPr="009A65AE">
        <w:t xml:space="preserve"> </w:t>
      </w:r>
      <w:r w:rsidR="004653FF" w:rsidRPr="0028131A">
        <w:t xml:space="preserve">Tertiary syphilis describes patients with late syphilis who have </w:t>
      </w:r>
      <w:r w:rsidR="004653FF" w:rsidRPr="0028131A">
        <w:rPr>
          <w:b/>
          <w:bCs/>
        </w:rPr>
        <w:t>symptomatic</w:t>
      </w:r>
      <w:r w:rsidR="004653FF" w:rsidRPr="0028131A">
        <w:t xml:space="preserve"> manifestations involving the cardiovascular system or </w:t>
      </w:r>
      <w:proofErr w:type="spellStart"/>
      <w:r w:rsidR="004653FF" w:rsidRPr="0028131A">
        <w:t>gummatous</w:t>
      </w:r>
      <w:proofErr w:type="spellEnd"/>
      <w:r w:rsidR="004653FF" w:rsidRPr="0028131A">
        <w:t xml:space="preserve"> disease (granulomatous disease of the skin and subcutaneous tissues, bones, or viscera) or neurologic involvement. Appearance of these presentations is dependent on where </w:t>
      </w:r>
      <w:proofErr w:type="spellStart"/>
      <w:proofErr w:type="gramStart"/>
      <w:r w:rsidR="004653FF" w:rsidRPr="0028131A">
        <w:t>T.Palldium</w:t>
      </w:r>
      <w:proofErr w:type="spellEnd"/>
      <w:proofErr w:type="gramEnd"/>
      <w:r w:rsidR="004653FF" w:rsidRPr="0028131A">
        <w:t xml:space="preserve"> dissemination occurs within the body</w:t>
      </w:r>
      <w:r w:rsidR="0028131A">
        <w:t xml:space="preserve">. </w:t>
      </w:r>
    </w:p>
    <w:p w14:paraId="759FA8CD" w14:textId="56A6AB05" w:rsidR="00131835" w:rsidRPr="009A65AE" w:rsidRDefault="00131835" w:rsidP="003E0722">
      <w:pPr>
        <w:rPr>
          <w:rFonts w:cstheme="minorBidi"/>
          <w:szCs w:val="20"/>
        </w:rPr>
      </w:pPr>
      <w:r w:rsidRPr="009A65AE">
        <w:rPr>
          <w:rFonts w:cstheme="minorBidi"/>
          <w:szCs w:val="20"/>
        </w:rPr>
        <w:t xml:space="preserve">Cardiovascular syphilis typically presents with complications such as aortic aneurysms, aortic regurgitation, and coronary artery ostial stenosis. </w:t>
      </w:r>
      <w:r w:rsidR="002A1E57" w:rsidRPr="009A65AE">
        <w:rPr>
          <w:rFonts w:cstheme="minorBidi"/>
          <w:szCs w:val="20"/>
        </w:rPr>
        <w:t xml:space="preserve"> </w:t>
      </w:r>
      <w:proofErr w:type="spellStart"/>
      <w:r w:rsidRPr="009A65AE">
        <w:rPr>
          <w:rFonts w:cstheme="minorBidi"/>
          <w:szCs w:val="20"/>
        </w:rPr>
        <w:t>Gummatous</w:t>
      </w:r>
      <w:proofErr w:type="spellEnd"/>
      <w:r w:rsidRPr="009A65AE">
        <w:rPr>
          <w:rFonts w:cstheme="minorBidi"/>
          <w:szCs w:val="20"/>
        </w:rPr>
        <w:t xml:space="preserve"> syphilis is characterized by granulomatous, nodular lesions, which, although rare, can occur in various organs, most commonly the skin and bones. These lesions are generally benign unless their destructive effects involve vital organs, a condition often referred to as "late benign syphilis." </w:t>
      </w:r>
      <w:r w:rsidRPr="009A65AE">
        <w:rPr>
          <w:rFonts w:cstheme="minorBidi"/>
          <w:szCs w:val="20"/>
        </w:rPr>
        <w:fldChar w:fldCharType="begin"/>
      </w:r>
      <w:r w:rsidR="001152BC">
        <w:rPr>
          <w:rFonts w:cstheme="minorBidi"/>
          <w:szCs w:val="20"/>
        </w:rPr>
        <w:instrText xml:space="preserve"> ADDIN EN.CITE &lt;EndNote&gt;&lt;Cite&gt;&lt;Author&gt;Gross&lt;/Author&gt;&lt;Year&gt;2011&lt;/Year&gt;&lt;RecNum&gt;7&lt;/RecNum&gt;&lt;DisplayText&gt;&lt;style face="superscript"&gt;[8]&lt;/style&gt;&lt;/DisplayText&gt;&lt;record&gt;&lt;rec-number&gt;7&lt;/rec-number&gt;&lt;foreign-keys&gt;&lt;key app="EN" db-id="2azv52r5g9zffjevde4v22w32zs5sw0ea5zd" timestamp="1731691826"&gt;7&lt;/key&gt;&lt;/foreign-keys&gt;&lt;ref-type name="Book"&gt;6&lt;/ref-type&gt;&lt;contributors&gt;&lt;authors&gt;&lt;author&gt;Gross, Gerd&lt;/author&gt;&lt;author&gt;Tyring, Stephen K&lt;/author&gt;&lt;/authors&gt;&lt;/contributors&gt;&lt;titles&gt;&lt;title&gt;Sexually transmitted infections and sexually transmitted diseases&lt;/title&gt;&lt;/titles&gt;&lt;dates&gt;&lt;year&gt;2011&lt;/year&gt;&lt;/dates&gt;&lt;publisher&gt;Springer Science &amp;amp; Business Media&lt;/publisher&gt;&lt;isbn&gt;3642146635&lt;/isbn&gt;&lt;urls&gt;&lt;/urls&gt;&lt;/record&gt;&lt;/Cite&gt;&lt;/EndNote&gt;</w:instrText>
      </w:r>
      <w:r w:rsidRPr="009A65AE">
        <w:rPr>
          <w:rFonts w:cstheme="minorBidi"/>
          <w:szCs w:val="20"/>
        </w:rPr>
        <w:fldChar w:fldCharType="separate"/>
      </w:r>
      <w:r w:rsidR="001152BC" w:rsidRPr="001152BC">
        <w:rPr>
          <w:rFonts w:cstheme="minorBidi"/>
          <w:noProof/>
          <w:szCs w:val="20"/>
          <w:vertAlign w:val="superscript"/>
        </w:rPr>
        <w:t>[8]</w:t>
      </w:r>
      <w:r w:rsidRPr="009A65AE">
        <w:rPr>
          <w:rFonts w:cstheme="minorBidi"/>
          <w:szCs w:val="20"/>
        </w:rPr>
        <w:fldChar w:fldCharType="end"/>
      </w:r>
      <w:r w:rsidR="003E0722" w:rsidRPr="009A65AE">
        <w:rPr>
          <w:rFonts w:cstheme="minorBidi"/>
          <w:szCs w:val="20"/>
        </w:rPr>
        <w:t xml:space="preserve"> </w:t>
      </w:r>
      <w:r w:rsidRPr="009A65AE">
        <w:rPr>
          <w:rFonts w:cstheme="minorBidi"/>
          <w:szCs w:val="20"/>
        </w:rPr>
        <w:t xml:space="preserve">Late neurological manifestations of syphilis can also arise, including forms like </w:t>
      </w:r>
      <w:proofErr w:type="spellStart"/>
      <w:r w:rsidRPr="009A65AE">
        <w:rPr>
          <w:rFonts w:cstheme="minorBidi"/>
          <w:szCs w:val="20"/>
        </w:rPr>
        <w:t>tabes</w:t>
      </w:r>
      <w:proofErr w:type="spellEnd"/>
      <w:r w:rsidRPr="009A65AE">
        <w:rPr>
          <w:rFonts w:cstheme="minorBidi"/>
          <w:szCs w:val="20"/>
        </w:rPr>
        <w:t xml:space="preserve"> dorsalis and general paresis. </w:t>
      </w:r>
    </w:p>
    <w:p w14:paraId="5F5000B4" w14:textId="159D2289" w:rsidR="00D24C18" w:rsidRDefault="00D24C18" w:rsidP="00F254F6">
      <w:pPr>
        <w:pStyle w:val="Heading3"/>
      </w:pPr>
      <w:r>
        <w:t>CNS</w:t>
      </w:r>
    </w:p>
    <w:p w14:paraId="0E69BFE8" w14:textId="0AE070B2" w:rsidR="00256546" w:rsidRPr="00D24C18" w:rsidRDefault="00256546" w:rsidP="00D24C18">
      <w:pPr>
        <w:pStyle w:val="Heading4"/>
      </w:pPr>
      <w:r w:rsidRPr="00D24C18">
        <w:t xml:space="preserve">Rate of developing neurosyphilis from early stages </w:t>
      </w:r>
    </w:p>
    <w:p w14:paraId="02B3B2B2" w14:textId="51D44EF4" w:rsidR="002E586A" w:rsidRDefault="002E586A" w:rsidP="00020C41">
      <w:pPr>
        <w:jc w:val="both"/>
        <w:rPr>
          <w:rFonts w:cs="Calibri"/>
          <w:szCs w:val="20"/>
        </w:rPr>
      </w:pPr>
      <w:r w:rsidRPr="00D919C8">
        <w:rPr>
          <w:rFonts w:cs="Calibri"/>
          <w:b/>
          <w:bCs/>
          <w:szCs w:val="20"/>
        </w:rPr>
        <w:t xml:space="preserve">Summary: </w:t>
      </w:r>
      <w:r w:rsidR="00020C41">
        <w:rPr>
          <w:rFonts w:cs="Calibri"/>
          <w:b/>
          <w:bCs/>
          <w:szCs w:val="20"/>
        </w:rPr>
        <w:t xml:space="preserve"> </w:t>
      </w:r>
      <w:r>
        <w:rPr>
          <w:rFonts w:cs="Calibri"/>
          <w:szCs w:val="20"/>
        </w:rPr>
        <w:t xml:space="preserve">Among cases reported in 2015 in 10 states, provided percentage with either confirmed or probable neurosyphilis by stage </w:t>
      </w:r>
      <w:r w:rsidR="0019013F">
        <w:rPr>
          <w:rFonts w:cs="Calibri"/>
          <w:b/>
          <w:bCs/>
          <w:szCs w:val="20"/>
        </w:rPr>
        <w:fldChar w:fldCharType="begin"/>
      </w:r>
      <w:r w:rsidR="001152BC">
        <w:rPr>
          <w:rFonts w:cs="Calibri"/>
          <w:b/>
          <w:bCs/>
          <w:szCs w:val="20"/>
        </w:rPr>
        <w:instrText xml:space="preserve"> ADDIN EN.CITE &lt;EndNote&gt;&lt;Cite&gt;&lt;Author&gt;De Voux&lt;/Author&gt;&lt;Year&gt;2018&lt;/Year&gt;&lt;RecNum&gt;1249&lt;/RecNum&gt;&lt;DisplayText&gt;&lt;style face="superscript"&gt;[11]&lt;/style&gt;&lt;/DisplayText&gt;&lt;record&gt;&lt;rec-number&gt;1249&lt;/rec-number&gt;&lt;foreign-keys&gt;&lt;key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0019013F">
        <w:rPr>
          <w:rFonts w:cs="Calibri"/>
          <w:b/>
          <w:bCs/>
          <w:szCs w:val="20"/>
        </w:rPr>
        <w:fldChar w:fldCharType="separate"/>
      </w:r>
      <w:r w:rsidR="001152BC" w:rsidRPr="001152BC">
        <w:rPr>
          <w:rFonts w:cs="Calibri"/>
          <w:b/>
          <w:bCs/>
          <w:noProof/>
          <w:szCs w:val="20"/>
          <w:vertAlign w:val="superscript"/>
        </w:rPr>
        <w:t>[11]</w:t>
      </w:r>
      <w:r w:rsidR="0019013F">
        <w:rPr>
          <w:rFonts w:cs="Calibri"/>
          <w:b/>
          <w:bCs/>
          <w:szCs w:val="20"/>
        </w:rPr>
        <w:fldChar w:fldCharType="end"/>
      </w:r>
    </w:p>
    <w:p w14:paraId="42DAF649"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Primary: 0.3% </w:t>
      </w:r>
    </w:p>
    <w:p w14:paraId="65271B06"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Secondary: 1.1% </w:t>
      </w:r>
    </w:p>
    <w:p w14:paraId="2844911E" w14:textId="77777777" w:rsidR="002E586A" w:rsidRDefault="002E586A" w:rsidP="00537214">
      <w:pPr>
        <w:pStyle w:val="ListParagraph"/>
        <w:numPr>
          <w:ilvl w:val="1"/>
          <w:numId w:val="16"/>
        </w:numPr>
        <w:spacing w:before="0" w:after="0"/>
        <w:jc w:val="both"/>
        <w:rPr>
          <w:rFonts w:cs="Calibri"/>
          <w:szCs w:val="20"/>
        </w:rPr>
      </w:pPr>
      <w:r>
        <w:rPr>
          <w:rFonts w:cs="Calibri"/>
          <w:szCs w:val="20"/>
        </w:rPr>
        <w:t xml:space="preserve">Early latent: 0.8% </w:t>
      </w:r>
    </w:p>
    <w:p w14:paraId="698000DD" w14:textId="77777777" w:rsidR="002E586A" w:rsidRDefault="002E586A" w:rsidP="00537214">
      <w:pPr>
        <w:pStyle w:val="ListParagraph"/>
        <w:numPr>
          <w:ilvl w:val="0"/>
          <w:numId w:val="16"/>
        </w:numPr>
        <w:spacing w:before="0" w:after="0"/>
        <w:jc w:val="both"/>
        <w:rPr>
          <w:rFonts w:cs="Calibri"/>
          <w:szCs w:val="20"/>
        </w:rPr>
      </w:pPr>
      <w:r>
        <w:rPr>
          <w:rFonts w:cs="Calibri"/>
          <w:szCs w:val="20"/>
        </w:rPr>
        <w:t xml:space="preserve">Using the formula of rate = (-ln(1-prob))/time, we get the following rates: </w:t>
      </w:r>
    </w:p>
    <w:p w14:paraId="6EAE1DBC" w14:textId="77777777" w:rsidR="002E586A" w:rsidRDefault="002E586A" w:rsidP="00537214">
      <w:pPr>
        <w:pStyle w:val="ListParagraph"/>
        <w:numPr>
          <w:ilvl w:val="1"/>
          <w:numId w:val="16"/>
        </w:numPr>
        <w:spacing w:before="0" w:after="0"/>
        <w:jc w:val="both"/>
        <w:rPr>
          <w:rFonts w:cs="Calibri"/>
          <w:szCs w:val="20"/>
        </w:rPr>
      </w:pPr>
      <w:r>
        <w:rPr>
          <w:rFonts w:cs="Calibri"/>
          <w:szCs w:val="20"/>
        </w:rPr>
        <w:t>Primary</w:t>
      </w:r>
    </w:p>
    <w:p w14:paraId="28B7B461" w14:textId="77777777" w:rsidR="002E586A" w:rsidRDefault="002E586A" w:rsidP="00537214">
      <w:pPr>
        <w:pStyle w:val="ListParagraph"/>
        <w:numPr>
          <w:ilvl w:val="2"/>
          <w:numId w:val="16"/>
        </w:numPr>
        <w:spacing w:before="0" w:after="0"/>
        <w:jc w:val="both"/>
        <w:rPr>
          <w:rFonts w:cs="Calibri"/>
          <w:szCs w:val="20"/>
        </w:rPr>
      </w:pPr>
      <w:r>
        <w:rPr>
          <w:rFonts w:cs="Calibri"/>
          <w:szCs w:val="20"/>
        </w:rPr>
        <w:lastRenderedPageBreak/>
        <w:t>Assuming time = 1 month</w:t>
      </w:r>
    </w:p>
    <w:p w14:paraId="2A8FA31D" w14:textId="77777777" w:rsidR="002E586A" w:rsidRDefault="002E586A" w:rsidP="00537214">
      <w:pPr>
        <w:pStyle w:val="ListParagraph"/>
        <w:numPr>
          <w:ilvl w:val="2"/>
          <w:numId w:val="16"/>
        </w:numPr>
        <w:spacing w:before="0" w:after="0"/>
        <w:jc w:val="both"/>
        <w:rPr>
          <w:rFonts w:cs="Calibri"/>
          <w:szCs w:val="20"/>
        </w:rPr>
      </w:pPr>
      <w:r>
        <w:rPr>
          <w:rFonts w:cs="Calibri"/>
          <w:szCs w:val="20"/>
        </w:rPr>
        <w:t>rate: (-</w:t>
      </w:r>
      <w:proofErr w:type="gramStart"/>
      <w:r>
        <w:rPr>
          <w:rFonts w:cs="Calibri"/>
          <w:szCs w:val="20"/>
        </w:rPr>
        <w:t>ln(</w:t>
      </w:r>
      <w:proofErr w:type="gramEnd"/>
      <w:r>
        <w:rPr>
          <w:rFonts w:cs="Calibri"/>
          <w:szCs w:val="20"/>
        </w:rPr>
        <w:t>1-.003))</w:t>
      </w:r>
      <w:proofErr w:type="gramStart"/>
      <w:r>
        <w:rPr>
          <w:rFonts w:cs="Calibri"/>
          <w:szCs w:val="20"/>
        </w:rPr>
        <w:t>/(</w:t>
      </w:r>
      <w:proofErr w:type="gramEnd"/>
      <w:r>
        <w:rPr>
          <w:rFonts w:cs="Calibri"/>
          <w:szCs w:val="20"/>
        </w:rPr>
        <w:t xml:space="preserve">1/12) = </w:t>
      </w:r>
    </w:p>
    <w:p w14:paraId="63715A03"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primary </w:t>
      </w:r>
      <w:r w:rsidRPr="000F2446">
        <w:rPr>
          <w:rFonts w:cs="Calibri"/>
          <w:b/>
          <w:bCs/>
          <w:szCs w:val="20"/>
        </w:rPr>
        <w:sym w:font="Wingdings" w:char="F0E0"/>
      </w:r>
      <w:r>
        <w:rPr>
          <w:rFonts w:cs="Calibri"/>
          <w:b/>
          <w:bCs/>
          <w:szCs w:val="20"/>
        </w:rPr>
        <w:t xml:space="preserve"> </w:t>
      </w:r>
      <w:r w:rsidRPr="000F2446">
        <w:rPr>
          <w:rFonts w:cs="Calibri"/>
          <w:b/>
          <w:bCs/>
          <w:szCs w:val="20"/>
        </w:rPr>
        <w:t>0.03605411</w:t>
      </w:r>
    </w:p>
    <w:p w14:paraId="0E971410" w14:textId="77777777" w:rsidR="002E586A" w:rsidRDefault="002E586A" w:rsidP="00537214">
      <w:pPr>
        <w:pStyle w:val="ListParagraph"/>
        <w:numPr>
          <w:ilvl w:val="1"/>
          <w:numId w:val="16"/>
        </w:numPr>
        <w:spacing w:before="0" w:after="0"/>
        <w:jc w:val="both"/>
        <w:rPr>
          <w:rFonts w:cs="Calibri"/>
          <w:szCs w:val="20"/>
        </w:rPr>
      </w:pPr>
      <w:r>
        <w:rPr>
          <w:rFonts w:cs="Calibri"/>
          <w:szCs w:val="20"/>
        </w:rPr>
        <w:t>Secondary</w:t>
      </w:r>
    </w:p>
    <w:p w14:paraId="54E95DA9" w14:textId="77777777" w:rsidR="002E586A" w:rsidRDefault="002E586A" w:rsidP="00537214">
      <w:pPr>
        <w:pStyle w:val="ListParagraph"/>
        <w:numPr>
          <w:ilvl w:val="2"/>
          <w:numId w:val="16"/>
        </w:numPr>
        <w:spacing w:before="0" w:after="0"/>
        <w:jc w:val="both"/>
        <w:rPr>
          <w:rFonts w:cs="Calibri"/>
          <w:szCs w:val="20"/>
        </w:rPr>
      </w:pPr>
      <w:r>
        <w:rPr>
          <w:rFonts w:cs="Calibri"/>
          <w:szCs w:val="20"/>
        </w:rPr>
        <w:t>Assuming time = 3 months</w:t>
      </w:r>
    </w:p>
    <w:p w14:paraId="17BB10E9" w14:textId="77777777" w:rsidR="002E586A" w:rsidRDefault="002E586A" w:rsidP="00537214">
      <w:pPr>
        <w:pStyle w:val="ListParagraph"/>
        <w:numPr>
          <w:ilvl w:val="2"/>
          <w:numId w:val="16"/>
        </w:numPr>
        <w:spacing w:before="0" w:after="0"/>
        <w:jc w:val="both"/>
        <w:rPr>
          <w:rFonts w:cs="Calibri"/>
          <w:szCs w:val="20"/>
        </w:rPr>
      </w:pPr>
      <w:r>
        <w:rPr>
          <w:rFonts w:cs="Calibri"/>
          <w:szCs w:val="20"/>
        </w:rPr>
        <w:t>rate: (-</w:t>
      </w:r>
      <w:proofErr w:type="gramStart"/>
      <w:r>
        <w:rPr>
          <w:rFonts w:cs="Calibri"/>
          <w:szCs w:val="20"/>
        </w:rPr>
        <w:t>ln(</w:t>
      </w:r>
      <w:proofErr w:type="gramEnd"/>
      <w:r>
        <w:rPr>
          <w:rFonts w:cs="Calibri"/>
          <w:szCs w:val="20"/>
        </w:rPr>
        <w:t>1-.011))</w:t>
      </w:r>
      <w:proofErr w:type="gramStart"/>
      <w:r>
        <w:rPr>
          <w:rFonts w:cs="Calibri"/>
          <w:szCs w:val="20"/>
        </w:rPr>
        <w:t>/(</w:t>
      </w:r>
      <w:proofErr w:type="gramEnd"/>
      <w:r>
        <w:rPr>
          <w:rFonts w:cs="Calibri"/>
          <w:szCs w:val="20"/>
        </w:rPr>
        <w:t>3/12)</w:t>
      </w:r>
    </w:p>
    <w:p w14:paraId="7E847F6D"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secondary </w:t>
      </w:r>
      <w:r w:rsidRPr="000F2446">
        <w:rPr>
          <w:rFonts w:cs="Calibri"/>
          <w:b/>
          <w:bCs/>
          <w:szCs w:val="20"/>
        </w:rPr>
        <w:sym w:font="Wingdings" w:char="F0E0"/>
      </w:r>
      <w:r>
        <w:rPr>
          <w:rFonts w:cs="Calibri"/>
          <w:b/>
          <w:bCs/>
          <w:szCs w:val="20"/>
        </w:rPr>
        <w:t xml:space="preserve"> </w:t>
      </w:r>
      <w:r w:rsidRPr="000F2446">
        <w:rPr>
          <w:rFonts w:cs="Calibri"/>
          <w:b/>
          <w:bCs/>
          <w:szCs w:val="20"/>
        </w:rPr>
        <w:t>0.04424379</w:t>
      </w:r>
    </w:p>
    <w:p w14:paraId="3C196F0F" w14:textId="77777777" w:rsidR="002E586A" w:rsidRDefault="002E586A" w:rsidP="00537214">
      <w:pPr>
        <w:pStyle w:val="ListParagraph"/>
        <w:numPr>
          <w:ilvl w:val="1"/>
          <w:numId w:val="16"/>
        </w:numPr>
        <w:spacing w:before="0" w:after="0"/>
        <w:jc w:val="both"/>
        <w:rPr>
          <w:rFonts w:cs="Calibri"/>
          <w:szCs w:val="20"/>
        </w:rPr>
      </w:pPr>
      <w:r>
        <w:rPr>
          <w:rFonts w:cs="Calibri"/>
          <w:szCs w:val="20"/>
        </w:rPr>
        <w:t>Early latent</w:t>
      </w:r>
    </w:p>
    <w:p w14:paraId="36C67308" w14:textId="77777777" w:rsidR="002E586A" w:rsidRDefault="002E586A" w:rsidP="00537214">
      <w:pPr>
        <w:pStyle w:val="ListParagraph"/>
        <w:numPr>
          <w:ilvl w:val="2"/>
          <w:numId w:val="16"/>
        </w:numPr>
        <w:spacing w:before="0" w:after="0"/>
        <w:jc w:val="both"/>
        <w:rPr>
          <w:rFonts w:cs="Calibri"/>
          <w:szCs w:val="20"/>
        </w:rPr>
      </w:pPr>
      <w:r>
        <w:rPr>
          <w:rFonts w:cs="Calibri"/>
          <w:szCs w:val="20"/>
        </w:rPr>
        <w:t>Assuming time = 8 months</w:t>
      </w:r>
    </w:p>
    <w:p w14:paraId="7637D8EA" w14:textId="77777777" w:rsidR="002E586A" w:rsidRDefault="002E586A" w:rsidP="00537214">
      <w:pPr>
        <w:pStyle w:val="ListParagraph"/>
        <w:numPr>
          <w:ilvl w:val="2"/>
          <w:numId w:val="16"/>
        </w:numPr>
        <w:spacing w:before="0" w:after="0"/>
        <w:jc w:val="both"/>
        <w:rPr>
          <w:rFonts w:cs="Calibri"/>
          <w:szCs w:val="20"/>
        </w:rPr>
      </w:pPr>
      <w:r>
        <w:rPr>
          <w:rFonts w:cs="Calibri"/>
          <w:szCs w:val="20"/>
        </w:rPr>
        <w:t>rate: (-</w:t>
      </w:r>
      <w:proofErr w:type="gramStart"/>
      <w:r>
        <w:rPr>
          <w:rFonts w:cs="Calibri"/>
          <w:szCs w:val="20"/>
        </w:rPr>
        <w:t>ln(</w:t>
      </w:r>
      <w:proofErr w:type="gramEnd"/>
      <w:r>
        <w:rPr>
          <w:rFonts w:cs="Calibri"/>
          <w:szCs w:val="20"/>
        </w:rPr>
        <w:t>1-.008))</w:t>
      </w:r>
      <w:proofErr w:type="gramStart"/>
      <w:r>
        <w:rPr>
          <w:rFonts w:cs="Calibri"/>
          <w:szCs w:val="20"/>
        </w:rPr>
        <w:t>/(</w:t>
      </w:r>
      <w:proofErr w:type="gramEnd"/>
      <w:r>
        <w:rPr>
          <w:rFonts w:cs="Calibri"/>
          <w:szCs w:val="20"/>
        </w:rPr>
        <w:t>8/12)</w:t>
      </w:r>
    </w:p>
    <w:p w14:paraId="57896F22" w14:textId="77777777" w:rsidR="002E586A" w:rsidRPr="000F2446" w:rsidRDefault="002E586A" w:rsidP="00537214">
      <w:pPr>
        <w:pStyle w:val="ListParagraph"/>
        <w:numPr>
          <w:ilvl w:val="3"/>
          <w:numId w:val="16"/>
        </w:numPr>
        <w:spacing w:before="0" w:after="0"/>
        <w:jc w:val="both"/>
        <w:rPr>
          <w:rFonts w:cs="Calibri"/>
          <w:b/>
          <w:bCs/>
          <w:szCs w:val="20"/>
        </w:rPr>
      </w:pPr>
      <w:r>
        <w:rPr>
          <w:rFonts w:cs="Calibri"/>
          <w:b/>
          <w:bCs/>
          <w:szCs w:val="20"/>
        </w:rPr>
        <w:t xml:space="preserve">early latent </w:t>
      </w:r>
      <w:r w:rsidRPr="001B5499">
        <w:rPr>
          <w:rFonts w:cs="Calibri"/>
          <w:b/>
          <w:bCs/>
          <w:szCs w:val="20"/>
        </w:rPr>
        <w:sym w:font="Wingdings" w:char="F0E0"/>
      </w:r>
      <w:r>
        <w:rPr>
          <w:rFonts w:cs="Calibri"/>
          <w:b/>
          <w:bCs/>
          <w:szCs w:val="20"/>
        </w:rPr>
        <w:t xml:space="preserve"> </w:t>
      </w:r>
      <w:r w:rsidRPr="000F2446">
        <w:rPr>
          <w:rFonts w:cs="Calibri"/>
          <w:b/>
          <w:bCs/>
          <w:szCs w:val="20"/>
        </w:rPr>
        <w:t>0.01204826</w:t>
      </w:r>
    </w:p>
    <w:p w14:paraId="4E795B5E" w14:textId="77777777" w:rsidR="002E586A" w:rsidRDefault="002E586A" w:rsidP="002E586A">
      <w:pPr>
        <w:jc w:val="both"/>
        <w:rPr>
          <w:rFonts w:cs="Calibri"/>
          <w:szCs w:val="20"/>
        </w:rPr>
      </w:pPr>
    </w:p>
    <w:p w14:paraId="1F19A2E0" w14:textId="2129E7FF" w:rsidR="00A854D6" w:rsidRPr="00A854D6" w:rsidRDefault="00A854D6" w:rsidP="00A854D6">
      <w:pPr>
        <w:rPr>
          <w:color w:val="7030A0"/>
          <w:u w:val="single"/>
        </w:rPr>
      </w:pPr>
      <w:r w:rsidRPr="00952DA2">
        <w:rPr>
          <w:b/>
          <w:bCs/>
        </w:rPr>
        <w:t>Golden (2003) &amp; Kent (2008)</w:t>
      </w:r>
      <w:r w:rsidRPr="00952DA2">
        <w:t xml:space="preserve"> estimate that 25–60% of patients experience CNS invasion during the primary and secondary stages, with 5% of these cases being symptomatic. </w:t>
      </w:r>
      <w:r w:rsidRPr="00A854D6">
        <w:rPr>
          <w:color w:val="7030A0"/>
          <w:u w:val="single"/>
        </w:rPr>
        <w:t xml:space="preserve">Proportion of patients developing symptomatic CNS during </w:t>
      </w:r>
      <w:r w:rsidR="00B313AD" w:rsidRPr="00BA5B67">
        <w:rPr>
          <w:rFonts w:cs="Calibri"/>
          <w:szCs w:val="20"/>
        </w:rPr>
        <w:t xml:space="preserve">the primary and secondary </w:t>
      </w:r>
      <w:proofErr w:type="gramStart"/>
      <w:r w:rsidR="00B313AD" w:rsidRPr="00BA5B67">
        <w:rPr>
          <w:rFonts w:cs="Calibri"/>
          <w:szCs w:val="20"/>
        </w:rPr>
        <w:t xml:space="preserve">stages </w:t>
      </w:r>
      <w:r w:rsidRPr="00A854D6">
        <w:rPr>
          <w:color w:val="7030A0"/>
          <w:u w:val="single"/>
        </w:rPr>
        <w:t xml:space="preserve"> =</w:t>
      </w:r>
      <w:proofErr w:type="gramEnd"/>
      <w:r w:rsidRPr="00A854D6">
        <w:rPr>
          <w:color w:val="7030A0"/>
          <w:u w:val="single"/>
        </w:rPr>
        <w:t xml:space="preserve"> 5%* [25-60</w:t>
      </w:r>
      <w:proofErr w:type="gramStart"/>
      <w:r w:rsidRPr="00A854D6">
        <w:rPr>
          <w:color w:val="7030A0"/>
          <w:u w:val="single"/>
        </w:rPr>
        <w:t>%]=</w:t>
      </w:r>
      <w:proofErr w:type="gramEnd"/>
      <w:r w:rsidRPr="00A854D6">
        <w:rPr>
          <w:color w:val="7030A0"/>
          <w:u w:val="single"/>
        </w:rPr>
        <w:t xml:space="preserve">[1.25–3%] </w:t>
      </w:r>
      <w:r w:rsidRPr="00A854D6">
        <w:rPr>
          <w:color w:val="7030A0"/>
          <w:u w:val="single"/>
        </w:rPr>
        <w:fldChar w:fldCharType="begin">
          <w:fldData xml:space="preserve">PEVuZE5vdGU+PENpdGU+PEF1dGhvcj5Hb2xkZW48L0F1dGhvcj48WWVhcj4yMDAzPC9ZZWFyPjxS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</w:fldData>
        </w:fldChar>
      </w:r>
      <w:r w:rsidR="001152BC">
        <w:rPr>
          <w:color w:val="7030A0"/>
          <w:u w:val="single"/>
        </w:rPr>
        <w:instrText xml:space="preserve"> ADDIN EN.CITE </w:instrText>
      </w:r>
      <w:r w:rsidR="001152BC">
        <w:rPr>
          <w:color w:val="7030A0"/>
          <w:u w:val="single"/>
        </w:rPr>
        <w:fldChar w:fldCharType="begin">
          <w:fldData xml:space="preserve">PEVuZE5vdGU+PENpdGU+PEF1dGhvcj5Hb2xkZW48L0F1dGhvcj48WWVhcj4yMDAzPC9ZZWFyPjxS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</w:fldData>
        </w:fldChar>
      </w:r>
      <w:r w:rsidR="001152BC">
        <w:rPr>
          <w:color w:val="7030A0"/>
          <w:u w:val="single"/>
        </w:rPr>
        <w:instrText xml:space="preserve"> ADDIN EN.CITE.DATA </w:instrText>
      </w:r>
      <w:r w:rsidR="001152BC">
        <w:rPr>
          <w:color w:val="7030A0"/>
          <w:u w:val="single"/>
        </w:rPr>
      </w:r>
      <w:r w:rsidR="001152BC">
        <w:rPr>
          <w:color w:val="7030A0"/>
          <w:u w:val="single"/>
        </w:rPr>
        <w:fldChar w:fldCharType="end"/>
      </w:r>
      <w:r w:rsidRPr="00A854D6">
        <w:rPr>
          <w:color w:val="7030A0"/>
          <w:u w:val="single"/>
        </w:rPr>
      </w:r>
      <w:r w:rsidRPr="00A854D6">
        <w:rPr>
          <w:color w:val="7030A0"/>
          <w:u w:val="single"/>
        </w:rPr>
        <w:fldChar w:fldCharType="separate"/>
      </w:r>
      <w:r w:rsidR="001152BC" w:rsidRPr="001152BC">
        <w:rPr>
          <w:noProof/>
          <w:color w:val="7030A0"/>
          <w:u w:val="single"/>
          <w:vertAlign w:val="superscript"/>
        </w:rPr>
        <w:t>[5, 12]</w:t>
      </w:r>
      <w:r w:rsidRPr="00A854D6">
        <w:rPr>
          <w:color w:val="7030A0"/>
          <w:u w:val="single"/>
        </w:rPr>
        <w:fldChar w:fldCharType="end"/>
      </w:r>
    </w:p>
    <w:p w14:paraId="174838D8" w14:textId="5F4D2A5E" w:rsidR="00FA0950" w:rsidRPr="0019013F" w:rsidRDefault="0019013F" w:rsidP="00537214">
      <w:pPr>
        <w:pStyle w:val="ListParagraph"/>
        <w:numPr>
          <w:ilvl w:val="2"/>
          <w:numId w:val="16"/>
        </w:numPr>
        <w:spacing w:before="0" w:after="0"/>
        <w:jc w:val="both"/>
        <w:rPr>
          <w:rFonts w:cs="Calibri"/>
          <w:b/>
          <w:bCs/>
          <w:szCs w:val="20"/>
        </w:rPr>
      </w:pPr>
      <w:proofErr w:type="spellStart"/>
      <w:r>
        <w:rPr>
          <w:rFonts w:cs="Calibri"/>
          <w:b/>
          <w:bCs/>
          <w:szCs w:val="20"/>
        </w:rPr>
        <w:t>PS.to.CNS</w:t>
      </w:r>
      <w:proofErr w:type="spellEnd"/>
      <w:r>
        <w:rPr>
          <w:rFonts w:cs="Calibri"/>
          <w:b/>
          <w:bCs/>
          <w:szCs w:val="20"/>
        </w:rPr>
        <w:t xml:space="preserve"> </w:t>
      </w:r>
      <w:r w:rsidR="00FA0950" w:rsidRPr="0019013F">
        <w:rPr>
          <w:rFonts w:cs="Calibri"/>
          <w:b/>
          <w:bCs/>
          <w:szCs w:val="20"/>
        </w:rPr>
        <w:t>rate</w:t>
      </w:r>
      <w:r w:rsidR="00034D05" w:rsidRPr="0019013F">
        <w:rPr>
          <w:rFonts w:cs="Calibri"/>
          <w:b/>
          <w:bCs/>
          <w:szCs w:val="20"/>
        </w:rPr>
        <w:t xml:space="preserve"> LB =</w:t>
      </w:r>
      <w:r w:rsidR="00FA0950" w:rsidRPr="0019013F">
        <w:rPr>
          <w:rFonts w:cs="Calibri"/>
          <w:b/>
          <w:bCs/>
          <w:szCs w:val="20"/>
        </w:rPr>
        <w:t xml:space="preserve"> (-</w:t>
      </w:r>
      <w:proofErr w:type="gramStart"/>
      <w:r w:rsidR="00FA0950" w:rsidRPr="0019013F">
        <w:rPr>
          <w:rFonts w:cs="Calibri"/>
          <w:b/>
          <w:bCs/>
          <w:szCs w:val="20"/>
        </w:rPr>
        <w:t>ln(</w:t>
      </w:r>
      <w:proofErr w:type="gramEnd"/>
      <w:r w:rsidR="00FA0950" w:rsidRPr="0019013F">
        <w:rPr>
          <w:rFonts w:cs="Calibri"/>
          <w:b/>
          <w:bCs/>
          <w:szCs w:val="20"/>
        </w:rPr>
        <w:t>1-.0125))</w:t>
      </w:r>
      <w:proofErr w:type="gramStart"/>
      <w:r w:rsidR="00FA0950" w:rsidRPr="0019013F">
        <w:rPr>
          <w:rFonts w:cs="Calibri"/>
          <w:b/>
          <w:bCs/>
          <w:szCs w:val="20"/>
        </w:rPr>
        <w:t>/(</w:t>
      </w:r>
      <w:proofErr w:type="gramEnd"/>
      <w:r w:rsidR="00FA0950" w:rsidRPr="0019013F">
        <w:rPr>
          <w:rFonts w:cs="Calibri"/>
          <w:b/>
          <w:bCs/>
          <w:szCs w:val="20"/>
        </w:rPr>
        <w:t>4/</w:t>
      </w:r>
      <w:proofErr w:type="gramStart"/>
      <w:r w:rsidR="00FA0950" w:rsidRPr="0019013F">
        <w:rPr>
          <w:rFonts w:cs="Calibri"/>
          <w:b/>
          <w:bCs/>
          <w:szCs w:val="20"/>
        </w:rPr>
        <w:t>12)</w:t>
      </w:r>
      <w:r w:rsidR="00034D05" w:rsidRPr="0019013F">
        <w:rPr>
          <w:rFonts w:cs="Calibri"/>
          <w:b/>
          <w:bCs/>
          <w:szCs w:val="20"/>
        </w:rPr>
        <w:t>=</w:t>
      </w:r>
      <w:proofErr w:type="gramEnd"/>
      <w:r w:rsidR="00034D05" w:rsidRPr="0019013F">
        <w:rPr>
          <w:rFonts w:cs="Calibri"/>
          <w:b/>
          <w:bCs/>
          <w:szCs w:val="20"/>
        </w:rPr>
        <w:t>0.037</w:t>
      </w:r>
    </w:p>
    <w:p w14:paraId="0FC0C63A" w14:textId="32CF51F1" w:rsidR="00034D05" w:rsidRPr="0019013F" w:rsidRDefault="0019013F" w:rsidP="00537214">
      <w:pPr>
        <w:pStyle w:val="ListParagraph"/>
        <w:numPr>
          <w:ilvl w:val="2"/>
          <w:numId w:val="16"/>
        </w:numPr>
        <w:spacing w:before="0" w:after="0"/>
        <w:jc w:val="both"/>
        <w:rPr>
          <w:rFonts w:cs="Calibri"/>
          <w:b/>
          <w:bCs/>
          <w:szCs w:val="20"/>
        </w:rPr>
      </w:pPr>
      <w:proofErr w:type="spellStart"/>
      <w:r>
        <w:rPr>
          <w:rFonts w:cs="Calibri"/>
          <w:b/>
          <w:bCs/>
          <w:szCs w:val="20"/>
        </w:rPr>
        <w:t>PS.to.CNS</w:t>
      </w:r>
      <w:proofErr w:type="spellEnd"/>
      <w:r>
        <w:rPr>
          <w:rFonts w:cs="Calibri"/>
          <w:b/>
          <w:bCs/>
          <w:szCs w:val="20"/>
        </w:rPr>
        <w:t xml:space="preserve"> </w:t>
      </w:r>
      <w:r w:rsidR="00034D05" w:rsidRPr="0019013F">
        <w:rPr>
          <w:rFonts w:cs="Calibri"/>
          <w:b/>
          <w:bCs/>
          <w:szCs w:val="20"/>
        </w:rPr>
        <w:t>r</w:t>
      </w:r>
      <w:r>
        <w:rPr>
          <w:rFonts w:cs="Calibri"/>
          <w:b/>
          <w:bCs/>
          <w:szCs w:val="20"/>
        </w:rPr>
        <w:t>a</w:t>
      </w:r>
      <w:r w:rsidR="00034D05" w:rsidRPr="0019013F">
        <w:rPr>
          <w:rFonts w:cs="Calibri"/>
          <w:b/>
          <w:bCs/>
          <w:szCs w:val="20"/>
        </w:rPr>
        <w:t>te UB= (-</w:t>
      </w:r>
      <w:proofErr w:type="gramStart"/>
      <w:r w:rsidR="00034D05" w:rsidRPr="0019013F">
        <w:rPr>
          <w:rFonts w:cs="Calibri"/>
          <w:b/>
          <w:bCs/>
          <w:szCs w:val="20"/>
        </w:rPr>
        <w:t>ln(</w:t>
      </w:r>
      <w:proofErr w:type="gramEnd"/>
      <w:r w:rsidR="00034D05" w:rsidRPr="0019013F">
        <w:rPr>
          <w:rFonts w:cs="Calibri"/>
          <w:b/>
          <w:bCs/>
          <w:szCs w:val="20"/>
        </w:rPr>
        <w:t>1-.03))</w:t>
      </w:r>
      <w:proofErr w:type="gramStart"/>
      <w:r w:rsidR="00034D05" w:rsidRPr="0019013F">
        <w:rPr>
          <w:rFonts w:cs="Calibri"/>
          <w:b/>
          <w:bCs/>
          <w:szCs w:val="20"/>
        </w:rPr>
        <w:t>/(</w:t>
      </w:r>
      <w:proofErr w:type="gramEnd"/>
      <w:r w:rsidR="00034D05" w:rsidRPr="0019013F">
        <w:rPr>
          <w:rFonts w:cs="Calibri"/>
          <w:b/>
          <w:bCs/>
          <w:szCs w:val="20"/>
        </w:rPr>
        <w:t>4/</w:t>
      </w:r>
      <w:proofErr w:type="gramStart"/>
      <w:r w:rsidR="00034D05" w:rsidRPr="0019013F">
        <w:rPr>
          <w:rFonts w:cs="Calibri"/>
          <w:b/>
          <w:bCs/>
          <w:szCs w:val="20"/>
        </w:rPr>
        <w:t>12)=</w:t>
      </w:r>
      <w:proofErr w:type="gramEnd"/>
      <w:r w:rsidR="00034D05" w:rsidRPr="0019013F">
        <w:rPr>
          <w:rFonts w:cs="Calibri"/>
          <w:b/>
          <w:bCs/>
          <w:szCs w:val="20"/>
        </w:rPr>
        <w:t>0.091</w:t>
      </w:r>
    </w:p>
    <w:p w14:paraId="2795812B" w14:textId="0D98D0B2" w:rsidR="0019013F" w:rsidRDefault="0019013F" w:rsidP="0019013F">
      <w:pPr>
        <w:jc w:val="both"/>
        <w:rPr>
          <w:rFonts w:cs="Calibri"/>
          <w:b/>
          <w:bCs/>
          <w:szCs w:val="20"/>
        </w:rPr>
      </w:pPr>
      <w:r>
        <w:rPr>
          <w:rFonts w:cs="Calibri"/>
          <w:b/>
          <w:bCs/>
          <w:szCs w:val="20"/>
        </w:rPr>
        <w:t xml:space="preserve">Final </w:t>
      </w:r>
      <w:r w:rsidR="00D24C18">
        <w:rPr>
          <w:rFonts w:cs="Calibri"/>
          <w:b/>
          <w:bCs/>
          <w:szCs w:val="20"/>
        </w:rPr>
        <w:t>Estimates</w:t>
      </w:r>
      <w:r w:rsidRPr="00DA575A">
        <w:rPr>
          <w:rFonts w:cs="Calibri"/>
          <w:b/>
          <w:bCs/>
          <w:szCs w:val="20"/>
        </w:rPr>
        <w:t xml:space="preserve">: </w:t>
      </w:r>
    </w:p>
    <w:p w14:paraId="2D89246A" w14:textId="4FE55D57" w:rsidR="0019013F" w:rsidRPr="0019013F" w:rsidRDefault="0019013F" w:rsidP="00537214">
      <w:pPr>
        <w:pStyle w:val="ListParagraph"/>
        <w:numPr>
          <w:ilvl w:val="0"/>
          <w:numId w:val="17"/>
        </w:numPr>
        <w:spacing w:before="0" w:after="0"/>
        <w:jc w:val="both"/>
        <w:rPr>
          <w:rFonts w:cs="Calibri"/>
          <w:b/>
          <w:bCs/>
          <w:szCs w:val="20"/>
          <w:highlight w:val="yellow"/>
        </w:rPr>
      </w:pPr>
      <w:r w:rsidRPr="0019013F">
        <w:rPr>
          <w:rFonts w:cs="Calibri"/>
          <w:b/>
          <w:bCs/>
          <w:szCs w:val="20"/>
          <w:highlight w:val="yellow"/>
        </w:rPr>
        <w:t>Primary/secondary to CNS: [0.036 – 0.091]</w:t>
      </w:r>
      <w:r w:rsidRPr="0019013F">
        <w:rPr>
          <w:rFonts w:cs="Calibri"/>
          <w:b/>
          <w:bCs/>
          <w:szCs w:val="20"/>
          <w:highlight w:val="yellow"/>
        </w:rPr>
        <w:fldChar w:fldCharType="begin">
          <w:fldData xml:space="preserve">PEVuZE5vdGU+PENpdGU+PEF1dGhvcj5EZSBWb3V4PC9BdXRob3I+PFllYXI+MjAxODwvWWVhcj48
UmVjTnVtPjEyNDk8L1JlY051bT48RGlzcGxheVRleHQ+PHN0eWxlIGZhY2U9InN1cGVyc2NyaXB0
Ij5bNSwgMTEsIDEyXTwvc3R5bGU+PC9EaXNwbGF5VGV4dD48cmVjb3JkPjxyZWMtbnVtYmVyPjEy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152BC">
        <w:rPr>
          <w:rFonts w:cs="Calibri"/>
          <w:b/>
          <w:bCs/>
          <w:szCs w:val="20"/>
          <w:highlight w:val="yellow"/>
        </w:rPr>
        <w:instrText xml:space="preserve"> ADDIN EN.CITE </w:instrText>
      </w:r>
      <w:r w:rsidR="001152BC">
        <w:rPr>
          <w:rFonts w:cs="Calibri"/>
          <w:b/>
          <w:bCs/>
          <w:szCs w:val="20"/>
          <w:highlight w:val="yellow"/>
        </w:rPr>
        <w:fldChar w:fldCharType="begin">
          <w:fldData xml:space="preserve">PEVuZE5vdGU+PENpdGU+PEF1dGhvcj5EZSBWb3V4PC9BdXRob3I+PFllYXI+MjAxODwvWWVhcj48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</w:fldData>
        </w:fldChar>
      </w:r>
      <w:r w:rsidR="001152BC">
        <w:rPr>
          <w:rFonts w:cs="Calibri"/>
          <w:b/>
          <w:bCs/>
          <w:szCs w:val="20"/>
          <w:highlight w:val="yellow"/>
        </w:rPr>
        <w:instrText xml:space="preserve"> ADDIN EN.CITE.DATA </w:instrText>
      </w:r>
      <w:r w:rsidR="001152BC">
        <w:rPr>
          <w:rFonts w:cs="Calibri"/>
          <w:b/>
          <w:bCs/>
          <w:szCs w:val="20"/>
          <w:highlight w:val="yellow"/>
        </w:rPr>
      </w:r>
      <w:r w:rsidR="001152BC">
        <w:rPr>
          <w:rFonts w:cs="Calibri"/>
          <w:b/>
          <w:bCs/>
          <w:szCs w:val="20"/>
          <w:highlight w:val="yellow"/>
        </w:rPr>
        <w:fldChar w:fldCharType="end"/>
      </w:r>
      <w:r w:rsidRPr="0019013F">
        <w:rPr>
          <w:rFonts w:cs="Calibri"/>
          <w:b/>
          <w:bCs/>
          <w:szCs w:val="20"/>
          <w:highlight w:val="yellow"/>
        </w:rPr>
      </w:r>
      <w:r w:rsidRPr="0019013F">
        <w:rPr>
          <w:rFonts w:cs="Calibri"/>
          <w:b/>
          <w:bCs/>
          <w:szCs w:val="20"/>
          <w:highlight w:val="yellow"/>
        </w:rPr>
        <w:fldChar w:fldCharType="separate"/>
      </w:r>
      <w:r w:rsidR="001152BC" w:rsidRPr="001152BC">
        <w:rPr>
          <w:rFonts w:cs="Calibri"/>
          <w:b/>
          <w:bCs/>
          <w:noProof/>
          <w:szCs w:val="20"/>
          <w:highlight w:val="yellow"/>
          <w:vertAlign w:val="superscript"/>
        </w:rPr>
        <w:t>[5, 11, 12]</w:t>
      </w:r>
      <w:r w:rsidRPr="0019013F">
        <w:rPr>
          <w:rFonts w:cs="Calibri"/>
          <w:b/>
          <w:bCs/>
          <w:szCs w:val="20"/>
          <w:highlight w:val="yellow"/>
        </w:rPr>
        <w:fldChar w:fldCharType="end"/>
      </w:r>
    </w:p>
    <w:p w14:paraId="0146CF87" w14:textId="4A613A97" w:rsidR="0019013F" w:rsidRPr="0019013F" w:rsidRDefault="0019013F" w:rsidP="00537214">
      <w:pPr>
        <w:pStyle w:val="ListParagraph"/>
        <w:numPr>
          <w:ilvl w:val="0"/>
          <w:numId w:val="17"/>
        </w:numPr>
        <w:spacing w:before="0" w:after="0"/>
        <w:jc w:val="both"/>
        <w:rPr>
          <w:rFonts w:cs="Calibri"/>
          <w:b/>
          <w:bCs/>
          <w:szCs w:val="20"/>
          <w:highlight w:val="yellow"/>
        </w:rPr>
      </w:pPr>
      <w:r w:rsidRPr="0019013F">
        <w:rPr>
          <w:rFonts w:cs="Calibri"/>
          <w:b/>
          <w:bCs/>
          <w:szCs w:val="20"/>
          <w:highlight w:val="yellow"/>
        </w:rPr>
        <w:t xml:space="preserve">Early latent: 0.012 </w:t>
      </w:r>
      <w:r w:rsidRPr="0019013F">
        <w:rPr>
          <w:rFonts w:cs="Calibri"/>
          <w:b/>
          <w:bCs/>
          <w:szCs w:val="20"/>
          <w:highlight w:val="yellow"/>
        </w:rPr>
        <w:fldChar w:fldCharType="begin"/>
      </w:r>
      <w:r w:rsidR="001152BC">
        <w:rPr>
          <w:rFonts w:cs="Calibri"/>
          <w:b/>
          <w:bCs/>
          <w:szCs w:val="20"/>
          <w:highlight w:val="yellow"/>
        </w:rPr>
        <w:instrText xml:space="preserve"> ADDIN EN.CITE &lt;EndNote&gt;&lt;Cite&gt;&lt;Author&gt;De Voux&lt;/Author&gt;&lt;Year&gt;2018&lt;/Year&gt;&lt;RecNum&gt;1249&lt;/RecNum&gt;&lt;DisplayText&gt;&lt;style face="superscript"&gt;[11]&lt;/style&gt;&lt;/DisplayText&gt;&lt;record&gt;&lt;rec-number&gt;1249&lt;/rec-number&gt;&lt;foreign-keys&gt;&lt;key app="EN" db-id="0de29wz08pxpvrezp2r5trx59zf09wpzr5sv" timestamp="1740664563" guid="207bef09-1187-4917-bea9-5583878cb793"&gt;1249&lt;/key&gt;&lt;/foreign-keys&gt;&lt;ref-type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 Transm Dis&lt;/full-title&gt;&lt;abbr-1&gt;Sexually transmitted diseases&lt;/abbr-1&gt;&lt;/periodical&gt;&lt;pages&gt;39-41&lt;/pages&gt;&lt;volume&gt;45&lt;/volume&gt;&lt;number&gt;1&lt;/number&gt;&lt;dates&gt;&lt;year&gt;2018&lt;/year&gt;&lt;/dates&gt;&lt;isbn&gt;0148-5717&lt;/isbn&gt;&lt;urls&gt;&lt;/urls&gt;&lt;/record&gt;&lt;/Cite&gt;&lt;/EndNote&gt;</w:instrText>
      </w:r>
      <w:r w:rsidRPr="0019013F">
        <w:rPr>
          <w:rFonts w:cs="Calibri"/>
          <w:b/>
          <w:bCs/>
          <w:szCs w:val="20"/>
          <w:highlight w:val="yellow"/>
        </w:rPr>
        <w:fldChar w:fldCharType="separate"/>
      </w:r>
      <w:r w:rsidR="001152BC" w:rsidRPr="001152BC">
        <w:rPr>
          <w:rFonts w:cs="Calibri"/>
          <w:b/>
          <w:bCs/>
          <w:noProof/>
          <w:szCs w:val="20"/>
          <w:highlight w:val="yellow"/>
          <w:vertAlign w:val="superscript"/>
        </w:rPr>
        <w:t>[11]</w:t>
      </w:r>
      <w:r w:rsidRPr="0019013F">
        <w:rPr>
          <w:rFonts w:cs="Calibri"/>
          <w:b/>
          <w:bCs/>
          <w:szCs w:val="20"/>
          <w:highlight w:val="yellow"/>
        </w:rPr>
        <w:fldChar w:fldCharType="end"/>
      </w:r>
    </w:p>
    <w:p w14:paraId="475A19BF" w14:textId="77777777" w:rsidR="00256546" w:rsidRDefault="00256546" w:rsidP="00256546"/>
    <w:p w14:paraId="7FCEF5D5" w14:textId="0295C959" w:rsidR="00256546" w:rsidRDefault="00256546" w:rsidP="00D24C18">
      <w:pPr>
        <w:pStyle w:val="Heading4"/>
      </w:pPr>
      <w:r>
        <w:t>Rate of developing neurosyphilis from late stage</w:t>
      </w:r>
    </w:p>
    <w:p w14:paraId="41B9D6B4" w14:textId="750EECBB" w:rsidR="00256546" w:rsidRDefault="00256546" w:rsidP="00256546">
      <w:r w:rsidRPr="00256546">
        <w:t xml:space="preserve">We use data from the Oslo study: Following 2,000 untreated patients with primary and secondary syphilis during the twenty-year period, 1891–1910 </w:t>
      </w:r>
      <w:r w:rsidRPr="00256546">
        <w:fldChar w:fldCharType="begin"/>
      </w:r>
      <w:r w:rsidR="001152BC">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Pr="00256546">
        <w:fldChar w:fldCharType="separate"/>
      </w:r>
      <w:r w:rsidR="001152BC" w:rsidRPr="001152BC">
        <w:rPr>
          <w:noProof/>
          <w:vertAlign w:val="superscript"/>
        </w:rPr>
        <w:t>[13]</w:t>
      </w:r>
      <w:r w:rsidRPr="00256546">
        <w:fldChar w:fldCharType="end"/>
      </w:r>
      <w:r>
        <w:t>. T</w:t>
      </w:r>
      <w:r w:rsidRPr="00E949B4">
        <w:t>able 9</w:t>
      </w:r>
      <w:r>
        <w:t xml:space="preserve"> shows the</w:t>
      </w:r>
      <w:r w:rsidRPr="00E949B4">
        <w:t xml:space="preserve"> proportion of cases developing neurosyphilis by type and sex</w:t>
      </w:r>
      <w:r>
        <w:t>, Fig 12 shows d</w:t>
      </w:r>
      <w:r w:rsidRPr="00E949B4">
        <w:t>uration of infection at discovery, in years, by type and sex</w:t>
      </w:r>
    </w:p>
    <w:p w14:paraId="116E87A4" w14:textId="77777777" w:rsidR="00256546" w:rsidRDefault="00256546" w:rsidP="00256546">
      <w:r>
        <w:rPr>
          <w:noProof/>
          <w14:ligatures w14:val="standardContextual"/>
        </w:rPr>
        <w:drawing>
          <wp:inline distT="0" distB="0" distL="0" distR="0" wp14:anchorId="125E9F80" wp14:editId="53199E9B">
            <wp:extent cx="3604260" cy="1213357"/>
            <wp:effectExtent l="0" t="0" r="2540" b="6350"/>
            <wp:docPr id="1334455931" name="Picture 5" descr="A table of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55931" name="Picture 5" descr="A table of numbers and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4218" cy="1223442"/>
                    </a:xfrm>
                    <a:prstGeom prst="rect">
                      <a:avLst/>
                    </a:prstGeom>
                  </pic:spPr>
                </pic:pic>
              </a:graphicData>
            </a:graphic>
          </wp:inline>
        </w:drawing>
      </w:r>
      <w:r>
        <w:rPr>
          <w:noProof/>
          <w14:ligatures w14:val="standardContextual"/>
        </w:rPr>
        <w:drawing>
          <wp:inline distT="0" distB="0" distL="0" distR="0" wp14:anchorId="18E6877D" wp14:editId="5EE87E74">
            <wp:extent cx="1223067" cy="1386840"/>
            <wp:effectExtent l="0" t="0" r="0" b="0"/>
            <wp:docPr id="1764689331" name="Picture 6" descr="A graph of a number of men and wom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89331" name="Picture 6" descr="A graph of a number of men and wom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0294" cy="1395035"/>
                    </a:xfrm>
                    <a:prstGeom prst="rect">
                      <a:avLst/>
                    </a:prstGeom>
                  </pic:spPr>
                </pic:pic>
              </a:graphicData>
            </a:graphic>
          </wp:inline>
        </w:drawing>
      </w:r>
    </w:p>
    <w:p w14:paraId="585666A8" w14:textId="77777777" w:rsidR="00256546" w:rsidRDefault="00256546" w:rsidP="00256546"/>
    <w:p w14:paraId="05AD3132" w14:textId="77777777" w:rsidR="00256546" w:rsidRPr="00CB0F2B" w:rsidRDefault="00256546" w:rsidP="00256546">
      <w:pPr>
        <w:rPr>
          <w:rFonts w:cstheme="minorBidi"/>
          <w:szCs w:val="20"/>
        </w:rPr>
      </w:pPr>
      <w:r w:rsidRPr="00CB0F2B">
        <w:rPr>
          <w:rFonts w:cstheme="minorBidi"/>
          <w:szCs w:val="20"/>
        </w:rPr>
        <w:t xml:space="preserve">From Table </w:t>
      </w:r>
      <w:r>
        <w:rPr>
          <w:rFonts w:cstheme="minorBidi"/>
          <w:szCs w:val="20"/>
        </w:rPr>
        <w:t>9 and Fig 12, we extract the proportion of patients</w:t>
      </w:r>
      <w:r w:rsidRPr="00CB0F2B">
        <w:rPr>
          <w:rFonts w:cstheme="minorBidi"/>
          <w:szCs w:val="20"/>
        </w:rPr>
        <w:t xml:space="preserve"> developing </w:t>
      </w:r>
      <w:r>
        <w:rPr>
          <w:rFonts w:cstheme="minorBidi"/>
          <w:szCs w:val="20"/>
        </w:rPr>
        <w:t xml:space="preserve">neurosyphilis, and duration of time to diagnosis, by type and sex, and the </w:t>
      </w:r>
    </w:p>
    <w:p w14:paraId="60450FCC" w14:textId="77777777" w:rsidR="00256546" w:rsidRDefault="00256546" w:rsidP="00256546"/>
    <w:tbl>
      <w:tblPr>
        <w:tblStyle w:val="GridTable1Light"/>
        <w:tblW w:w="0" w:type="auto"/>
        <w:jc w:val="center"/>
        <w:tblLook w:val="04A0" w:firstRow="1" w:lastRow="0" w:firstColumn="1" w:lastColumn="0" w:noHBand="0" w:noVBand="1"/>
      </w:tblPr>
      <w:tblGrid>
        <w:gridCol w:w="2250"/>
        <w:gridCol w:w="940"/>
        <w:gridCol w:w="1458"/>
        <w:gridCol w:w="1149"/>
      </w:tblGrid>
      <w:tr w:rsidR="00256546" w:rsidRPr="00CB0F2B" w14:paraId="232DFC69" w14:textId="7777777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547BEDA2" w14:textId="77777777" w:rsidR="00256546" w:rsidRPr="00CB0F2B" w:rsidRDefault="00256546">
            <w:pPr>
              <w:spacing w:before="0" w:after="0"/>
              <w:rPr>
                <w:sz w:val="16"/>
                <w:szCs w:val="16"/>
              </w:rPr>
            </w:pPr>
          </w:p>
        </w:tc>
        <w:tc>
          <w:tcPr>
            <w:tcW w:w="940" w:type="dxa"/>
          </w:tcPr>
          <w:p w14:paraId="3158489A"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Proportion</w:t>
            </w:r>
          </w:p>
        </w:tc>
        <w:tc>
          <w:tcPr>
            <w:tcW w:w="1458" w:type="dxa"/>
          </w:tcPr>
          <w:p w14:paraId="22E6133D"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Time to diagnosis</w:t>
            </w:r>
          </w:p>
        </w:tc>
        <w:tc>
          <w:tcPr>
            <w:tcW w:w="1149" w:type="dxa"/>
          </w:tcPr>
          <w:p w14:paraId="6F7CD616" w14:textId="77777777" w:rsidR="00256546" w:rsidRPr="00CB0F2B" w:rsidRDefault="00256546">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Rate</w:t>
            </w:r>
          </w:p>
        </w:tc>
      </w:tr>
      <w:tr w:rsidR="00256546" w:rsidRPr="00CB0F2B" w14:paraId="5B94DDE0"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63909B5" w14:textId="77777777" w:rsidR="00256546" w:rsidRPr="00CB0F2B" w:rsidRDefault="00256546">
            <w:pPr>
              <w:spacing w:before="0" w:after="0"/>
              <w:rPr>
                <w:b w:val="0"/>
                <w:bCs w:val="0"/>
                <w:sz w:val="16"/>
                <w:szCs w:val="16"/>
              </w:rPr>
            </w:pPr>
            <w:proofErr w:type="spellStart"/>
            <w:proofErr w:type="gramStart"/>
            <w:r w:rsidRPr="008146E3">
              <w:rPr>
                <w:b w:val="0"/>
                <w:bCs w:val="0"/>
                <w:sz w:val="16"/>
                <w:szCs w:val="16"/>
              </w:rPr>
              <w:t>diffuse.meningovascular</w:t>
            </w:r>
            <w:proofErr w:type="spellEnd"/>
            <w:proofErr w:type="gramEnd"/>
          </w:p>
        </w:tc>
        <w:tc>
          <w:tcPr>
            <w:tcW w:w="940" w:type="dxa"/>
          </w:tcPr>
          <w:p w14:paraId="45363C1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3.6%</w:t>
            </w:r>
          </w:p>
        </w:tc>
        <w:tc>
          <w:tcPr>
            <w:tcW w:w="1458" w:type="dxa"/>
          </w:tcPr>
          <w:p w14:paraId="4CAD4328"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14.9</w:t>
            </w:r>
          </w:p>
        </w:tc>
        <w:tc>
          <w:tcPr>
            <w:tcW w:w="1149" w:type="dxa"/>
          </w:tcPr>
          <w:p w14:paraId="2DF643D4"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 0.0024606701            </w:t>
            </w:r>
          </w:p>
        </w:tc>
      </w:tr>
      <w:tr w:rsidR="00256546" w:rsidRPr="00CB0F2B" w14:paraId="2F1D2C95"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910CD9D" w14:textId="77777777" w:rsidR="00256546" w:rsidRPr="00CB0F2B" w:rsidRDefault="00256546">
            <w:pPr>
              <w:spacing w:before="0" w:after="0"/>
              <w:rPr>
                <w:b w:val="0"/>
                <w:bCs w:val="0"/>
                <w:sz w:val="16"/>
                <w:szCs w:val="16"/>
              </w:rPr>
            </w:pPr>
            <w:r w:rsidRPr="00CB0F2B">
              <w:rPr>
                <w:b w:val="0"/>
                <w:bCs w:val="0"/>
                <w:sz w:val="16"/>
                <w:szCs w:val="16"/>
              </w:rPr>
              <w:t xml:space="preserve"> </w:t>
            </w:r>
            <w:proofErr w:type="spellStart"/>
            <w:proofErr w:type="gramStart"/>
            <w:r w:rsidRPr="008146E3">
              <w:rPr>
                <w:b w:val="0"/>
                <w:bCs w:val="0"/>
                <w:sz w:val="16"/>
                <w:szCs w:val="16"/>
              </w:rPr>
              <w:t>general.paresis</w:t>
            </w:r>
            <w:proofErr w:type="spellEnd"/>
            <w:proofErr w:type="gramEnd"/>
          </w:p>
        </w:tc>
        <w:tc>
          <w:tcPr>
            <w:tcW w:w="940" w:type="dxa"/>
          </w:tcPr>
          <w:p w14:paraId="14ACE7D0"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3.0%</w:t>
            </w:r>
          </w:p>
        </w:tc>
        <w:tc>
          <w:tcPr>
            <w:tcW w:w="1458" w:type="dxa"/>
          </w:tcPr>
          <w:p w14:paraId="4845E011"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25.4</w:t>
            </w:r>
          </w:p>
        </w:tc>
        <w:tc>
          <w:tcPr>
            <w:tcW w:w="1149" w:type="dxa"/>
          </w:tcPr>
          <w:p w14:paraId="3BB1CD49"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0.0011991814            </w:t>
            </w:r>
          </w:p>
        </w:tc>
      </w:tr>
      <w:tr w:rsidR="00256546" w:rsidRPr="00CB0F2B" w14:paraId="24036D9F"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D44196A" w14:textId="77777777" w:rsidR="00256546" w:rsidRPr="00CB0F2B" w:rsidRDefault="00256546">
            <w:pPr>
              <w:spacing w:before="0" w:after="0"/>
              <w:rPr>
                <w:b w:val="0"/>
                <w:bCs w:val="0"/>
                <w:sz w:val="16"/>
                <w:szCs w:val="16"/>
              </w:rPr>
            </w:pPr>
            <w:proofErr w:type="spellStart"/>
            <w:proofErr w:type="gramStart"/>
            <w:r w:rsidRPr="008146E3">
              <w:rPr>
                <w:b w:val="0"/>
                <w:bCs w:val="0"/>
                <w:sz w:val="16"/>
                <w:szCs w:val="16"/>
              </w:rPr>
              <w:t>tabes.dorsalis</w:t>
            </w:r>
            <w:proofErr w:type="spellEnd"/>
            <w:proofErr w:type="gramEnd"/>
          </w:p>
        </w:tc>
        <w:tc>
          <w:tcPr>
            <w:tcW w:w="940" w:type="dxa"/>
          </w:tcPr>
          <w:p w14:paraId="088F9D5A"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2.5%</w:t>
            </w:r>
          </w:p>
        </w:tc>
        <w:tc>
          <w:tcPr>
            <w:tcW w:w="1458" w:type="dxa"/>
          </w:tcPr>
          <w:p w14:paraId="08942EC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28.8</w:t>
            </w:r>
          </w:p>
        </w:tc>
        <w:tc>
          <w:tcPr>
            <w:tcW w:w="1149" w:type="dxa"/>
          </w:tcPr>
          <w:p w14:paraId="37D290A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766821">
              <w:rPr>
                <w:sz w:val="16"/>
                <w:szCs w:val="16"/>
              </w:rPr>
              <w:t xml:space="preserve">0.0008790906 </w:t>
            </w:r>
          </w:p>
        </w:tc>
      </w:tr>
      <w:tr w:rsidR="00256546" w:rsidRPr="00CB0F2B" w14:paraId="2C3A8DB5"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2912D47" w14:textId="77777777" w:rsidR="00256546" w:rsidRPr="00CB0F2B" w:rsidRDefault="00256546">
            <w:pPr>
              <w:spacing w:before="0" w:after="0"/>
              <w:rPr>
                <w:b w:val="0"/>
                <w:bCs w:val="0"/>
                <w:sz w:val="16"/>
                <w:szCs w:val="16"/>
              </w:rPr>
            </w:pPr>
            <w:proofErr w:type="spellStart"/>
            <w:r w:rsidRPr="008146E3">
              <w:rPr>
                <w:b w:val="0"/>
                <w:bCs w:val="0"/>
                <w:sz w:val="16"/>
                <w:szCs w:val="16"/>
              </w:rPr>
              <w:t>gumma.</w:t>
            </w:r>
            <w:proofErr w:type="gramStart"/>
            <w:r w:rsidRPr="008146E3">
              <w:rPr>
                <w:b w:val="0"/>
                <w:bCs w:val="0"/>
                <w:sz w:val="16"/>
                <w:szCs w:val="16"/>
              </w:rPr>
              <w:t>of.brain</w:t>
            </w:r>
            <w:proofErr w:type="spellEnd"/>
            <w:proofErr w:type="gramEnd"/>
          </w:p>
        </w:tc>
        <w:tc>
          <w:tcPr>
            <w:tcW w:w="940" w:type="dxa"/>
          </w:tcPr>
          <w:p w14:paraId="0682BF55"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0.3%</w:t>
            </w:r>
          </w:p>
        </w:tc>
        <w:tc>
          <w:tcPr>
            <w:tcW w:w="1458" w:type="dxa"/>
          </w:tcPr>
          <w:p w14:paraId="60F2DEBE"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c>
          <w:tcPr>
            <w:tcW w:w="1149" w:type="dxa"/>
          </w:tcPr>
          <w:p w14:paraId="60580812"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r>
      <w:tr w:rsidR="00256546" w:rsidRPr="00CB0F2B" w14:paraId="0EE34530"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5D5B1332" w14:textId="77777777" w:rsidR="00256546" w:rsidRPr="00832951" w:rsidRDefault="00256546">
            <w:pPr>
              <w:spacing w:before="0" w:after="0"/>
              <w:rPr>
                <w:sz w:val="16"/>
                <w:szCs w:val="16"/>
                <w:highlight w:val="yellow"/>
              </w:rPr>
            </w:pPr>
            <w:r w:rsidRPr="00832951">
              <w:rPr>
                <w:sz w:val="16"/>
                <w:szCs w:val="16"/>
                <w:highlight w:val="yellow"/>
              </w:rPr>
              <w:t xml:space="preserve">Male Total </w:t>
            </w:r>
          </w:p>
        </w:tc>
        <w:tc>
          <w:tcPr>
            <w:tcW w:w="940" w:type="dxa"/>
          </w:tcPr>
          <w:p w14:paraId="09FC5915"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458" w:type="dxa"/>
          </w:tcPr>
          <w:p w14:paraId="30F22E08"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149" w:type="dxa"/>
          </w:tcPr>
          <w:p w14:paraId="55DCB39C"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b/>
                <w:bCs/>
                <w:sz w:val="16"/>
                <w:szCs w:val="16"/>
                <w:highlight w:val="yellow"/>
              </w:rPr>
            </w:pPr>
            <w:r w:rsidRPr="00832951">
              <w:rPr>
                <w:b/>
                <w:bCs/>
                <w:sz w:val="16"/>
                <w:szCs w:val="16"/>
                <w:highlight w:val="yellow"/>
              </w:rPr>
              <w:t>0.004538942</w:t>
            </w:r>
          </w:p>
        </w:tc>
      </w:tr>
      <w:tr w:rsidR="00256546" w:rsidRPr="00CB0F2B" w14:paraId="4146A59B"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3FE1E9ED" w14:textId="77777777" w:rsidR="00256546" w:rsidRPr="00CB0F2B" w:rsidRDefault="00256546">
            <w:pPr>
              <w:spacing w:before="0" w:after="0"/>
              <w:rPr>
                <w:b w:val="0"/>
                <w:bCs w:val="0"/>
                <w:sz w:val="16"/>
                <w:szCs w:val="16"/>
              </w:rPr>
            </w:pPr>
            <w:proofErr w:type="spellStart"/>
            <w:proofErr w:type="gramStart"/>
            <w:r w:rsidRPr="008146E3">
              <w:rPr>
                <w:b w:val="0"/>
                <w:bCs w:val="0"/>
                <w:sz w:val="16"/>
                <w:szCs w:val="16"/>
              </w:rPr>
              <w:t>diffuse.meningovascular</w:t>
            </w:r>
            <w:proofErr w:type="spellEnd"/>
            <w:proofErr w:type="gramEnd"/>
          </w:p>
        </w:tc>
        <w:tc>
          <w:tcPr>
            <w:tcW w:w="940" w:type="dxa"/>
          </w:tcPr>
          <w:p w14:paraId="58D7F85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w:t>
            </w:r>
          </w:p>
        </w:tc>
        <w:tc>
          <w:tcPr>
            <w:tcW w:w="1458" w:type="dxa"/>
          </w:tcPr>
          <w:p w14:paraId="70603517"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18.8</w:t>
            </w:r>
          </w:p>
          <w:p w14:paraId="35E1B8BB"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2F789DB3"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0.0009120297            </w:t>
            </w:r>
          </w:p>
        </w:tc>
      </w:tr>
      <w:tr w:rsidR="00256546" w:rsidRPr="00CB0F2B" w14:paraId="5596A4D4"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4E4C1362" w14:textId="77777777" w:rsidR="00256546" w:rsidRPr="00CB0F2B" w:rsidRDefault="00256546">
            <w:pPr>
              <w:spacing w:before="0" w:after="0"/>
              <w:rPr>
                <w:b w:val="0"/>
                <w:bCs w:val="0"/>
                <w:sz w:val="16"/>
                <w:szCs w:val="16"/>
              </w:rPr>
            </w:pPr>
            <w:r w:rsidRPr="00CB0F2B">
              <w:rPr>
                <w:b w:val="0"/>
                <w:bCs w:val="0"/>
                <w:sz w:val="16"/>
                <w:szCs w:val="16"/>
              </w:rPr>
              <w:t xml:space="preserve"> </w:t>
            </w:r>
            <w:proofErr w:type="spellStart"/>
            <w:proofErr w:type="gramStart"/>
            <w:r w:rsidRPr="008146E3">
              <w:rPr>
                <w:b w:val="0"/>
                <w:bCs w:val="0"/>
                <w:sz w:val="16"/>
                <w:szCs w:val="16"/>
              </w:rPr>
              <w:t>general.paresis</w:t>
            </w:r>
            <w:proofErr w:type="spellEnd"/>
            <w:proofErr w:type="gramEnd"/>
          </w:p>
        </w:tc>
        <w:tc>
          <w:tcPr>
            <w:tcW w:w="940" w:type="dxa"/>
          </w:tcPr>
          <w:p w14:paraId="57907BE7"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1.7%</w:t>
            </w:r>
          </w:p>
        </w:tc>
        <w:tc>
          <w:tcPr>
            <w:tcW w:w="1458" w:type="dxa"/>
          </w:tcPr>
          <w:p w14:paraId="5CEE3CE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19.6</w:t>
            </w:r>
          </w:p>
        </w:tc>
        <w:tc>
          <w:tcPr>
            <w:tcW w:w="1149" w:type="dxa"/>
          </w:tcPr>
          <w:p w14:paraId="3AA48BDE"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0.0008748040            </w:t>
            </w:r>
          </w:p>
        </w:tc>
      </w:tr>
      <w:tr w:rsidR="00256546" w:rsidRPr="00CB0F2B" w14:paraId="348F2A8F"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F3E4969" w14:textId="77777777" w:rsidR="00256546" w:rsidRDefault="00256546">
            <w:pPr>
              <w:spacing w:before="0" w:after="0"/>
              <w:rPr>
                <w:b w:val="0"/>
                <w:bCs w:val="0"/>
                <w:sz w:val="16"/>
                <w:szCs w:val="16"/>
              </w:rPr>
            </w:pPr>
            <w:proofErr w:type="spellStart"/>
            <w:proofErr w:type="gramStart"/>
            <w:r w:rsidRPr="008146E3">
              <w:rPr>
                <w:b w:val="0"/>
                <w:bCs w:val="0"/>
                <w:sz w:val="16"/>
                <w:szCs w:val="16"/>
              </w:rPr>
              <w:lastRenderedPageBreak/>
              <w:t>tabes.dorsalis</w:t>
            </w:r>
            <w:proofErr w:type="spellEnd"/>
            <w:proofErr w:type="gramEnd"/>
          </w:p>
        </w:tc>
        <w:tc>
          <w:tcPr>
            <w:tcW w:w="940" w:type="dxa"/>
          </w:tcPr>
          <w:p w14:paraId="6393064D"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1.4%</w:t>
            </w:r>
          </w:p>
        </w:tc>
        <w:tc>
          <w:tcPr>
            <w:tcW w:w="1458" w:type="dxa"/>
          </w:tcPr>
          <w:p w14:paraId="1A65AAEA"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30.7</w:t>
            </w:r>
          </w:p>
        </w:tc>
        <w:tc>
          <w:tcPr>
            <w:tcW w:w="1149" w:type="dxa"/>
          </w:tcPr>
          <w:p w14:paraId="495A9EE9"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832951">
              <w:rPr>
                <w:sz w:val="16"/>
                <w:szCs w:val="16"/>
              </w:rPr>
              <w:t xml:space="preserve">0.0004592484 </w:t>
            </w:r>
          </w:p>
        </w:tc>
      </w:tr>
      <w:tr w:rsidR="00256546" w:rsidRPr="00CB0F2B" w14:paraId="2A54707E"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3608896" w14:textId="77777777" w:rsidR="00256546" w:rsidRDefault="00256546">
            <w:pPr>
              <w:spacing w:before="0" w:after="0"/>
              <w:rPr>
                <w:b w:val="0"/>
                <w:bCs w:val="0"/>
                <w:sz w:val="16"/>
                <w:szCs w:val="16"/>
              </w:rPr>
            </w:pPr>
            <w:proofErr w:type="spellStart"/>
            <w:r w:rsidRPr="008146E3">
              <w:rPr>
                <w:b w:val="0"/>
                <w:bCs w:val="0"/>
                <w:sz w:val="16"/>
                <w:szCs w:val="16"/>
              </w:rPr>
              <w:t>gumma.</w:t>
            </w:r>
            <w:proofErr w:type="gramStart"/>
            <w:r w:rsidRPr="008146E3">
              <w:rPr>
                <w:b w:val="0"/>
                <w:bCs w:val="0"/>
                <w:sz w:val="16"/>
                <w:szCs w:val="16"/>
              </w:rPr>
              <w:t>of.brain</w:t>
            </w:r>
            <w:proofErr w:type="spellEnd"/>
            <w:proofErr w:type="gramEnd"/>
          </w:p>
        </w:tc>
        <w:tc>
          <w:tcPr>
            <w:tcW w:w="940" w:type="dxa"/>
          </w:tcPr>
          <w:p w14:paraId="5964DE1F"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0.2%</w:t>
            </w:r>
          </w:p>
        </w:tc>
        <w:tc>
          <w:tcPr>
            <w:tcW w:w="1458" w:type="dxa"/>
          </w:tcPr>
          <w:p w14:paraId="0DAA4061"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NA</w:t>
            </w:r>
          </w:p>
        </w:tc>
        <w:tc>
          <w:tcPr>
            <w:tcW w:w="1149" w:type="dxa"/>
          </w:tcPr>
          <w:p w14:paraId="5774790B" w14:textId="77777777" w:rsidR="00256546" w:rsidRPr="00CB0F2B"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r>
      <w:tr w:rsidR="00256546" w:rsidRPr="00CB0F2B" w14:paraId="6BA21E8C" w14:textId="77777777">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46C4EEB" w14:textId="77777777" w:rsidR="00256546" w:rsidRPr="00832951" w:rsidRDefault="00256546">
            <w:pPr>
              <w:spacing w:before="0" w:after="0"/>
              <w:rPr>
                <w:sz w:val="16"/>
                <w:szCs w:val="16"/>
                <w:highlight w:val="yellow"/>
              </w:rPr>
            </w:pPr>
            <w:r w:rsidRPr="00832951">
              <w:rPr>
                <w:sz w:val="16"/>
                <w:szCs w:val="16"/>
                <w:highlight w:val="yellow"/>
              </w:rPr>
              <w:t>Female Total</w:t>
            </w:r>
          </w:p>
        </w:tc>
        <w:tc>
          <w:tcPr>
            <w:tcW w:w="940" w:type="dxa"/>
          </w:tcPr>
          <w:p w14:paraId="4A1C493D"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458" w:type="dxa"/>
          </w:tcPr>
          <w:p w14:paraId="3A328805"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p>
        </w:tc>
        <w:tc>
          <w:tcPr>
            <w:tcW w:w="1149" w:type="dxa"/>
          </w:tcPr>
          <w:p w14:paraId="3F990002" w14:textId="77777777" w:rsidR="00256546" w:rsidRPr="00832951" w:rsidRDefault="00256546">
            <w:pPr>
              <w:spacing w:before="0" w:after="0"/>
              <w:cnfStyle w:val="000000000000" w:firstRow="0" w:lastRow="0" w:firstColumn="0" w:lastColumn="0" w:oddVBand="0" w:evenVBand="0" w:oddHBand="0" w:evenHBand="0" w:firstRowFirstColumn="0" w:firstRowLastColumn="0" w:lastRowFirstColumn="0" w:lastRowLastColumn="0"/>
              <w:rPr>
                <w:b/>
                <w:bCs/>
                <w:sz w:val="16"/>
                <w:szCs w:val="16"/>
                <w:highlight w:val="yellow"/>
              </w:rPr>
            </w:pPr>
            <w:r w:rsidRPr="00832951">
              <w:rPr>
                <w:b/>
                <w:bCs/>
                <w:sz w:val="16"/>
                <w:szCs w:val="16"/>
                <w:highlight w:val="yellow"/>
              </w:rPr>
              <w:t>0.002246082</w:t>
            </w:r>
          </w:p>
        </w:tc>
      </w:tr>
    </w:tbl>
    <w:p w14:paraId="457AC82F" w14:textId="77777777" w:rsidR="00256546" w:rsidRDefault="00256546" w:rsidP="00256546"/>
    <w:p w14:paraId="2BFCA64D" w14:textId="77777777" w:rsidR="008662D3" w:rsidRDefault="008662D3" w:rsidP="00F254F6">
      <w:pPr>
        <w:pStyle w:val="Heading3"/>
      </w:pPr>
      <w:r w:rsidRPr="00217C3D">
        <w:t>Tertiary</w:t>
      </w:r>
      <w:r>
        <w:t xml:space="preserve"> syphilis</w:t>
      </w:r>
    </w:p>
    <w:p w14:paraId="27E6027D" w14:textId="7C651F8C" w:rsidR="00256546" w:rsidRDefault="00256546" w:rsidP="00256546">
      <w:pPr>
        <w:rPr>
          <w:b/>
          <w:bCs/>
        </w:rPr>
      </w:pPr>
      <w:r w:rsidRPr="00256546">
        <w:t>We use data from Oslo study, fo</w:t>
      </w:r>
      <w:r>
        <w:t xml:space="preserve">llowing 2,000 untreated patients with primary and secondary syphilis during the twenty-year period, 1891–1910 </w:t>
      </w:r>
      <w:r>
        <w:fldChar w:fldCharType="begin"/>
      </w:r>
      <w:r w:rsidR="001152BC">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fldChar w:fldCharType="separate"/>
      </w:r>
      <w:r w:rsidR="001152BC" w:rsidRPr="001152BC">
        <w:rPr>
          <w:noProof/>
          <w:vertAlign w:val="superscript"/>
        </w:rPr>
        <w:t>[13]</w:t>
      </w:r>
      <w:r>
        <w:fldChar w:fldCharType="end"/>
      </w:r>
      <w:r>
        <w:t xml:space="preserve">. We first compute the rate of developing late benign and cardiovascular </w:t>
      </w:r>
      <w:proofErr w:type="gramStart"/>
      <w:r>
        <w:t>syphilis, and</w:t>
      </w:r>
      <w:proofErr w:type="gramEnd"/>
      <w:r>
        <w:t xml:space="preserve"> then add them to compute total tertiary rate in the model.</w:t>
      </w:r>
    </w:p>
    <w:p w14:paraId="707A0B1A" w14:textId="3DFA3314" w:rsidR="00256546" w:rsidRDefault="00256546" w:rsidP="00256546"/>
    <w:p w14:paraId="4CAEE9A5" w14:textId="054CDAFF" w:rsidR="00E651D7" w:rsidRDefault="003901B5" w:rsidP="008662D3">
      <w:pPr>
        <w:pStyle w:val="Heading4"/>
      </w:pPr>
      <w:r>
        <w:t>Late Benign</w:t>
      </w:r>
    </w:p>
    <w:p w14:paraId="03A2B565" w14:textId="08407807" w:rsidR="0019013F" w:rsidRDefault="00F659E3" w:rsidP="00C55E50">
      <w:pPr>
        <w:rPr>
          <w:rFonts w:cstheme="minorBidi"/>
          <w:szCs w:val="20"/>
        </w:rPr>
      </w:pPr>
      <w:r w:rsidRPr="00781C51">
        <w:rPr>
          <w:rFonts w:cstheme="minorBidi"/>
          <w:b/>
          <w:bCs/>
          <w:szCs w:val="20"/>
        </w:rPr>
        <w:t>Late benign syphilis:</w:t>
      </w:r>
      <w:r>
        <w:rPr>
          <w:rFonts w:cstheme="minorBidi"/>
          <w:szCs w:val="20"/>
        </w:rPr>
        <w:t xml:space="preserve"> </w:t>
      </w:r>
      <w:r w:rsidR="00781C51" w:rsidRPr="00781C51">
        <w:rPr>
          <w:rFonts w:cstheme="minorBidi"/>
          <w:szCs w:val="20"/>
        </w:rPr>
        <w:t>cumulative percent developing benign late syphilis by the end of the 15th, 30th, and 35th years</w:t>
      </w:r>
    </w:p>
    <w:p w14:paraId="19443617" w14:textId="5C303B4D" w:rsidR="0019013F" w:rsidRDefault="00F659E3" w:rsidP="00C55E50">
      <w:pPr>
        <w:rPr>
          <w:rFonts w:cstheme="minorBidi"/>
          <w:szCs w:val="20"/>
        </w:rPr>
      </w:pPr>
      <w:r>
        <w:rPr>
          <w:rFonts w:cstheme="minorBidi"/>
          <w:noProof/>
          <w:szCs w:val="20"/>
          <w14:ligatures w14:val="standardContextual"/>
        </w:rPr>
        <w:drawing>
          <wp:inline distT="0" distB="0" distL="0" distR="0" wp14:anchorId="415FF102" wp14:editId="4D44BB13">
            <wp:extent cx="3227696" cy="773819"/>
            <wp:effectExtent l="0" t="0" r="0" b="1270"/>
            <wp:docPr id="1573033666" name="Picture 1" descr="A close-up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33666" name="Picture 1" descr="A close-up of a chart&#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67475" cy="783356"/>
                    </a:xfrm>
                    <a:prstGeom prst="rect">
                      <a:avLst/>
                    </a:prstGeom>
                  </pic:spPr>
                </pic:pic>
              </a:graphicData>
            </a:graphic>
          </wp:inline>
        </w:drawing>
      </w:r>
    </w:p>
    <w:p w14:paraId="1A9BC6D7" w14:textId="246F08B7" w:rsidR="00B44807" w:rsidRPr="00DA47A7" w:rsidRDefault="00DA47A7" w:rsidP="003901B5">
      <w:pPr>
        <w:rPr>
          <w:rFonts w:cstheme="minorBidi"/>
          <w:szCs w:val="20"/>
        </w:rPr>
      </w:pPr>
      <w:r>
        <w:rPr>
          <w:rFonts w:cstheme="minorBidi"/>
          <w:szCs w:val="20"/>
        </w:rPr>
        <w:t xml:space="preserve">Table </w:t>
      </w:r>
      <w:r w:rsidR="003901B5">
        <w:rPr>
          <w:rFonts w:cstheme="minorBidi"/>
          <w:szCs w:val="20"/>
        </w:rPr>
        <w:t xml:space="preserve">7 reports </w:t>
      </w:r>
      <w:r w:rsidR="003901B5" w:rsidRPr="00781C51">
        <w:rPr>
          <w:rFonts w:cstheme="minorBidi"/>
          <w:szCs w:val="20"/>
        </w:rPr>
        <w:t>cumulative percent</w:t>
      </w:r>
      <w:r w:rsidR="003901B5">
        <w:rPr>
          <w:rFonts w:cstheme="minorBidi"/>
          <w:szCs w:val="20"/>
        </w:rPr>
        <w:t>age of cases</w:t>
      </w:r>
      <w:r w:rsidR="003901B5" w:rsidRPr="00781C51">
        <w:rPr>
          <w:rFonts w:cstheme="minorBidi"/>
          <w:szCs w:val="20"/>
        </w:rPr>
        <w:t xml:space="preserve"> developing benign late syphilis by the end of the 15th, 30th, and 35th years</w:t>
      </w:r>
      <w:r w:rsidR="003901B5">
        <w:rPr>
          <w:rFonts w:cstheme="minorBidi"/>
          <w:szCs w:val="20"/>
        </w:rPr>
        <w:t xml:space="preserve"> </w:t>
      </w:r>
      <w:r w:rsidR="003901B5">
        <w:rPr>
          <w:rFonts w:ascii="Georgia" w:hAnsi="Georgia"/>
          <w:color w:val="1F1F1F"/>
        </w:rPr>
        <w:fldChar w:fldCharType="begin"/>
      </w:r>
      <w:r w:rsidR="001152BC">
        <w:rPr>
          <w:rFonts w:ascii="Georgia" w:hAnsi="Georgia"/>
          <w:color w:val="1F1F1F"/>
        </w:rPr>
        <w:instrText xml:space="preserve"> ADDIN EN.CITE &lt;EndNote&gt;&lt;Cite&gt;&lt;Author&gt;Clark&lt;/Author&gt;&lt;Year&gt;1955&lt;/Year&gt;&lt;RecNum&gt;1250&lt;/RecNum&gt;&lt;DisplayText&gt;&lt;style face="superscript"&gt;[13]&lt;/style&gt;&lt;/DisplayText&gt;&lt;record&gt;&lt;rec-number&gt;1250&lt;/rec-number&gt;&lt;foreign-keys&gt;&lt;key app="EN" db-id="0de29wz08pxpvrezp2r5trx59zf09wpzr5sv" timestamp="1740665125" guid="f2ae564a-18e6-4d97-baf7-427a90c6343f"&gt;1250&lt;/key&gt;&lt;/foreign-keys&gt;&lt;ref-type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rsidR="003901B5">
        <w:rPr>
          <w:rFonts w:ascii="Georgia" w:hAnsi="Georgia"/>
          <w:color w:val="1F1F1F"/>
        </w:rPr>
        <w:fldChar w:fldCharType="separate"/>
      </w:r>
      <w:r w:rsidR="001152BC" w:rsidRPr="001152BC">
        <w:rPr>
          <w:rFonts w:ascii="Georgia" w:hAnsi="Georgia"/>
          <w:noProof/>
          <w:color w:val="1F1F1F"/>
          <w:vertAlign w:val="superscript"/>
        </w:rPr>
        <w:t>[13]</w:t>
      </w:r>
      <w:r w:rsidR="003901B5">
        <w:rPr>
          <w:rFonts w:ascii="Georgia" w:hAnsi="Georgia"/>
          <w:color w:val="1F1F1F"/>
        </w:rPr>
        <w:fldChar w:fldCharType="end"/>
      </w:r>
      <w:r w:rsidR="003901B5">
        <w:rPr>
          <w:rFonts w:cstheme="minorBidi"/>
          <w:szCs w:val="20"/>
        </w:rPr>
        <w:t xml:space="preserve">. </w:t>
      </w:r>
      <w:r w:rsidR="00412682" w:rsidRPr="00DA47A7">
        <w:rPr>
          <w:rFonts w:cstheme="minorBidi"/>
          <w:szCs w:val="20"/>
        </w:rPr>
        <w:t>Using this data, we fit a linear model to the logit transformation of the cumulative proportions of individuals developing late benign syphilis by the 15th, 30th, and 35th years post-infection (assuming no intercept).</w:t>
      </w:r>
      <w:r w:rsidRPr="00DA47A7">
        <w:rPr>
          <w:rFonts w:cstheme="minorBidi"/>
          <w:szCs w:val="20"/>
        </w:rPr>
        <w:t>The linear model is then used to estimate the average rate of change in the risk of developing the disease per year, as well as the standard deviation of this estimated rate</w:t>
      </w:r>
    </w:p>
    <w:p w14:paraId="0BE71A87" w14:textId="4AA26EBD" w:rsidR="00FB3870" w:rsidRPr="00256546" w:rsidRDefault="00FB3870" w:rsidP="00537214">
      <w:pPr>
        <w:pStyle w:val="ListParagraph"/>
        <w:numPr>
          <w:ilvl w:val="0"/>
          <w:numId w:val="19"/>
        </w:numPr>
        <w:rPr>
          <w:rFonts w:cstheme="minorBidi"/>
          <w:szCs w:val="20"/>
        </w:rPr>
      </w:pPr>
      <w:proofErr w:type="spellStart"/>
      <w:r w:rsidRPr="00256546">
        <w:rPr>
          <w:rFonts w:cstheme="minorBidi"/>
          <w:szCs w:val="20"/>
        </w:rPr>
        <w:t>rate.male.benign.late.est</w:t>
      </w:r>
      <w:proofErr w:type="spellEnd"/>
      <w:r w:rsidRPr="00256546">
        <w:rPr>
          <w:rFonts w:cstheme="minorBidi"/>
          <w:szCs w:val="20"/>
        </w:rPr>
        <w:t>:  0.005</w:t>
      </w:r>
      <w:r w:rsidR="00E02FA0" w:rsidRPr="00256546">
        <w:rPr>
          <w:rFonts w:cstheme="minorBidi"/>
          <w:szCs w:val="20"/>
        </w:rPr>
        <w:t>58</w:t>
      </w:r>
      <w:r w:rsidRPr="00256546">
        <w:rPr>
          <w:rFonts w:cstheme="minorBidi"/>
          <w:szCs w:val="20"/>
        </w:rPr>
        <w:t xml:space="preserve"> [</w:t>
      </w:r>
      <w:proofErr w:type="spellStart"/>
      <w:r w:rsidRPr="00256546">
        <w:rPr>
          <w:rFonts w:cstheme="minorBidi"/>
          <w:szCs w:val="20"/>
        </w:rPr>
        <w:t>sd</w:t>
      </w:r>
      <w:proofErr w:type="spellEnd"/>
      <w:r w:rsidR="00DA47A7" w:rsidRPr="00256546">
        <w:rPr>
          <w:rFonts w:cstheme="minorBidi"/>
          <w:szCs w:val="20"/>
        </w:rPr>
        <w:t>=</w:t>
      </w:r>
      <w:r w:rsidRPr="00256546">
        <w:rPr>
          <w:rFonts w:cstheme="minorBidi"/>
          <w:szCs w:val="20"/>
        </w:rPr>
        <w:t xml:space="preserve"> 0.00052]</w:t>
      </w:r>
    </w:p>
    <w:p w14:paraId="5F37079E" w14:textId="1D0457A1" w:rsidR="00FB3870" w:rsidRPr="00256546" w:rsidRDefault="00FB3870" w:rsidP="00537214">
      <w:pPr>
        <w:pStyle w:val="ListParagraph"/>
        <w:numPr>
          <w:ilvl w:val="0"/>
          <w:numId w:val="19"/>
        </w:numPr>
        <w:rPr>
          <w:rFonts w:cstheme="minorBidi"/>
          <w:szCs w:val="20"/>
        </w:rPr>
      </w:pPr>
      <w:proofErr w:type="spellStart"/>
      <w:r w:rsidRPr="00256546">
        <w:rPr>
          <w:rFonts w:cstheme="minorBidi"/>
          <w:szCs w:val="20"/>
        </w:rPr>
        <w:t>rate.female.benign.late.est</w:t>
      </w:r>
      <w:proofErr w:type="spellEnd"/>
      <w:r w:rsidRPr="00256546">
        <w:rPr>
          <w:rFonts w:cstheme="minorBidi"/>
          <w:szCs w:val="20"/>
        </w:rPr>
        <w:t>:  0.0075</w:t>
      </w:r>
      <w:r w:rsidR="00DA47A7" w:rsidRPr="00256546">
        <w:rPr>
          <w:rFonts w:cstheme="minorBidi"/>
          <w:szCs w:val="20"/>
        </w:rPr>
        <w:t>1</w:t>
      </w:r>
      <w:r w:rsidRPr="00256546">
        <w:rPr>
          <w:rFonts w:cstheme="minorBidi"/>
          <w:szCs w:val="20"/>
        </w:rPr>
        <w:t>[</w:t>
      </w:r>
      <w:proofErr w:type="spellStart"/>
      <w:r w:rsidRPr="00256546">
        <w:rPr>
          <w:rFonts w:cstheme="minorBidi"/>
          <w:szCs w:val="20"/>
        </w:rPr>
        <w:t>s</w:t>
      </w:r>
      <w:r w:rsidR="00DA47A7" w:rsidRPr="00256546">
        <w:rPr>
          <w:rFonts w:cstheme="minorBidi"/>
          <w:szCs w:val="20"/>
        </w:rPr>
        <w:t>d</w:t>
      </w:r>
      <w:proofErr w:type="spellEnd"/>
      <w:r w:rsidR="00DA47A7" w:rsidRPr="00256546">
        <w:rPr>
          <w:rFonts w:cstheme="minorBidi"/>
          <w:szCs w:val="20"/>
        </w:rPr>
        <w:t>=</w:t>
      </w:r>
      <w:r w:rsidRPr="00256546">
        <w:rPr>
          <w:rFonts w:cstheme="minorBidi"/>
          <w:szCs w:val="20"/>
        </w:rPr>
        <w:t xml:space="preserve"> 0.00094]</w:t>
      </w:r>
    </w:p>
    <w:p w14:paraId="7E9961C5" w14:textId="56CEBB8F" w:rsidR="00FB3870" w:rsidRDefault="003901B5" w:rsidP="008662D3">
      <w:pPr>
        <w:pStyle w:val="Heading4"/>
      </w:pPr>
      <w:r>
        <w:t xml:space="preserve">Cardiovascular </w:t>
      </w:r>
      <w:r w:rsidR="00217C3D">
        <w:t>Syphilis</w:t>
      </w:r>
    </w:p>
    <w:p w14:paraId="5D61F2FD" w14:textId="6D1FB885" w:rsidR="003901B5" w:rsidRPr="003901B5" w:rsidRDefault="00FD76E3" w:rsidP="003901B5">
      <w:r w:rsidRPr="00FD76E3">
        <w:t xml:space="preserve">from Fig9: </w:t>
      </w:r>
      <w:r w:rsidR="002F4DA6">
        <w:t xml:space="preserve">Percentages of </w:t>
      </w:r>
      <w:r w:rsidRPr="00FD76E3">
        <w:t xml:space="preserve">each </w:t>
      </w:r>
      <w:proofErr w:type="spellStart"/>
      <w:r w:rsidRPr="00FD76E3">
        <w:t>agegroup</w:t>
      </w:r>
      <w:proofErr w:type="spellEnd"/>
      <w:r w:rsidRPr="00FD76E3">
        <w:t xml:space="preserve"> </w:t>
      </w:r>
      <w:r w:rsidR="002F4DA6">
        <w:t xml:space="preserve">and all </w:t>
      </w:r>
      <w:r w:rsidR="00CC3227">
        <w:t xml:space="preserve">ages of the “known” 953 cases who </w:t>
      </w:r>
      <w:r w:rsidRPr="00FD76E3">
        <w:t>developed some type of cardiovascular involvement</w:t>
      </w:r>
    </w:p>
    <w:p w14:paraId="49178BE6" w14:textId="5A3CBFA6" w:rsidR="00FB3870" w:rsidRDefault="00FD76E3" w:rsidP="00C55E50">
      <w:pPr>
        <w:rPr>
          <w:rFonts w:cstheme="minorBidi"/>
          <w:szCs w:val="20"/>
        </w:rPr>
      </w:pPr>
      <w:r>
        <w:rPr>
          <w:rFonts w:cstheme="minorBidi"/>
          <w:noProof/>
          <w:szCs w:val="20"/>
          <w14:ligatures w14:val="standardContextual"/>
        </w:rPr>
        <w:drawing>
          <wp:inline distT="0" distB="0" distL="0" distR="0" wp14:anchorId="67912024" wp14:editId="130C788F">
            <wp:extent cx="3063922" cy="1468129"/>
            <wp:effectExtent l="0" t="0" r="0" b="5080"/>
            <wp:docPr id="1732564876" name="Picture 2" descr="A graph of age-related dise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64876" name="Picture 2" descr="A graph of age-related diseas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12805" cy="1491552"/>
                    </a:xfrm>
                    <a:prstGeom prst="rect">
                      <a:avLst/>
                    </a:prstGeom>
                  </pic:spPr>
                </pic:pic>
              </a:graphicData>
            </a:graphic>
          </wp:inline>
        </w:drawing>
      </w:r>
    </w:p>
    <w:p w14:paraId="6AAE5826" w14:textId="2BD8450D" w:rsidR="00715D04" w:rsidRPr="00CB0F2B" w:rsidRDefault="003032DC" w:rsidP="00B01CA7">
      <w:pPr>
        <w:autoSpaceDE w:val="0"/>
        <w:autoSpaceDN w:val="0"/>
        <w:adjustRightInd w:val="0"/>
        <w:spacing w:before="0" w:after="0"/>
        <w:rPr>
          <w:rFonts w:cstheme="minorBidi"/>
          <w:szCs w:val="20"/>
        </w:rPr>
      </w:pPr>
      <w:r w:rsidRPr="00CB0F2B">
        <w:rPr>
          <w:rFonts w:cstheme="minorBidi"/>
          <w:b/>
          <w:bCs/>
          <w:szCs w:val="20"/>
        </w:rPr>
        <w:t>Table 8</w:t>
      </w:r>
      <w:r w:rsidR="00CB0F2B">
        <w:rPr>
          <w:rFonts w:cstheme="minorBidi"/>
          <w:b/>
          <w:bCs/>
          <w:szCs w:val="20"/>
        </w:rPr>
        <w:t xml:space="preserve"> </w:t>
      </w:r>
      <w:r w:rsidR="00CB0F2B" w:rsidRPr="00CB0F2B">
        <w:rPr>
          <w:rFonts w:cstheme="minorBidi"/>
          <w:szCs w:val="20"/>
        </w:rPr>
        <w:t xml:space="preserve">shows the </w:t>
      </w:r>
      <w:r w:rsidR="00CB0F2B">
        <w:rPr>
          <w:rFonts w:cstheme="minorBidi"/>
          <w:szCs w:val="20"/>
        </w:rPr>
        <w:t>p</w:t>
      </w:r>
      <w:r w:rsidR="00715D04">
        <w:rPr>
          <w:rFonts w:cstheme="minorBidi"/>
          <w:szCs w:val="20"/>
        </w:rPr>
        <w:t>roportion</w:t>
      </w:r>
      <w:r>
        <w:rPr>
          <w:rFonts w:cstheme="minorBidi"/>
          <w:szCs w:val="20"/>
        </w:rPr>
        <w:t xml:space="preserve"> of</w:t>
      </w:r>
      <w:r w:rsidR="00715D04">
        <w:rPr>
          <w:rFonts w:cstheme="minorBidi"/>
          <w:szCs w:val="20"/>
        </w:rPr>
        <w:t xml:space="preserve"> cases d</w:t>
      </w:r>
      <w:r w:rsidR="00715D04" w:rsidRPr="00CB0F2B">
        <w:rPr>
          <w:rFonts w:cstheme="minorBidi"/>
          <w:szCs w:val="20"/>
        </w:rPr>
        <w:t xml:space="preserve">eveloping different types of cardiovascular syphilis by </w:t>
      </w:r>
      <w:proofErr w:type="gramStart"/>
      <w:r w:rsidR="00715D04" w:rsidRPr="00CB0F2B">
        <w:rPr>
          <w:rFonts w:cstheme="minorBidi"/>
          <w:szCs w:val="20"/>
        </w:rPr>
        <w:t xml:space="preserve">age </w:t>
      </w:r>
      <w:r w:rsidR="00B01CA7" w:rsidRPr="00CB0F2B">
        <w:rPr>
          <w:rFonts w:cstheme="minorBidi"/>
          <w:szCs w:val="20"/>
        </w:rPr>
        <w:t>.</w:t>
      </w:r>
      <w:proofErr w:type="gramEnd"/>
      <w:r w:rsidR="00B01CA7" w:rsidRPr="00CB0F2B">
        <w:rPr>
          <w:rFonts w:cstheme="minorBidi"/>
          <w:szCs w:val="20"/>
        </w:rPr>
        <w:t xml:space="preserve"> </w:t>
      </w:r>
      <w:r w:rsidR="00B01CA7" w:rsidRPr="00CB0F2B">
        <w:rPr>
          <w:rFonts w:cstheme="minorBidi"/>
          <w:b/>
          <w:bCs/>
          <w:szCs w:val="20"/>
        </w:rPr>
        <w:t>Figure 10</w:t>
      </w:r>
      <w:r w:rsidR="00B01CA7" w:rsidRPr="00CB0F2B">
        <w:rPr>
          <w:rFonts w:cstheme="minorBidi"/>
          <w:szCs w:val="20"/>
        </w:rPr>
        <w:t xml:space="preserve"> shows the duration of infection at the time of diagnosis of cardiovascular syphilis (not the onset of symptoms).</w:t>
      </w:r>
    </w:p>
    <w:p w14:paraId="559A181D" w14:textId="26B1977A" w:rsidR="003032DC" w:rsidRDefault="00553030" w:rsidP="00C55E50">
      <w:pPr>
        <w:rPr>
          <w:rFonts w:cstheme="minorBidi"/>
          <w:szCs w:val="20"/>
        </w:rPr>
      </w:pPr>
      <w:r>
        <w:rPr>
          <w:rFonts w:cstheme="minorBidi"/>
          <w:noProof/>
          <w:szCs w:val="20"/>
          <w14:ligatures w14:val="standardContextual"/>
        </w:rPr>
        <w:lastRenderedPageBreak/>
        <w:drawing>
          <wp:inline distT="0" distB="0" distL="0" distR="0" wp14:anchorId="15D78B3E" wp14:editId="34EEEE9D">
            <wp:extent cx="3227070" cy="1169468"/>
            <wp:effectExtent l="0" t="0" r="0" b="0"/>
            <wp:docPr id="263922284" name="Picture 3" descr="A table of blood vess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22284" name="Picture 3" descr="A table of blood vessel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98061" cy="1195195"/>
                    </a:xfrm>
                    <a:prstGeom prst="rect">
                      <a:avLst/>
                    </a:prstGeom>
                  </pic:spPr>
                </pic:pic>
              </a:graphicData>
            </a:graphic>
          </wp:inline>
        </w:drawing>
      </w:r>
      <w:r w:rsidR="00F01336">
        <w:rPr>
          <w:rFonts w:cstheme="minorBidi"/>
          <w:noProof/>
          <w:szCs w:val="20"/>
          <w14:ligatures w14:val="standardContextual"/>
        </w:rPr>
        <w:drawing>
          <wp:inline distT="0" distB="0" distL="0" distR="0" wp14:anchorId="060CF7B2" wp14:editId="68663AE9">
            <wp:extent cx="2142699" cy="1772203"/>
            <wp:effectExtent l="0" t="0" r="3810" b="6350"/>
            <wp:docPr id="2048944218" name="Picture 4" descr="A graph of different types of syphil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44218" name="Picture 4" descr="A graph of different types of syphili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83534" cy="1805978"/>
                    </a:xfrm>
                    <a:prstGeom prst="rect">
                      <a:avLst/>
                    </a:prstGeom>
                  </pic:spPr>
                </pic:pic>
              </a:graphicData>
            </a:graphic>
          </wp:inline>
        </w:drawing>
      </w:r>
    </w:p>
    <w:p w14:paraId="307BFDAC" w14:textId="77777777" w:rsidR="00CB0F2B" w:rsidRDefault="00CB0F2B" w:rsidP="00C55E50">
      <w:pPr>
        <w:rPr>
          <w:rFonts w:cstheme="minorBidi"/>
          <w:szCs w:val="20"/>
        </w:rPr>
      </w:pPr>
    </w:p>
    <w:p w14:paraId="5F8995E6" w14:textId="22DDC284" w:rsidR="003032DC" w:rsidRPr="00CB0F2B" w:rsidRDefault="00553030" w:rsidP="00C55E50">
      <w:pPr>
        <w:rPr>
          <w:rFonts w:cstheme="minorBidi"/>
          <w:szCs w:val="20"/>
        </w:rPr>
      </w:pPr>
      <w:r w:rsidRPr="00CB0F2B">
        <w:rPr>
          <w:rFonts w:cstheme="minorBidi"/>
          <w:szCs w:val="20"/>
        </w:rPr>
        <w:t xml:space="preserve">From Table 8, we estimate the total </w:t>
      </w:r>
      <w:r w:rsidR="00B01CA7" w:rsidRPr="00CB0F2B">
        <w:rPr>
          <w:rFonts w:cstheme="minorBidi"/>
          <w:szCs w:val="20"/>
        </w:rPr>
        <w:t>proportion</w:t>
      </w:r>
      <w:r w:rsidRPr="00CB0F2B">
        <w:rPr>
          <w:rFonts w:cstheme="minorBidi"/>
          <w:szCs w:val="20"/>
        </w:rPr>
        <w:t xml:space="preserve"> developing uncomplicated and complicated cardiovascular syphilis for men and </w:t>
      </w:r>
      <w:proofErr w:type="gramStart"/>
      <w:r w:rsidRPr="00CB0F2B">
        <w:rPr>
          <w:rFonts w:cstheme="minorBidi"/>
          <w:szCs w:val="20"/>
        </w:rPr>
        <w:t>women</w:t>
      </w:r>
      <w:r w:rsidR="00B01CA7" w:rsidRPr="00CB0F2B">
        <w:rPr>
          <w:rFonts w:cstheme="minorBidi"/>
          <w:szCs w:val="20"/>
        </w:rPr>
        <w:t>, and</w:t>
      </w:r>
      <w:proofErr w:type="gramEnd"/>
      <w:r w:rsidR="00B01CA7" w:rsidRPr="00CB0F2B">
        <w:rPr>
          <w:rFonts w:cstheme="minorBidi"/>
          <w:szCs w:val="20"/>
        </w:rPr>
        <w:t xml:space="preserve"> estimate the duration of </w:t>
      </w:r>
      <w:r w:rsidR="00280516" w:rsidRPr="00CB0F2B">
        <w:rPr>
          <w:rFonts w:cstheme="minorBidi"/>
          <w:szCs w:val="20"/>
        </w:rPr>
        <w:t xml:space="preserve">infection at diagnosis from Figure 10. Note that this is not the duration to onset of </w:t>
      </w:r>
      <w:proofErr w:type="spellStart"/>
      <w:r w:rsidR="00280516" w:rsidRPr="00CB0F2B">
        <w:rPr>
          <w:rFonts w:cstheme="minorBidi"/>
          <w:szCs w:val="20"/>
        </w:rPr>
        <w:t>sypmpthoms</w:t>
      </w:r>
      <w:proofErr w:type="spellEnd"/>
      <w:r w:rsidR="00280516" w:rsidRPr="00CB0F2B">
        <w:rPr>
          <w:rFonts w:cstheme="minorBidi"/>
          <w:szCs w:val="20"/>
        </w:rPr>
        <w:t xml:space="preserve">. </w:t>
      </w:r>
    </w:p>
    <w:p w14:paraId="0F0ECBBB" w14:textId="224C2A11" w:rsidR="008C322C" w:rsidRPr="00CB0F2B" w:rsidRDefault="008C322C" w:rsidP="008C322C">
      <w:pPr>
        <w:rPr>
          <w:rFonts w:cstheme="minorBidi"/>
          <w:szCs w:val="20"/>
        </w:rPr>
      </w:pPr>
      <w:r w:rsidRPr="00CB0F2B">
        <w:rPr>
          <w:rFonts w:cstheme="minorBidi"/>
          <w:szCs w:val="20"/>
        </w:rPr>
        <w:t xml:space="preserve"> </w:t>
      </w:r>
      <w:r w:rsidR="00BD4F85" w:rsidRPr="00CB0F2B">
        <w:rPr>
          <w:rFonts w:cstheme="minorBidi"/>
          <w:szCs w:val="20"/>
        </w:rPr>
        <w:t xml:space="preserve">Assuming that the </w:t>
      </w:r>
      <w:r w:rsidR="00B47E7D">
        <w:rPr>
          <w:rFonts w:cstheme="minorBidi"/>
          <w:szCs w:val="20"/>
        </w:rPr>
        <w:t xml:space="preserve">rate of event is fix over time, the time to event is distributed exponentially and we can use </w:t>
      </w:r>
      <w:r w:rsidR="00B47E7D" w:rsidRPr="00B47E7D">
        <w:rPr>
          <w:rFonts w:cstheme="minorBidi"/>
          <w:szCs w:val="20"/>
        </w:rPr>
        <w:t xml:space="preserve">Rate: -ln(1-p)/t to compute the rate of event from the cumulative proportion experiencing the event (P) by time t. </w:t>
      </w:r>
    </w:p>
    <w:tbl>
      <w:tblPr>
        <w:tblStyle w:val="GridTable1Light"/>
        <w:tblW w:w="0" w:type="auto"/>
        <w:jc w:val="center"/>
        <w:tblLook w:val="04A0" w:firstRow="1" w:lastRow="0" w:firstColumn="1" w:lastColumn="0" w:noHBand="0" w:noVBand="1"/>
      </w:tblPr>
      <w:tblGrid>
        <w:gridCol w:w="2250"/>
        <w:gridCol w:w="940"/>
        <w:gridCol w:w="1458"/>
        <w:gridCol w:w="1149"/>
      </w:tblGrid>
      <w:tr w:rsidR="00B47E7D" w:rsidRPr="00CB0F2B" w14:paraId="68061D0B" w14:textId="3B2CDC63" w:rsidTr="00256546">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6DE4CB11" w14:textId="77777777" w:rsidR="00B47E7D" w:rsidRPr="00CB0F2B" w:rsidRDefault="00B47E7D" w:rsidP="00CB0F2B">
            <w:pPr>
              <w:spacing w:before="0" w:after="0"/>
              <w:rPr>
                <w:sz w:val="16"/>
                <w:szCs w:val="16"/>
              </w:rPr>
            </w:pPr>
          </w:p>
        </w:tc>
        <w:tc>
          <w:tcPr>
            <w:tcW w:w="940" w:type="dxa"/>
          </w:tcPr>
          <w:p w14:paraId="7D4F4E12" w14:textId="02776F57"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Proportion</w:t>
            </w:r>
          </w:p>
        </w:tc>
        <w:tc>
          <w:tcPr>
            <w:tcW w:w="1458" w:type="dxa"/>
          </w:tcPr>
          <w:p w14:paraId="66731554" w14:textId="184A0D23"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sidRPr="00CB0F2B">
              <w:rPr>
                <w:sz w:val="16"/>
                <w:szCs w:val="16"/>
              </w:rPr>
              <w:t>Time to diagnosis</w:t>
            </w:r>
          </w:p>
        </w:tc>
        <w:tc>
          <w:tcPr>
            <w:tcW w:w="1149" w:type="dxa"/>
          </w:tcPr>
          <w:p w14:paraId="430FA10D" w14:textId="002FF443" w:rsidR="00B47E7D" w:rsidRPr="00CB0F2B" w:rsidRDefault="00B47E7D" w:rsidP="00CB0F2B">
            <w:pPr>
              <w:spacing w:before="0" w:after="0"/>
              <w:cnfStyle w:val="100000000000" w:firstRow="1" w:lastRow="0" w:firstColumn="0" w:lastColumn="0" w:oddVBand="0" w:evenVBand="0" w:oddHBand="0" w:evenHBand="0" w:firstRowFirstColumn="0" w:firstRowLastColumn="0" w:lastRowFirstColumn="0" w:lastRowLastColumn="0"/>
              <w:rPr>
                <w:sz w:val="16"/>
                <w:szCs w:val="16"/>
              </w:rPr>
            </w:pPr>
            <w:r>
              <w:rPr>
                <w:sz w:val="16"/>
                <w:szCs w:val="16"/>
              </w:rPr>
              <w:t>Rate</w:t>
            </w:r>
          </w:p>
        </w:tc>
      </w:tr>
      <w:tr w:rsidR="00B47E7D" w:rsidRPr="00CB0F2B" w14:paraId="6927548D" w14:textId="287D47DC"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4D950D8E" w14:textId="5D18A6C2" w:rsidR="00B47E7D" w:rsidRPr="00CB0F2B" w:rsidRDefault="00B47E7D" w:rsidP="00CB0F2B">
            <w:pPr>
              <w:spacing w:before="0" w:after="0"/>
              <w:rPr>
                <w:b w:val="0"/>
                <w:bCs w:val="0"/>
                <w:sz w:val="16"/>
                <w:szCs w:val="16"/>
              </w:rPr>
            </w:pPr>
            <w:r w:rsidRPr="00CB0F2B">
              <w:rPr>
                <w:b w:val="0"/>
                <w:bCs w:val="0"/>
                <w:sz w:val="16"/>
                <w:szCs w:val="16"/>
              </w:rPr>
              <w:t xml:space="preserve">Male: uncomplicated aortitis </w:t>
            </w:r>
          </w:p>
        </w:tc>
        <w:tc>
          <w:tcPr>
            <w:tcW w:w="940" w:type="dxa"/>
          </w:tcPr>
          <w:p w14:paraId="6A35E344" w14:textId="7820F8E0"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0.026      </w:t>
            </w:r>
          </w:p>
        </w:tc>
        <w:tc>
          <w:tcPr>
            <w:tcW w:w="1458" w:type="dxa"/>
          </w:tcPr>
          <w:p w14:paraId="39E7B528"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28.9</w:t>
            </w:r>
          </w:p>
          <w:p w14:paraId="305C8A03"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693A85E8" w14:textId="0C8243CF"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0.0009115562           </w:t>
            </w:r>
          </w:p>
        </w:tc>
      </w:tr>
      <w:tr w:rsidR="00B47E7D" w:rsidRPr="00CB0F2B" w14:paraId="5EBF7F1D" w14:textId="7A80275A"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24E39FA8" w14:textId="7296A83D" w:rsidR="00B47E7D" w:rsidRPr="00CB0F2B" w:rsidRDefault="00B47E7D" w:rsidP="00CB0F2B">
            <w:pPr>
              <w:spacing w:before="0" w:after="0"/>
              <w:rPr>
                <w:b w:val="0"/>
                <w:bCs w:val="0"/>
                <w:sz w:val="16"/>
                <w:szCs w:val="16"/>
              </w:rPr>
            </w:pPr>
            <w:r w:rsidRPr="00CB0F2B">
              <w:rPr>
                <w:b w:val="0"/>
                <w:bCs w:val="0"/>
                <w:sz w:val="16"/>
                <w:szCs w:val="16"/>
              </w:rPr>
              <w:t xml:space="preserve">Male: Total complicated </w:t>
            </w:r>
          </w:p>
        </w:tc>
        <w:tc>
          <w:tcPr>
            <w:tcW w:w="940" w:type="dxa"/>
          </w:tcPr>
          <w:p w14:paraId="68F60EA8" w14:textId="307BDA5D"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0.123</w:t>
            </w:r>
          </w:p>
          <w:p w14:paraId="4B70C23A"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3FD80EE0" w14:textId="08011352"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 30.7</w:t>
            </w:r>
          </w:p>
        </w:tc>
        <w:tc>
          <w:tcPr>
            <w:tcW w:w="1149" w:type="dxa"/>
          </w:tcPr>
          <w:p w14:paraId="21729312" w14:textId="7C70106C"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0.0042751885 </w:t>
            </w:r>
          </w:p>
        </w:tc>
      </w:tr>
      <w:tr w:rsidR="00B47E7D" w:rsidRPr="00CB0F2B" w14:paraId="38753F24" w14:textId="60DF5B17"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737C7045" w14:textId="35E72A2D" w:rsidR="00B47E7D" w:rsidRPr="00CB0F2B" w:rsidRDefault="00B47E7D" w:rsidP="00CB0F2B">
            <w:pPr>
              <w:spacing w:before="0" w:after="0"/>
              <w:rPr>
                <w:sz w:val="16"/>
                <w:szCs w:val="16"/>
              </w:rPr>
            </w:pPr>
            <w:r w:rsidRPr="00CB0F2B">
              <w:rPr>
                <w:sz w:val="16"/>
                <w:szCs w:val="16"/>
              </w:rPr>
              <w:t xml:space="preserve">Male Total </w:t>
            </w:r>
          </w:p>
        </w:tc>
        <w:tc>
          <w:tcPr>
            <w:tcW w:w="940" w:type="dxa"/>
          </w:tcPr>
          <w:p w14:paraId="07EC071F"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04D9F413"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73B67C4F" w14:textId="484D7837" w:rsidR="00B47E7D" w:rsidRPr="00B47E7D"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B47E7D">
              <w:rPr>
                <w:sz w:val="16"/>
                <w:szCs w:val="16"/>
                <w:highlight w:val="yellow"/>
              </w:rPr>
              <w:t>0.005186745</w:t>
            </w:r>
          </w:p>
        </w:tc>
      </w:tr>
      <w:tr w:rsidR="00B47E7D" w:rsidRPr="00CB0F2B" w14:paraId="4CDD9095" w14:textId="17D9B99E"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05041170" w14:textId="48794A5A" w:rsidR="00B47E7D" w:rsidRPr="00CB0F2B" w:rsidRDefault="00B47E7D" w:rsidP="00CB0F2B">
            <w:pPr>
              <w:spacing w:before="0" w:after="0"/>
              <w:rPr>
                <w:b w:val="0"/>
                <w:bCs w:val="0"/>
                <w:sz w:val="16"/>
                <w:szCs w:val="16"/>
              </w:rPr>
            </w:pPr>
            <w:r>
              <w:rPr>
                <w:b w:val="0"/>
                <w:bCs w:val="0"/>
                <w:sz w:val="16"/>
                <w:szCs w:val="16"/>
              </w:rPr>
              <w:t>Fem</w:t>
            </w:r>
            <w:r w:rsidRPr="00CB0F2B">
              <w:rPr>
                <w:b w:val="0"/>
                <w:bCs w:val="0"/>
                <w:sz w:val="16"/>
                <w:szCs w:val="16"/>
              </w:rPr>
              <w:t xml:space="preserve">ale: uncomplicated aortitis </w:t>
            </w:r>
          </w:p>
        </w:tc>
        <w:tc>
          <w:tcPr>
            <w:tcW w:w="940" w:type="dxa"/>
          </w:tcPr>
          <w:p w14:paraId="081DA280" w14:textId="2EC0EB72"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 0.029      </w:t>
            </w:r>
          </w:p>
        </w:tc>
        <w:tc>
          <w:tcPr>
            <w:tcW w:w="1458" w:type="dxa"/>
          </w:tcPr>
          <w:p w14:paraId="73EFAD70" w14:textId="3A1534EE"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23.7</w:t>
            </w:r>
          </w:p>
        </w:tc>
        <w:tc>
          <w:tcPr>
            <w:tcW w:w="1149" w:type="dxa"/>
          </w:tcPr>
          <w:p w14:paraId="16B29EF1" w14:textId="63BE6198"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0.001241722            </w:t>
            </w:r>
          </w:p>
        </w:tc>
      </w:tr>
      <w:tr w:rsidR="00B47E7D" w:rsidRPr="00CB0F2B" w14:paraId="20CB9F58" w14:textId="50739638"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6B00775F" w14:textId="3C08C407" w:rsidR="00B47E7D" w:rsidRPr="00CB0F2B" w:rsidRDefault="00B47E7D" w:rsidP="00CB0F2B">
            <w:pPr>
              <w:spacing w:before="0" w:after="0"/>
              <w:rPr>
                <w:b w:val="0"/>
                <w:bCs w:val="0"/>
                <w:sz w:val="16"/>
                <w:szCs w:val="16"/>
              </w:rPr>
            </w:pPr>
            <w:r>
              <w:rPr>
                <w:b w:val="0"/>
                <w:bCs w:val="0"/>
                <w:sz w:val="16"/>
                <w:szCs w:val="16"/>
              </w:rPr>
              <w:t>Fem</w:t>
            </w:r>
            <w:r w:rsidRPr="00CB0F2B">
              <w:rPr>
                <w:b w:val="0"/>
                <w:bCs w:val="0"/>
                <w:sz w:val="16"/>
                <w:szCs w:val="16"/>
              </w:rPr>
              <w:t xml:space="preserve">ale: Total complicated </w:t>
            </w:r>
          </w:p>
        </w:tc>
        <w:tc>
          <w:tcPr>
            <w:tcW w:w="940" w:type="dxa"/>
          </w:tcPr>
          <w:p w14:paraId="0BF07026" w14:textId="5A9C50FF"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0.051      </w:t>
            </w:r>
          </w:p>
        </w:tc>
        <w:tc>
          <w:tcPr>
            <w:tcW w:w="1458" w:type="dxa"/>
          </w:tcPr>
          <w:p w14:paraId="220B265E" w14:textId="39DC2BDE"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32.8</w:t>
            </w:r>
          </w:p>
        </w:tc>
        <w:tc>
          <w:tcPr>
            <w:tcW w:w="1149" w:type="dxa"/>
          </w:tcPr>
          <w:p w14:paraId="7D56D50E" w14:textId="19B2F9DC"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r w:rsidRPr="00CB0F2B">
              <w:rPr>
                <w:sz w:val="16"/>
                <w:szCs w:val="16"/>
              </w:rPr>
              <w:t xml:space="preserve">0.001595929 </w:t>
            </w:r>
          </w:p>
        </w:tc>
      </w:tr>
      <w:tr w:rsidR="00B47E7D" w:rsidRPr="00CB0F2B" w14:paraId="77D57738" w14:textId="77777777" w:rsidTr="00256546">
        <w:trPr>
          <w:trHeight w:val="20"/>
          <w:jc w:val="center"/>
        </w:trPr>
        <w:tc>
          <w:tcPr>
            <w:cnfStyle w:val="001000000000" w:firstRow="0" w:lastRow="0" w:firstColumn="1" w:lastColumn="0" w:oddVBand="0" w:evenVBand="0" w:oddHBand="0" w:evenHBand="0" w:firstRowFirstColumn="0" w:firstRowLastColumn="0" w:lastRowFirstColumn="0" w:lastRowLastColumn="0"/>
            <w:tcW w:w="2250" w:type="dxa"/>
          </w:tcPr>
          <w:p w14:paraId="1360232F" w14:textId="39F1A6BD" w:rsidR="00B47E7D" w:rsidRPr="00CB0F2B" w:rsidRDefault="00B47E7D" w:rsidP="00CB0F2B">
            <w:pPr>
              <w:spacing w:before="0" w:after="0"/>
              <w:rPr>
                <w:sz w:val="16"/>
                <w:szCs w:val="16"/>
              </w:rPr>
            </w:pPr>
            <w:r w:rsidRPr="00CB0F2B">
              <w:rPr>
                <w:sz w:val="16"/>
                <w:szCs w:val="16"/>
              </w:rPr>
              <w:t>Female</w:t>
            </w:r>
            <w:r>
              <w:rPr>
                <w:sz w:val="16"/>
                <w:szCs w:val="16"/>
              </w:rPr>
              <w:t xml:space="preserve"> </w:t>
            </w:r>
            <w:r w:rsidRPr="00CB0F2B">
              <w:rPr>
                <w:sz w:val="16"/>
                <w:szCs w:val="16"/>
              </w:rPr>
              <w:t>Total</w:t>
            </w:r>
          </w:p>
        </w:tc>
        <w:tc>
          <w:tcPr>
            <w:tcW w:w="940" w:type="dxa"/>
          </w:tcPr>
          <w:p w14:paraId="6A326D4E"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458" w:type="dxa"/>
          </w:tcPr>
          <w:p w14:paraId="2B98421F" w14:textId="77777777" w:rsidR="00B47E7D" w:rsidRPr="00CB0F2B"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rPr>
            </w:pPr>
          </w:p>
        </w:tc>
        <w:tc>
          <w:tcPr>
            <w:tcW w:w="1149" w:type="dxa"/>
          </w:tcPr>
          <w:p w14:paraId="0B2D719D" w14:textId="024EDB13" w:rsidR="00B47E7D" w:rsidRPr="00B47E7D" w:rsidRDefault="00B47E7D" w:rsidP="00CB0F2B">
            <w:pPr>
              <w:spacing w:before="0" w:after="0"/>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B47E7D">
              <w:rPr>
                <w:sz w:val="16"/>
                <w:szCs w:val="16"/>
                <w:highlight w:val="yellow"/>
              </w:rPr>
              <w:t>0.002837651</w:t>
            </w:r>
          </w:p>
        </w:tc>
      </w:tr>
    </w:tbl>
    <w:p w14:paraId="3725C883" w14:textId="55C3D3B9" w:rsidR="008C322C" w:rsidRPr="008C322C" w:rsidRDefault="00CB0F2B" w:rsidP="008C322C">
      <w:pPr>
        <w:rPr>
          <w:rFonts w:cstheme="minorBidi"/>
          <w:szCs w:val="20"/>
        </w:rPr>
      </w:pPr>
      <w:r>
        <w:rPr>
          <w:rFonts w:cstheme="minorBidi"/>
          <w:szCs w:val="20"/>
        </w:rPr>
        <w:t xml:space="preserve"> </w:t>
      </w:r>
    </w:p>
    <w:p w14:paraId="7E301708" w14:textId="507BFCBF" w:rsidR="00217C3D" w:rsidRDefault="00B20AF8" w:rsidP="00B20AF8">
      <w:pPr>
        <w:pStyle w:val="Heading4"/>
      </w:pPr>
      <w:r>
        <w:t>Estimating</w:t>
      </w:r>
      <w:r w:rsidR="008662D3">
        <w:t xml:space="preserve"> final Tertiary syphilis rates: </w:t>
      </w:r>
    </w:p>
    <w:p w14:paraId="47DC4841" w14:textId="3D8227E3" w:rsidR="008662D3" w:rsidRDefault="00B20AF8" w:rsidP="00B20AF8">
      <w:r>
        <w:t xml:space="preserve">Assuming the rates are independent, we can combine the means and variances of the two outcomes for late benign and cardiovascular syphilis. Since we don't have the standard deviation (SD) for cardiovascular events, we'll use </w:t>
      </w:r>
      <w:r w:rsidRPr="00256546">
        <w:t>the SD from benign late syphilis as a proxy. To estimate</w:t>
      </w:r>
      <w:r>
        <w:t xml:space="preserve"> the 95% confidence interval range, we use the normal approximation, calculating the half-width as</w:t>
      </w:r>
      <w:r w:rsidRPr="00256546">
        <w:t> 1.96×SD</w:t>
      </w:r>
      <w:r>
        <w:t>.</w:t>
      </w:r>
    </w:p>
    <w:p w14:paraId="726DAC03" w14:textId="5B2FD993" w:rsidR="00735900" w:rsidRPr="00256546" w:rsidRDefault="00735900" w:rsidP="00537214">
      <w:pPr>
        <w:pStyle w:val="ListParagraph"/>
        <w:numPr>
          <w:ilvl w:val="0"/>
          <w:numId w:val="20"/>
        </w:numPr>
        <w:rPr>
          <w:highlight w:val="yellow"/>
        </w:rPr>
      </w:pPr>
      <w:proofErr w:type="spellStart"/>
      <w:proofErr w:type="gramStart"/>
      <w:r w:rsidRPr="00256546">
        <w:rPr>
          <w:highlight w:val="yellow"/>
        </w:rPr>
        <w:t>rate.male</w:t>
      </w:r>
      <w:proofErr w:type="gramEnd"/>
      <w:r w:rsidRPr="00256546">
        <w:rPr>
          <w:highlight w:val="yellow"/>
        </w:rPr>
        <w:t>.</w:t>
      </w:r>
      <w:proofErr w:type="gramStart"/>
      <w:r w:rsidRPr="00256546">
        <w:rPr>
          <w:highlight w:val="yellow"/>
        </w:rPr>
        <w:t>tertiary.late</w:t>
      </w:r>
      <w:proofErr w:type="gramEnd"/>
      <w:r w:rsidRPr="00256546">
        <w:rPr>
          <w:highlight w:val="yellow"/>
        </w:rPr>
        <w:t>.range</w:t>
      </w:r>
      <w:proofErr w:type="spellEnd"/>
      <w:r w:rsidRPr="00256546">
        <w:rPr>
          <w:highlight w:val="yellow"/>
        </w:rPr>
        <w:t>= 0.010771530 [0.009749247 0.011793814]</w:t>
      </w:r>
    </w:p>
    <w:p w14:paraId="49BF0BF4" w14:textId="794ED2AD" w:rsidR="00217C3D" w:rsidRPr="00256546" w:rsidRDefault="00735900" w:rsidP="00537214">
      <w:pPr>
        <w:pStyle w:val="ListParagraph"/>
        <w:numPr>
          <w:ilvl w:val="0"/>
          <w:numId w:val="20"/>
        </w:numPr>
        <w:rPr>
          <w:highlight w:val="yellow"/>
          <w:rtl/>
          <w:lang w:bidi="fa-IR"/>
        </w:rPr>
      </w:pPr>
      <w:proofErr w:type="spellStart"/>
      <w:proofErr w:type="gramStart"/>
      <w:r w:rsidRPr="00256546">
        <w:rPr>
          <w:highlight w:val="yellow"/>
        </w:rPr>
        <w:t>rate.female</w:t>
      </w:r>
      <w:proofErr w:type="gramEnd"/>
      <w:r w:rsidRPr="00256546">
        <w:rPr>
          <w:highlight w:val="yellow"/>
        </w:rPr>
        <w:t>.</w:t>
      </w:r>
      <w:proofErr w:type="gramStart"/>
      <w:r w:rsidRPr="00256546">
        <w:rPr>
          <w:highlight w:val="yellow"/>
        </w:rPr>
        <w:t>tertiary.late</w:t>
      </w:r>
      <w:proofErr w:type="gramEnd"/>
      <w:r w:rsidRPr="00256546">
        <w:rPr>
          <w:highlight w:val="yellow"/>
        </w:rPr>
        <w:t>.range</w:t>
      </w:r>
      <w:proofErr w:type="spellEnd"/>
      <w:r w:rsidRPr="00256546">
        <w:rPr>
          <w:highlight w:val="yellow"/>
        </w:rPr>
        <w:t>= 0.010346077 [0.008499934 0.01219222]</w:t>
      </w:r>
    </w:p>
    <w:p w14:paraId="767221EF" w14:textId="77777777" w:rsidR="00217C3D" w:rsidRDefault="00217C3D" w:rsidP="00217C3D"/>
    <w:p w14:paraId="5E138B17" w14:textId="77777777" w:rsidR="00BC7604" w:rsidRDefault="00BC7604">
      <w:pPr>
        <w:spacing w:before="0" w:after="0"/>
        <w:rPr>
          <w:rFonts w:eastAsiaTheme="majorEastAsia" w:cstheme="majorBidi"/>
          <w:b/>
          <w:color w:val="000000" w:themeColor="text1"/>
          <w:sz w:val="22"/>
          <w:szCs w:val="40"/>
        </w:rPr>
      </w:pPr>
      <w:r>
        <w:br w:type="page"/>
      </w:r>
    </w:p>
    <w:p w14:paraId="04EC8ED3" w14:textId="5D71493D" w:rsidR="00E651D7" w:rsidRPr="009A65AE" w:rsidRDefault="00712BB7" w:rsidP="00712BB7">
      <w:pPr>
        <w:pStyle w:val="Heading1"/>
      </w:pPr>
      <w:r w:rsidRPr="009A65AE">
        <w:lastRenderedPageBreak/>
        <w:t>Infectiousness</w:t>
      </w:r>
    </w:p>
    <w:p w14:paraId="0ACE6F2A" w14:textId="77777777" w:rsidR="005D61C9" w:rsidRPr="005D61C9" w:rsidRDefault="005D61C9" w:rsidP="005D61C9">
      <w:pPr>
        <w:rPr>
          <w:rFonts w:cstheme="minorBidi"/>
          <w:szCs w:val="20"/>
        </w:rPr>
      </w:pPr>
      <w:r w:rsidRPr="005D61C9">
        <w:rPr>
          <w:rFonts w:cstheme="minorBidi"/>
          <w:szCs w:val="20"/>
        </w:rPr>
        <w:t>Some studies suggest that the infectiousness of syphilis varies across its stages, influenced by clinical manifestations and the presence of lesions that facilitate transmission. During primary syphilis, infectiousness is high due to chancres, which are filled with </w:t>
      </w:r>
      <w:r w:rsidRPr="005D61C9">
        <w:rPr>
          <w:rFonts w:cstheme="minorBidi"/>
          <w:i/>
          <w:iCs/>
          <w:szCs w:val="20"/>
        </w:rPr>
        <w:t>Treponema pallidum</w:t>
      </w:r>
      <w:r w:rsidRPr="005D61C9">
        <w:rPr>
          <w:rFonts w:cstheme="minorBidi"/>
          <w:szCs w:val="20"/>
        </w:rPr>
        <w:t xml:space="preserve">. The risk remains elevated in secondary syphilis, characterized by mucocutaneous rashes and </w:t>
      </w:r>
      <w:proofErr w:type="spellStart"/>
      <w:r w:rsidRPr="005D61C9">
        <w:rPr>
          <w:rFonts w:cstheme="minorBidi"/>
          <w:szCs w:val="20"/>
        </w:rPr>
        <w:t>condylomata</w:t>
      </w:r>
      <w:proofErr w:type="spellEnd"/>
      <w:r w:rsidRPr="005D61C9">
        <w:rPr>
          <w:rFonts w:cstheme="minorBidi"/>
          <w:szCs w:val="20"/>
        </w:rPr>
        <w:t xml:space="preserve"> </w:t>
      </w:r>
      <w:proofErr w:type="spellStart"/>
      <w:r w:rsidRPr="005D61C9">
        <w:rPr>
          <w:rFonts w:cstheme="minorBidi"/>
          <w:szCs w:val="20"/>
        </w:rPr>
        <w:t>lata</w:t>
      </w:r>
      <w:proofErr w:type="spellEnd"/>
      <w:r w:rsidRPr="005D61C9">
        <w:rPr>
          <w:rFonts w:cstheme="minorBidi"/>
          <w:szCs w:val="20"/>
        </w:rPr>
        <w:t>, both rich in bacteria and highly transmissible. However, despite these suggestions in the literature, we could not find a study directly linking a relative increase in infectiousness across stages.</w:t>
      </w:r>
    </w:p>
    <w:p w14:paraId="7713733E" w14:textId="035475A6" w:rsidR="005D61C9" w:rsidRPr="005D61C9" w:rsidRDefault="005D61C9" w:rsidP="001C45E7">
      <w:pPr>
        <w:rPr>
          <w:rFonts w:cstheme="minorBidi"/>
          <w:szCs w:val="20"/>
        </w:rPr>
      </w:pPr>
      <w:r w:rsidRPr="005D61C9">
        <w:rPr>
          <w:rFonts w:cstheme="minorBidi"/>
          <w:szCs w:val="20"/>
        </w:rPr>
        <w:t xml:space="preserve">A study by Alexander &amp; Schoch (1949), which treated individuals known to have been in contact with patients infected with syphilis, included those with recent exposure to primary or secondary syphilis. Of the 51 individuals exposed to primary syphilis, 62.7% became infected, while 61.8% of the 110 exposed to secondary syphilis were infected. This suggests that transmissibility from primary syphilis is similar to that of secondary syphilis </w:t>
      </w:r>
      <w:r>
        <w:rPr>
          <w:rFonts w:cs="Calibri"/>
          <w:szCs w:val="20"/>
        </w:rPr>
        <w:fldChar w:fldCharType="begin"/>
      </w:r>
      <w:r w:rsidR="001152BC">
        <w:rPr>
          <w:rFonts w:cs="Calibri"/>
          <w:szCs w:val="20"/>
        </w:rPr>
        <w:instrText xml:space="preserve"> ADDIN EN.CITE &lt;EndNote&gt;&lt;Cite&gt;&lt;Author&gt;Alexander&lt;/Author&gt;&lt;Year&gt;1949&lt;/Year&gt;&lt;RecNum&gt;1248&lt;/RecNum&gt;&lt;DisplayText&gt;&lt;style face="superscript"&gt;[14]&lt;/style&gt;&lt;/DisplayText&gt;&lt;record&gt;&lt;rec-number&gt;1248&lt;/rec-number&gt;&lt;foreign-keys&gt;&lt;key app="EN" db-id="0de29wz08pxpvrezp2r5trx59zf09wpzr5sv" timestamp="1740664301" guid="d5cd9e05-06e8-4192-8a72-3e599587a226"&gt;1248&lt;/key&gt;&lt;/foreign-keys&gt;&lt;ref-type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Pr>
          <w:rFonts w:cs="Calibri"/>
          <w:szCs w:val="20"/>
        </w:rPr>
        <w:fldChar w:fldCharType="separate"/>
      </w:r>
      <w:r w:rsidR="001152BC" w:rsidRPr="001152BC">
        <w:rPr>
          <w:rFonts w:cs="Calibri"/>
          <w:noProof/>
          <w:szCs w:val="20"/>
          <w:vertAlign w:val="superscript"/>
        </w:rPr>
        <w:t>[14]</w:t>
      </w:r>
      <w:r>
        <w:rPr>
          <w:rFonts w:cs="Calibri"/>
          <w:szCs w:val="20"/>
        </w:rPr>
        <w:fldChar w:fldCharType="end"/>
      </w:r>
      <w:r>
        <w:rPr>
          <w:rFonts w:cs="Calibri"/>
          <w:szCs w:val="20"/>
        </w:rPr>
        <w:t>.</w:t>
      </w:r>
      <w:r w:rsidR="001C45E7">
        <w:rPr>
          <w:rFonts w:cs="Calibri"/>
          <w:szCs w:val="20"/>
        </w:rPr>
        <w:t xml:space="preserve"> </w:t>
      </w:r>
      <w:r w:rsidRPr="005D61C9">
        <w:rPr>
          <w:rFonts w:cstheme="minorBidi"/>
          <w:szCs w:val="20"/>
        </w:rPr>
        <w:t>In the absence of definitive estimates, we assume similar transmissibility for primary and secondary syphilis.</w:t>
      </w:r>
    </w:p>
    <w:p w14:paraId="1ECAE339" w14:textId="3C3BD013" w:rsidR="000A1771" w:rsidRPr="00EE7946" w:rsidRDefault="00EE7946" w:rsidP="0046638C">
      <w:pPr>
        <w:jc w:val="both"/>
        <w:rPr>
          <w:rFonts w:cs="Calibri"/>
          <w:szCs w:val="20"/>
        </w:rPr>
      </w:pPr>
      <w:r w:rsidRPr="00EE7946">
        <w:rPr>
          <w:rFonts w:cs="Calibri"/>
          <w:szCs w:val="20"/>
        </w:rPr>
        <w:t>Early latent syphilis retains moderate infectious potential due to occasional relapses of secondary symptoms. In contrast, late latent syphilis and tertiary syphilis are considered non-infectious, as they lack active lesions. However, congenital syphilis transmission depends largely on the maternal stage of infection, with the highest risk occurring during early syphilis (within 12 months of infection), when bacterial loads are at their peak</w:t>
      </w:r>
      <w:r w:rsidR="001C45E7">
        <w:rPr>
          <w:rFonts w:cs="Calibri"/>
          <w:szCs w:val="20"/>
        </w:rPr>
        <w:t xml:space="preserve"> (see below)</w:t>
      </w:r>
    </w:p>
    <w:p w14:paraId="077CE531" w14:textId="77777777" w:rsidR="00BC7604" w:rsidRDefault="00BC7604">
      <w:pPr>
        <w:spacing w:before="0" w:after="0"/>
        <w:rPr>
          <w:rFonts w:eastAsiaTheme="majorEastAsia" w:cstheme="majorBidi"/>
          <w:b/>
          <w:color w:val="000000" w:themeColor="text1"/>
          <w:sz w:val="22"/>
          <w:szCs w:val="40"/>
        </w:rPr>
      </w:pPr>
      <w:r>
        <w:br w:type="page"/>
      </w:r>
    </w:p>
    <w:p w14:paraId="67CA615E" w14:textId="1A317F0C" w:rsidR="00E51C3F" w:rsidRDefault="00E51C3F" w:rsidP="00E51C3F">
      <w:pPr>
        <w:pStyle w:val="Heading1"/>
      </w:pPr>
      <w:r>
        <w:lastRenderedPageBreak/>
        <w:t xml:space="preserve">Vertical transmission and congenital syphilis </w:t>
      </w:r>
    </w:p>
    <w:p w14:paraId="313C436E" w14:textId="52F04D18" w:rsidR="000E319E" w:rsidRDefault="000E319E" w:rsidP="00E51C3F">
      <w:pPr>
        <w:pStyle w:val="Heading2"/>
      </w:pPr>
      <w:r>
        <w:t xml:space="preserve">Proportion of </w:t>
      </w:r>
      <w:proofErr w:type="spellStart"/>
      <w:r>
        <w:t>multibirths</w:t>
      </w:r>
      <w:proofErr w:type="spellEnd"/>
      <w:r>
        <w:t xml:space="preserve"> </w:t>
      </w:r>
    </w:p>
    <w:p w14:paraId="48E3A9C7" w14:textId="77A0B8CF" w:rsidR="00847F38" w:rsidRDefault="00847F38" w:rsidP="00847F38">
      <w:r>
        <w:t>In the United States in 2023, 96.9% of all live births were singleton births and 3.1% were multiple births.</w:t>
      </w:r>
      <w:r w:rsidR="0056198A">
        <w:fldChar w:fldCharType="begin"/>
      </w:r>
      <w:r w:rsidR="001152BC">
        <w:instrText xml:space="preserve"> ADDIN EN.CITE &lt;EndNote&gt;&lt;Cite&gt;&lt;Author&gt;March of Dimes&lt;/Author&gt;&lt;Year&gt;2023&lt;/Year&gt;&lt;RecNum&gt;1256&lt;/RecNum&gt;&lt;DisplayText&gt;&lt;style face="superscript"&gt;[21]&lt;/style&gt;&lt;/DisplayText&gt;&lt;record&gt;&lt;rec-number&gt;1256&lt;/rec-number&gt;&lt;foreign-keys&gt;&lt;key app="EN" db-id="0de29wz08pxpvrezp2r5trx59zf09wpzr5sv" timestamp="1740684163" guid="fcf4167c-c813-4a90-884a-40b29704d593"&gt;1256&lt;/key&gt;&lt;/foreign-keys&gt;&lt;ref-type name="Web Page"&gt;12&lt;/ref-type&gt;&lt;contributors&gt;&lt;authors&gt;&lt;author&gt;March of Dimes, &lt;/author&gt;&lt;/authors&gt;&lt;/contributors&gt;&lt;titles&gt;&lt;title&gt;SINGLETONS &amp;amp; MULTIPLES&amp;#xD;&amp;#xD;&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sidR="0056198A">
        <w:fldChar w:fldCharType="separate"/>
      </w:r>
      <w:r w:rsidR="001152BC" w:rsidRPr="001152BC">
        <w:rPr>
          <w:noProof/>
          <w:vertAlign w:val="superscript"/>
        </w:rPr>
        <w:t>[21]</w:t>
      </w:r>
      <w:r w:rsidR="0056198A">
        <w:fldChar w:fldCharType="end"/>
      </w:r>
    </w:p>
    <w:p w14:paraId="7090F88A" w14:textId="56AAE8C3" w:rsidR="00C268A5" w:rsidRPr="00C268A5" w:rsidRDefault="00C268A5" w:rsidP="00C268A5">
      <w:r>
        <w:t xml:space="preserve">Race specific estimates if we need them </w:t>
      </w:r>
      <w:proofErr w:type="gramStart"/>
      <w:r>
        <w:t>later on</w:t>
      </w:r>
      <w:proofErr w:type="gramEnd"/>
      <w:r>
        <w:t xml:space="preserve">: </w:t>
      </w:r>
      <w:r w:rsidRPr="00C268A5">
        <w:t>In the United States during 2021-2023 (average), the multiple birth ratio (per 1,000 live births) was highest for Black infants (42.1), followed by Whites (33.1), American Indian/Alaska Natives (27.3), Hispanics (24.9) and Asian/Pacific Islanders (24.3).</w:t>
      </w:r>
    </w:p>
    <w:p w14:paraId="1E8A13DB" w14:textId="77777777" w:rsidR="000E319E" w:rsidRPr="000E319E" w:rsidRDefault="000E319E" w:rsidP="000E319E"/>
    <w:p w14:paraId="3CB58E12" w14:textId="00E10102" w:rsidR="0004129C" w:rsidRDefault="0004129C" w:rsidP="00E51C3F">
      <w:pPr>
        <w:pStyle w:val="Heading2"/>
      </w:pPr>
      <w:r>
        <w:t xml:space="preserve">Probability of vertical transmission: </w:t>
      </w:r>
    </w:p>
    <w:p w14:paraId="46EE19AD" w14:textId="77777777" w:rsidR="005971F9" w:rsidRDefault="005971F9" w:rsidP="005971F9">
      <w:r>
        <w:t xml:space="preserve">Vertical transmission is related to the stage of maternal syphilis, with the highest transmission rates seen with early syphilis and specifically, secondary syphilis. </w:t>
      </w:r>
    </w:p>
    <w:p w14:paraId="57785E18" w14:textId="409AAA84" w:rsidR="005971F9" w:rsidRDefault="005971F9" w:rsidP="00537214">
      <w:pPr>
        <w:pStyle w:val="ListParagraph"/>
        <w:numPr>
          <w:ilvl w:val="0"/>
          <w:numId w:val="22"/>
        </w:numPr>
      </w:pPr>
      <w:r>
        <w:t xml:space="preserve">In 1950, Ingraham reported that among 251 women with untreated syphilis of less than 4 years’ duration, 41% of their infants were born alive and had congenital syphilis, 25% were stillborn, 14% died in the neonatal period, 21% had low birth weight but no evidence of syphilis, and only 18% were normal </w:t>
      </w:r>
      <w:proofErr w:type="gramStart"/>
      <w:r>
        <w:t>full term</w:t>
      </w:r>
      <w:proofErr w:type="gramEnd"/>
      <w:r>
        <w:t xml:space="preserve"> infants.</w:t>
      </w:r>
      <w:r w:rsidR="00396679" w:rsidRPr="00396679">
        <w:t xml:space="preserve"> Among mothers with late latent infection, only </w:t>
      </w:r>
      <w:r w:rsidR="00396679" w:rsidRPr="00E74B38">
        <w:rPr>
          <w:b/>
          <w:bCs/>
        </w:rPr>
        <w:t>2% of their infants had congenital syphilis</w:t>
      </w:r>
      <w:r w:rsidR="00E74B38">
        <w:rPr>
          <w:b/>
          <w:bCs/>
        </w:rPr>
        <w:t xml:space="preserve"> </w:t>
      </w:r>
      <w:r w:rsidR="001810EC">
        <w:fldChar w:fldCharType="begin"/>
      </w:r>
      <w:r w:rsidR="001152BC">
        <w:instrText xml:space="preserve"> ADDIN EN.CITE &lt;EndNote&gt;&lt;Cite&gt;&lt;Author&gt;Ingraham Jr&lt;/Author&gt;&lt;Year&gt;1950&lt;/Year&gt;&lt;RecNum&gt;1255&lt;/RecNum&gt;&lt;DisplayText&gt;&lt;style face="superscript"&gt;[18]&lt;/style&gt;&lt;/DisplayText&gt;&lt;record&gt;&lt;rec-number&gt;1255&lt;/rec-number&gt;&lt;foreign-keys&gt;&lt;key app="EN" db-id="0de29wz08pxpvrezp2r5trx59zf09wpzr5sv" timestamp="1740683527" guid="b3294d5a-3eca-47cd-84d3-ce800c475ad3"&gt;1255&lt;/key&gt;&lt;/foreign-keys&gt;&lt;ref-type name="Journal Article"&gt;17&lt;/ref-type&gt;&lt;contributors&gt;&lt;authors&gt;&lt;author&gt;Ingraham Jr, NR&lt;/author&gt;&lt;/authors&gt;&lt;/contributors&gt;&lt;titles&gt;&lt;title&gt;The value of penicillin alone in the prevention and treatment of congenital syphilis&lt;/title&gt;&lt;secondary-title&gt;Acta dermato-venereologica. Supplementum&lt;/secondary-title&gt;&lt;/titles&gt;&lt;periodical&gt;&lt;full-title&gt;Acta dermato-venereologica. Supplementum&lt;/full-title&gt;&lt;/periodical&gt;&lt;pages&gt;60-87&lt;/pages&gt;&lt;volume&gt;31&lt;/volume&gt;&lt;number&gt;Suppl. 24&lt;/number&gt;&lt;dates&gt;&lt;year&gt;1950&lt;/year&gt;&lt;/dates&gt;&lt;isbn&gt;0365-8341&lt;/isbn&gt;&lt;urls&gt;&lt;/urls&gt;&lt;/record&gt;&lt;/Cite&gt;&lt;/EndNote&gt;</w:instrText>
      </w:r>
      <w:r w:rsidR="001810EC">
        <w:fldChar w:fldCharType="separate"/>
      </w:r>
      <w:r w:rsidR="001152BC" w:rsidRPr="001152BC">
        <w:rPr>
          <w:noProof/>
          <w:vertAlign w:val="superscript"/>
        </w:rPr>
        <w:t>[18]</w:t>
      </w:r>
      <w:r w:rsidR="001810EC">
        <w:fldChar w:fldCharType="end"/>
      </w:r>
    </w:p>
    <w:p w14:paraId="2AE50D5E" w14:textId="3CC34E73" w:rsidR="001902E9" w:rsidRDefault="001902E9" w:rsidP="00537214">
      <w:pPr>
        <w:pStyle w:val="ListParagraph"/>
        <w:numPr>
          <w:ilvl w:val="0"/>
          <w:numId w:val="22"/>
        </w:numPr>
        <w:spacing w:before="0" w:after="0"/>
      </w:pPr>
      <w:r>
        <w:t>I</w:t>
      </w:r>
      <w:r w:rsidRPr="001902E9">
        <w:t>n 1952, Fiumara and colleagues</w:t>
      </w:r>
      <w:r>
        <w:t xml:space="preserve"> </w:t>
      </w:r>
      <w:r w:rsidRPr="001902E9">
        <w:t xml:space="preserve">reported that untreated maternal primary or secondary syphilis resulted in 50% of infants having congenital syphilis while the other 50% were stillborn, premature, or died in the neonatal period. With early and late latent infection, </w:t>
      </w:r>
      <w:r w:rsidRPr="00E74B38">
        <w:rPr>
          <w:b/>
          <w:bCs/>
        </w:rPr>
        <w:t>40% and 10%</w:t>
      </w:r>
      <w:r w:rsidRPr="001902E9">
        <w:t xml:space="preserve"> of infants, respectively, had congenital syphilis. </w:t>
      </w:r>
      <w:r>
        <w:fldChar w:fldCharType="begin"/>
      </w:r>
      <w:r w:rsidR="001152BC">
        <w:instrText xml:space="preserve"> ADDIN EN.CITE &lt;EndNote&gt;&lt;Cite&gt;&lt;Author&gt;Fiumara&lt;/Author&gt;&lt;Year&gt;1952&lt;/Year&gt;&lt;RecNum&gt;1252&lt;/RecNum&gt;&lt;DisplayText&gt;&lt;style face="superscript"&gt;[16]&lt;/style&gt;&lt;/DisplayText&gt;&lt;record&gt;&lt;rec-number&gt;1252&lt;/rec-number&gt;&lt;foreign-keys&gt;&lt;key app="EN" db-id="0de29wz08pxpvrezp2r5trx59zf09wpzr5sv" timestamp="1740682673" guid="021a266f-23de-4738-9ca4-ba816a3b0c7a"&gt;1252&lt;/key&gt;&lt;/foreign-keys&gt;&lt;ref-type name="Journal Article"&gt;17&lt;/ref-type&gt;&lt;contributors&gt;&lt;authors&gt;&lt;author&gt;Fiumara, Nicholas J&lt;/author&gt;&lt;author&gt;Fleming, William L&lt;/author&gt;&lt;author&gt;Downing, John G&lt;/author&gt;&lt;author&gt;Good, Frederick L&lt;/author&gt;&lt;/authors&gt;&lt;/contributors&gt;&lt;titles&gt;&lt;title&gt;The incidence of prenatal syphilis at the Boston City Hospital&lt;/title&gt;&lt;secondary-title&gt;New England Journal of Medicine&lt;/secondary-title&gt;&lt;/titles&gt;&lt;periodical&gt;&lt;full-title&gt;New England Journal of Medicine&lt;/full-title&gt;&lt;/periodical&gt;&lt;pages&gt;48-52&lt;/pages&gt;&lt;volume&gt;247&lt;/volume&gt;&lt;number&gt;2&lt;/number&gt;&lt;dates&gt;&lt;year&gt;1952&lt;/year&gt;&lt;/dates&gt;&lt;isbn&gt;0028-4793&lt;/isbn&gt;&lt;urls&gt;&lt;/urls&gt;&lt;/record&gt;&lt;/Cite&gt;&lt;/EndNote&gt;</w:instrText>
      </w:r>
      <w:r>
        <w:fldChar w:fldCharType="separate"/>
      </w:r>
      <w:r w:rsidR="001152BC" w:rsidRPr="001152BC">
        <w:rPr>
          <w:noProof/>
          <w:vertAlign w:val="superscript"/>
        </w:rPr>
        <w:t>[16]</w:t>
      </w:r>
      <w:r>
        <w:fldChar w:fldCharType="end"/>
      </w:r>
    </w:p>
    <w:p w14:paraId="261ED97F" w14:textId="20E2B062" w:rsidR="002616D0" w:rsidRDefault="002616D0" w:rsidP="00537214">
      <w:pPr>
        <w:pStyle w:val="ListParagraph"/>
        <w:numPr>
          <w:ilvl w:val="0"/>
          <w:numId w:val="22"/>
        </w:numPr>
        <w:spacing w:before="0" w:after="0"/>
      </w:pPr>
      <w:r w:rsidRPr="002616D0">
        <w:t xml:space="preserve">More recently, from 1988 to 1998 at Parkland Memorial Hospital, Dallas, Sheffield and colleagues reported vertical transmission rates of </w:t>
      </w:r>
      <w:r w:rsidRPr="00E74B38">
        <w:rPr>
          <w:b/>
          <w:bCs/>
        </w:rPr>
        <w:t>29%, 59%, 50%,</w:t>
      </w:r>
      <w:r w:rsidRPr="002616D0">
        <w:t xml:space="preserve"> and </w:t>
      </w:r>
      <w:r w:rsidRPr="00E74B38">
        <w:rPr>
          <w:b/>
          <w:bCs/>
        </w:rPr>
        <w:t>13% in</w:t>
      </w:r>
      <w:r w:rsidRPr="002616D0">
        <w:t xml:space="preserve"> mothers with primary, secondary, early latent, and late latent infection, respectively.</w:t>
      </w:r>
      <w:r>
        <w:fldChar w:fldCharType="begin"/>
      </w:r>
      <w:r w:rsidR="001152BC">
        <w:instrText xml:space="preserve"> ADDIN EN.CITE &lt;EndNote&gt;&lt;Cite&gt;&lt;Author&gt;Sheffield&lt;/Author&gt;&lt;Year&gt;2002&lt;/Year&gt;&lt;RecNum&gt;1254&lt;/RecNum&gt;&lt;DisplayText&gt;&lt;style face="superscript"&gt;[28]&lt;/style&gt;&lt;/DisplayText&gt;&lt;record&gt;&lt;rec-number&gt;1254&lt;/rec-number&gt;&lt;foreign-keys&gt;&lt;key app="EN" db-id="0de29wz08pxpvrezp2r5trx59zf09wpzr5sv" timestamp="1740682810" guid="44786380-599b-4f68-83cb-c2c427d7dde4"&gt;1254&lt;/key&gt;&lt;/foreign-keys&gt;&lt;ref-type name="Journal Article"&gt;17&lt;/ref-type&gt;&lt;contributors&gt;&lt;authors&gt;&lt;author&gt;Sheffield, Jeanne S&lt;/author&gt;&lt;author&gt;Sanchez, Pablo J&lt;/author&gt;&lt;author&gt;Morris, George&lt;/author&gt;&lt;author&gt;Maberry, Mark&lt;/author&gt;&lt;author&gt;Zeray, Fiker&lt;/author&gt;&lt;author&gt;McIntire, Donald D&lt;/author&gt;&lt;author&gt;Wendel Jr, George D&lt;/author&gt;&lt;/authors&gt;&lt;/contributors&gt;&lt;titles&gt;&lt;title&gt;Congenital syphilis after maternal treatment for syphilis during pregnancy&lt;/title&gt;&lt;secondary-title&gt;American journal of obstetrics and gynecology&lt;/secondary-title&gt;&lt;/titles&gt;&lt;periodical&gt;&lt;full-title&gt;American journal of obstetrics and gynecology&lt;/full-title&gt;&lt;/periodical&gt;&lt;pages&gt;569-573&lt;/pages&gt;&lt;volume&gt;186&lt;/volume&gt;&lt;number&gt;3&lt;/number&gt;&lt;dates&gt;&lt;year&gt;2002&lt;/year&gt;&lt;/dates&gt;&lt;isbn&gt;0002-9378&lt;/isbn&gt;&lt;urls&gt;&lt;/urls&gt;&lt;/record&gt;&lt;/Cite&gt;&lt;/EndNote&gt;</w:instrText>
      </w:r>
      <w:r>
        <w:fldChar w:fldCharType="separate"/>
      </w:r>
      <w:r w:rsidR="001152BC" w:rsidRPr="001152BC">
        <w:rPr>
          <w:noProof/>
          <w:vertAlign w:val="superscript"/>
        </w:rPr>
        <w:t>[28]</w:t>
      </w:r>
      <w:r>
        <w:fldChar w:fldCharType="end"/>
      </w:r>
    </w:p>
    <w:p w14:paraId="5C18A373" w14:textId="79148F4B" w:rsidR="0004129C" w:rsidRDefault="00130680" w:rsidP="0004129C">
      <w:r>
        <w:t xml:space="preserve">Using these studies, we characterize the probability of </w:t>
      </w:r>
      <w:r w:rsidR="0077103A">
        <w:t xml:space="preserve">vertical transmission in the early (&lt;=12months post infection) versus late stage (&gt;12 months post infection) as follow: </w:t>
      </w:r>
    </w:p>
    <w:p w14:paraId="780867AE" w14:textId="55EE5F13" w:rsidR="0077103A" w:rsidRPr="00081AC5" w:rsidRDefault="00FC7831" w:rsidP="00537214">
      <w:pPr>
        <w:pStyle w:val="ListParagraph"/>
        <w:numPr>
          <w:ilvl w:val="0"/>
          <w:numId w:val="21"/>
        </w:numPr>
        <w:rPr>
          <w:highlight w:val="yellow"/>
        </w:rPr>
      </w:pPr>
      <w:r w:rsidRPr="00081AC5">
        <w:rPr>
          <w:highlight w:val="yellow"/>
        </w:rPr>
        <w:t xml:space="preserve">Probability of vertical transmission from mothers with early syphilis: </w:t>
      </w:r>
      <w:r w:rsidR="000A3F89">
        <w:rPr>
          <w:highlight w:val="yellow"/>
        </w:rPr>
        <w:t>50</w:t>
      </w:r>
      <w:r w:rsidRPr="00081AC5">
        <w:rPr>
          <w:highlight w:val="yellow"/>
        </w:rPr>
        <w:t>% [</w:t>
      </w:r>
      <w:r w:rsidR="000A3F89">
        <w:rPr>
          <w:highlight w:val="yellow"/>
        </w:rPr>
        <w:t>30</w:t>
      </w:r>
      <w:r w:rsidRPr="00081AC5">
        <w:rPr>
          <w:highlight w:val="yellow"/>
        </w:rPr>
        <w:t xml:space="preserve"> -</w:t>
      </w:r>
      <w:r w:rsidR="00E74B38">
        <w:rPr>
          <w:highlight w:val="yellow"/>
        </w:rPr>
        <w:t xml:space="preserve"> 60</w:t>
      </w:r>
      <w:r w:rsidRPr="00081AC5">
        <w:rPr>
          <w:highlight w:val="yellow"/>
        </w:rPr>
        <w:t>%]</w:t>
      </w:r>
    </w:p>
    <w:p w14:paraId="3D8CBE0C" w14:textId="7A1D3784" w:rsidR="00FC7831" w:rsidRPr="00081AC5" w:rsidRDefault="00FC7831" w:rsidP="00537214">
      <w:pPr>
        <w:pStyle w:val="ListParagraph"/>
        <w:numPr>
          <w:ilvl w:val="0"/>
          <w:numId w:val="21"/>
        </w:numPr>
        <w:rPr>
          <w:highlight w:val="yellow"/>
        </w:rPr>
      </w:pPr>
      <w:r w:rsidRPr="00081AC5">
        <w:rPr>
          <w:highlight w:val="yellow"/>
        </w:rPr>
        <w:t xml:space="preserve">Probability of vertical transmission from mothers with late syphilis: </w:t>
      </w:r>
      <w:r w:rsidR="00081AC5" w:rsidRPr="00081AC5">
        <w:rPr>
          <w:highlight w:val="yellow"/>
        </w:rPr>
        <w:t>10</w:t>
      </w:r>
      <w:r w:rsidRPr="00081AC5">
        <w:rPr>
          <w:highlight w:val="yellow"/>
        </w:rPr>
        <w:t>% [0</w:t>
      </w:r>
      <w:r w:rsidR="00081AC5" w:rsidRPr="00081AC5">
        <w:rPr>
          <w:highlight w:val="yellow"/>
        </w:rPr>
        <w:t>.05</w:t>
      </w:r>
      <w:r w:rsidRPr="00081AC5">
        <w:rPr>
          <w:highlight w:val="yellow"/>
        </w:rPr>
        <w:t xml:space="preserve"> -</w:t>
      </w:r>
      <w:r w:rsidR="00081AC5" w:rsidRPr="00081AC5">
        <w:rPr>
          <w:highlight w:val="yellow"/>
        </w:rPr>
        <w:t>15</w:t>
      </w:r>
      <w:r w:rsidRPr="00081AC5">
        <w:rPr>
          <w:highlight w:val="yellow"/>
        </w:rPr>
        <w:t>%]</w:t>
      </w:r>
    </w:p>
    <w:p w14:paraId="38436053" w14:textId="77777777" w:rsidR="0004129C" w:rsidRDefault="0004129C" w:rsidP="0004129C"/>
    <w:p w14:paraId="0BD31910" w14:textId="7DBAA4BA" w:rsidR="0004129C" w:rsidRDefault="008A30AA" w:rsidP="00E51C3F">
      <w:pPr>
        <w:pStyle w:val="Heading2"/>
      </w:pPr>
      <w:r>
        <w:t>RR congenital syphilis based on Prenatal care</w:t>
      </w:r>
      <w:r w:rsidR="0004129C">
        <w:t>:</w:t>
      </w:r>
    </w:p>
    <w:p w14:paraId="286B361B" w14:textId="490078BB" w:rsidR="00955D96" w:rsidRDefault="00D46E4D" w:rsidP="00D46E4D">
      <w:r w:rsidRPr="00D46E4D">
        <w:t xml:space="preserve">The most comprehensive study we found is a Systematic Review and Meta-Analysis of the Literature by Qin et al. (2014). The authors report the proportion (%) of adverse pregnancy outcomes (APOs) among women with syphilis and women without syphilis (Table </w:t>
      </w:r>
      <w:r>
        <w:t>2</w:t>
      </w:r>
      <w:r w:rsidRPr="00D46E4D">
        <w:t>). In a subgroup analysis, they further report the proportion of APOs among syphilis-infected women based on the timing of syphilis treatment during pregnancy (first, second, or third trimester) (Table 6). We rely on the pooled incidence rates reported in the study, along with their corresponding 95% confidence intervals. The combined incidence and confidence intervals were calculated using fixed-effects models, or, in the presence of heterogeneity, random-effects models.</w:t>
      </w:r>
      <w:r>
        <w:t xml:space="preserve"> </w:t>
      </w:r>
    </w:p>
    <w:p w14:paraId="5E468024" w14:textId="44BDE36D" w:rsidR="00D46E4D" w:rsidRDefault="00831B02" w:rsidP="00831B02">
      <w:r>
        <w:t xml:space="preserve">** </w:t>
      </w:r>
      <w:r w:rsidRPr="00831B02">
        <w:t>Of note, the reported proportion of births resulting in congenital syphilis among untreated mothers is 36%, which is slightly lower than the proportion among mothers receiving treatment in the third pregnancy trimester (40.6%). While this may seem counterintuitive, several factors could explain this. Treatment in earlier pregnancy stages is generally more effective, and women receiving third-trimester treatment may have been diagnosed later, after the infection had already progressed. This delay in treatment could increase the risk of transmission. Additionally, untreated women may have syphilis at varying stages, with not all cases resulting in congenital syphilis. Late-stage syphilis or other factors could contribute to the difference. Reporting or data biases might also influence the observed proportions.</w:t>
      </w:r>
    </w:p>
    <w:p w14:paraId="14FD2D8C" w14:textId="77777777" w:rsidR="00831B02" w:rsidRDefault="00831B02" w:rsidP="00831B02">
      <w:pPr>
        <w:rPr>
          <w:b/>
          <w:bCs/>
        </w:rPr>
      </w:pPr>
    </w:p>
    <w:p w14:paraId="01130C0B" w14:textId="13DD31B6" w:rsidR="006C6C1B" w:rsidRDefault="006C6C1B" w:rsidP="00955D96">
      <w:r w:rsidRPr="005E5A7D">
        <w:rPr>
          <w:b/>
          <w:bCs/>
        </w:rPr>
        <w:t xml:space="preserve">Risk of congenital syphilis </w:t>
      </w:r>
      <w:r>
        <w:t xml:space="preserve"> </w:t>
      </w:r>
      <w:r>
        <w:fldChar w:fldCharType="begin"/>
      </w:r>
      <w:r w:rsidR="001152BC">
        <w:instrText xml:space="preserve"> ADDIN EN.CITE &lt;EndNote&gt;&lt;Cite&gt;&lt;Author&gt;Qin JiaBi&lt;/Author&gt;&lt;Year&gt;2014&lt;/Year&gt;&lt;RecNum&gt;1259&lt;/RecNum&gt;&lt;DisplayText&gt;&lt;style face="superscript"&gt;[19]&lt;/style&gt;&lt;/DisplayText&gt;&lt;record&gt;&lt;rec-number&gt;1259&lt;/rec-number&gt;&lt;foreign-keys&gt;&lt;key app="EN" db-id="0de29wz08pxpvrezp2r5trx59zf09wpzr5sv" timestamp="1740685810" guid="7a08e449-accc-485e-bd0e-bc67b3135c87"&gt;1259&lt;/key&gt;&lt;/foreign-keys&gt;&lt;ref-type name="Journal Article"&gt;17&lt;/ref-type&gt;&lt;contributors&gt;&lt;authors&gt;&lt;author&gt;Qin JiaBi, Qin JiaBi&lt;/author&gt;&lt;author&gt;Yang TuBao, Yang TuBao&lt;/author&gt;&lt;author&gt;Xiao ShuiYuan, Xiao ShuiYuan&lt;/author&gt;&lt;author&gt;Tan HongZhuan, Tan HongZhuan&lt;/author&gt;&lt;author&gt;Feng TieJian, Feng TieJian&lt;/author&gt;&lt;author&gt;Fu HanLin, Fu HanLin&lt;/author&gt;&lt;/authors&gt;&lt;/contributors&gt;&lt;titles&gt;&lt;title&gt;Reported estimates of adverse pregnancy outcomes among women with and without syphilis: a systematic review and meta-analysis&lt;/title&gt;&lt;/titles&gt;&lt;dates&gt;&lt;year&gt;2014&lt;/year&gt;&lt;/dates&gt;&lt;urls&gt;&lt;/urls&gt;&lt;/record&gt;&lt;/Cite&gt;&lt;/EndNote&gt;</w:instrText>
      </w:r>
      <w:r>
        <w:fldChar w:fldCharType="separate"/>
      </w:r>
      <w:r w:rsidR="001152BC" w:rsidRPr="001152BC">
        <w:rPr>
          <w:noProof/>
          <w:vertAlign w:val="superscript"/>
        </w:rPr>
        <w:t>[19]</w:t>
      </w:r>
      <w:r>
        <w:fldChar w:fldCharType="end"/>
      </w:r>
    </w:p>
    <w:tbl>
      <w:tblPr>
        <w:tblStyle w:val="GridTable1Light"/>
        <w:tblW w:w="9360" w:type="dxa"/>
        <w:tblLook w:val="04A0" w:firstRow="1" w:lastRow="0" w:firstColumn="1" w:lastColumn="0" w:noHBand="0" w:noVBand="1"/>
      </w:tblPr>
      <w:tblGrid>
        <w:gridCol w:w="2395"/>
        <w:gridCol w:w="1160"/>
        <w:gridCol w:w="1161"/>
        <w:gridCol w:w="1161"/>
        <w:gridCol w:w="1161"/>
        <w:gridCol w:w="1161"/>
        <w:gridCol w:w="1161"/>
      </w:tblGrid>
      <w:tr w:rsidR="006C6C1B" w:rsidRPr="00500ADF" w14:paraId="1C61E448" w14:textId="7777777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441186F8" w14:textId="77777777" w:rsidR="006C6C1B" w:rsidRPr="00500ADF" w:rsidRDefault="006C6C1B">
            <w:pPr>
              <w:pStyle w:val="NoSpacing"/>
            </w:pPr>
            <w:r w:rsidRPr="00500ADF">
              <w:lastRenderedPageBreak/>
              <w:t>Congenital</w:t>
            </w:r>
          </w:p>
        </w:tc>
        <w:tc>
          <w:tcPr>
            <w:tcW w:w="3482" w:type="dxa"/>
            <w:gridSpan w:val="3"/>
            <w:noWrap/>
            <w:hideMark/>
          </w:tcPr>
          <w:p w14:paraId="6F73BBBF" w14:textId="77777777" w:rsidR="006C6C1B" w:rsidRPr="00500ADF" w:rsidRDefault="006C6C1B">
            <w:pPr>
              <w:pStyle w:val="NoSpacing"/>
              <w:cnfStyle w:val="100000000000" w:firstRow="1" w:lastRow="0" w:firstColumn="0" w:lastColumn="0" w:oddVBand="0" w:evenVBand="0" w:oddHBand="0" w:evenHBand="0" w:firstRowFirstColumn="0" w:firstRowLastColumn="0" w:lastRowFirstColumn="0" w:lastRowLastColumn="0"/>
            </w:pPr>
            <w:r w:rsidRPr="00500ADF">
              <w:t>M (IQR) of reported proportions in the original studies</w:t>
            </w:r>
          </w:p>
        </w:tc>
        <w:tc>
          <w:tcPr>
            <w:tcW w:w="3483" w:type="dxa"/>
            <w:gridSpan w:val="3"/>
            <w:noWrap/>
            <w:hideMark/>
          </w:tcPr>
          <w:p w14:paraId="45F67E8E" w14:textId="244A7DB7" w:rsidR="006C6C1B" w:rsidRPr="00500ADF" w:rsidRDefault="006C6C1B">
            <w:pPr>
              <w:pStyle w:val="NoSpacing"/>
              <w:cnfStyle w:val="100000000000" w:firstRow="1" w:lastRow="0" w:firstColumn="0" w:lastColumn="0" w:oddVBand="0" w:evenVBand="0" w:oddHBand="0" w:evenHBand="0" w:firstRowFirstColumn="0" w:firstRowLastColumn="0" w:lastRowFirstColumn="0" w:lastRowLastColumn="0"/>
            </w:pPr>
            <w:r w:rsidRPr="00500ADF">
              <w:t>summary state (95% CI) calculated using fix</w:t>
            </w:r>
            <w:r>
              <w:t xml:space="preserve"> </w:t>
            </w:r>
            <w:r w:rsidRPr="00500ADF">
              <w:t>effects or random effects models</w:t>
            </w:r>
          </w:p>
        </w:tc>
      </w:tr>
      <w:tr w:rsidR="006C6C1B" w:rsidRPr="00500ADF" w14:paraId="42354143"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727F57B3" w14:textId="77777777" w:rsidR="006C6C1B" w:rsidRPr="00500ADF" w:rsidRDefault="006C6C1B">
            <w:pPr>
              <w:pStyle w:val="NoSpacing"/>
            </w:pPr>
            <w:r w:rsidRPr="00500ADF">
              <w:t>untreated</w:t>
            </w:r>
          </w:p>
        </w:tc>
        <w:tc>
          <w:tcPr>
            <w:tcW w:w="1160" w:type="dxa"/>
            <w:noWrap/>
            <w:hideMark/>
          </w:tcPr>
          <w:p w14:paraId="1A545B0D"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34.4</w:t>
            </w:r>
          </w:p>
        </w:tc>
        <w:tc>
          <w:tcPr>
            <w:tcW w:w="1161" w:type="dxa"/>
            <w:noWrap/>
            <w:hideMark/>
          </w:tcPr>
          <w:p w14:paraId="3135C04A"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23.7</w:t>
            </w:r>
          </w:p>
        </w:tc>
        <w:tc>
          <w:tcPr>
            <w:tcW w:w="1161" w:type="dxa"/>
            <w:noWrap/>
            <w:hideMark/>
          </w:tcPr>
          <w:p w14:paraId="761EA40E"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68.3</w:t>
            </w:r>
          </w:p>
        </w:tc>
        <w:tc>
          <w:tcPr>
            <w:tcW w:w="1161" w:type="dxa"/>
            <w:noWrap/>
            <w:hideMark/>
          </w:tcPr>
          <w:p w14:paraId="1088B0BD" w14:textId="352182BA"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36</w:t>
            </w:r>
            <w:r>
              <w:t>%</w:t>
            </w:r>
          </w:p>
        </w:tc>
        <w:tc>
          <w:tcPr>
            <w:tcW w:w="1161" w:type="dxa"/>
            <w:noWrap/>
            <w:hideMark/>
          </w:tcPr>
          <w:p w14:paraId="66F0FBAE"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28</w:t>
            </w:r>
          </w:p>
        </w:tc>
        <w:tc>
          <w:tcPr>
            <w:tcW w:w="1161" w:type="dxa"/>
            <w:noWrap/>
            <w:hideMark/>
          </w:tcPr>
          <w:p w14:paraId="45F424D1"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44.9</w:t>
            </w:r>
          </w:p>
        </w:tc>
      </w:tr>
      <w:tr w:rsidR="006C6C1B" w:rsidRPr="00500ADF" w14:paraId="4DBB32A5"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1015914B" w14:textId="77777777" w:rsidR="006C6C1B" w:rsidRPr="00500ADF" w:rsidRDefault="006C6C1B">
            <w:pPr>
              <w:pStyle w:val="NoSpacing"/>
            </w:pPr>
            <w:r w:rsidRPr="00500ADF">
              <w:t>treated women with syphilis</w:t>
            </w:r>
          </w:p>
        </w:tc>
        <w:tc>
          <w:tcPr>
            <w:tcW w:w="1160" w:type="dxa"/>
            <w:noWrap/>
            <w:hideMark/>
          </w:tcPr>
          <w:p w14:paraId="26739794"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13.9</w:t>
            </w:r>
          </w:p>
        </w:tc>
        <w:tc>
          <w:tcPr>
            <w:tcW w:w="1161" w:type="dxa"/>
            <w:noWrap/>
            <w:hideMark/>
          </w:tcPr>
          <w:p w14:paraId="3B8ADE7C"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8.2</w:t>
            </w:r>
          </w:p>
        </w:tc>
        <w:tc>
          <w:tcPr>
            <w:tcW w:w="1161" w:type="dxa"/>
            <w:noWrap/>
            <w:hideMark/>
          </w:tcPr>
          <w:p w14:paraId="59860D18"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21.9</w:t>
            </w:r>
          </w:p>
        </w:tc>
        <w:tc>
          <w:tcPr>
            <w:tcW w:w="1161" w:type="dxa"/>
            <w:noWrap/>
            <w:hideMark/>
          </w:tcPr>
          <w:p w14:paraId="06B12797" w14:textId="61A0DD01"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14</w:t>
            </w:r>
            <w:r>
              <w:t>%</w:t>
            </w:r>
          </w:p>
        </w:tc>
        <w:tc>
          <w:tcPr>
            <w:tcW w:w="1161" w:type="dxa"/>
            <w:noWrap/>
            <w:hideMark/>
          </w:tcPr>
          <w:p w14:paraId="55488579"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10.5</w:t>
            </w:r>
          </w:p>
        </w:tc>
        <w:tc>
          <w:tcPr>
            <w:tcW w:w="1161" w:type="dxa"/>
            <w:noWrap/>
            <w:hideMark/>
          </w:tcPr>
          <w:p w14:paraId="5A3566F2"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18.5</w:t>
            </w:r>
          </w:p>
        </w:tc>
      </w:tr>
      <w:tr w:rsidR="006C6C1B" w:rsidRPr="00500ADF" w14:paraId="1427B635"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2192D0E4" w14:textId="77777777" w:rsidR="006C6C1B" w:rsidRPr="00500ADF" w:rsidRDefault="006C6C1B">
            <w:pPr>
              <w:pStyle w:val="NoSpacing"/>
            </w:pPr>
            <w:r w:rsidRPr="00500ADF">
              <w:t>first</w:t>
            </w:r>
          </w:p>
        </w:tc>
        <w:tc>
          <w:tcPr>
            <w:tcW w:w="1160" w:type="dxa"/>
            <w:noWrap/>
            <w:hideMark/>
          </w:tcPr>
          <w:p w14:paraId="1864725A"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8.2</w:t>
            </w:r>
          </w:p>
        </w:tc>
        <w:tc>
          <w:tcPr>
            <w:tcW w:w="1161" w:type="dxa"/>
            <w:noWrap/>
            <w:hideMark/>
          </w:tcPr>
          <w:p w14:paraId="6083B10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5.4</w:t>
            </w:r>
          </w:p>
        </w:tc>
        <w:tc>
          <w:tcPr>
            <w:tcW w:w="1161" w:type="dxa"/>
            <w:noWrap/>
            <w:hideMark/>
          </w:tcPr>
          <w:p w14:paraId="372B143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9.4</w:t>
            </w:r>
          </w:p>
        </w:tc>
        <w:tc>
          <w:tcPr>
            <w:tcW w:w="1161" w:type="dxa"/>
            <w:noWrap/>
            <w:hideMark/>
          </w:tcPr>
          <w:p w14:paraId="0AB33E14" w14:textId="734B5B7B"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10.4%</w:t>
            </w:r>
          </w:p>
        </w:tc>
        <w:tc>
          <w:tcPr>
            <w:tcW w:w="1161" w:type="dxa"/>
            <w:noWrap/>
            <w:hideMark/>
          </w:tcPr>
          <w:p w14:paraId="19612C4E"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7.7</w:t>
            </w:r>
          </w:p>
        </w:tc>
        <w:tc>
          <w:tcPr>
            <w:tcW w:w="1161" w:type="dxa"/>
            <w:noWrap/>
            <w:hideMark/>
          </w:tcPr>
          <w:p w14:paraId="3FED782A"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14</w:t>
            </w:r>
          </w:p>
        </w:tc>
      </w:tr>
      <w:tr w:rsidR="006C6C1B" w:rsidRPr="00500ADF" w14:paraId="25E433C0"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5285C5A7" w14:textId="77777777" w:rsidR="006C6C1B" w:rsidRPr="00500ADF" w:rsidRDefault="006C6C1B">
            <w:pPr>
              <w:pStyle w:val="NoSpacing"/>
            </w:pPr>
            <w:r w:rsidRPr="00500ADF">
              <w:t>second</w:t>
            </w:r>
          </w:p>
        </w:tc>
        <w:tc>
          <w:tcPr>
            <w:tcW w:w="1160" w:type="dxa"/>
            <w:noWrap/>
            <w:hideMark/>
          </w:tcPr>
          <w:p w14:paraId="70FC6C8F"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19.1</w:t>
            </w:r>
          </w:p>
        </w:tc>
        <w:tc>
          <w:tcPr>
            <w:tcW w:w="1161" w:type="dxa"/>
            <w:noWrap/>
            <w:hideMark/>
          </w:tcPr>
          <w:p w14:paraId="1EDDA270"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8.7</w:t>
            </w:r>
          </w:p>
        </w:tc>
        <w:tc>
          <w:tcPr>
            <w:tcW w:w="1161" w:type="dxa"/>
            <w:noWrap/>
            <w:hideMark/>
          </w:tcPr>
          <w:p w14:paraId="37AD5929"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27.8</w:t>
            </w:r>
          </w:p>
        </w:tc>
        <w:tc>
          <w:tcPr>
            <w:tcW w:w="1161" w:type="dxa"/>
            <w:noWrap/>
            <w:hideMark/>
          </w:tcPr>
          <w:p w14:paraId="104255C3" w14:textId="2D018202"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17.6%</w:t>
            </w:r>
          </w:p>
        </w:tc>
        <w:tc>
          <w:tcPr>
            <w:tcW w:w="1161" w:type="dxa"/>
            <w:noWrap/>
            <w:hideMark/>
          </w:tcPr>
          <w:p w14:paraId="5BE0C17A"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11.8</w:t>
            </w:r>
          </w:p>
        </w:tc>
        <w:tc>
          <w:tcPr>
            <w:tcW w:w="1161" w:type="dxa"/>
            <w:noWrap/>
            <w:hideMark/>
          </w:tcPr>
          <w:p w14:paraId="586B4288"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25.4</w:t>
            </w:r>
          </w:p>
        </w:tc>
      </w:tr>
      <w:tr w:rsidR="006C6C1B" w:rsidRPr="00500ADF" w14:paraId="0F6EC54B" w14:textId="77777777">
        <w:trPr>
          <w:trHeight w:val="320"/>
        </w:trPr>
        <w:tc>
          <w:tcPr>
            <w:cnfStyle w:val="001000000000" w:firstRow="0" w:lastRow="0" w:firstColumn="1" w:lastColumn="0" w:oddVBand="0" w:evenVBand="0" w:oddHBand="0" w:evenHBand="0" w:firstRowFirstColumn="0" w:firstRowLastColumn="0" w:lastRowFirstColumn="0" w:lastRowLastColumn="0"/>
            <w:tcW w:w="2395" w:type="dxa"/>
            <w:noWrap/>
            <w:hideMark/>
          </w:tcPr>
          <w:p w14:paraId="3EA20625" w14:textId="77777777" w:rsidR="006C6C1B" w:rsidRPr="00500ADF" w:rsidRDefault="006C6C1B">
            <w:pPr>
              <w:pStyle w:val="NoSpacing"/>
            </w:pPr>
            <w:r w:rsidRPr="00500ADF">
              <w:t>third</w:t>
            </w:r>
          </w:p>
        </w:tc>
        <w:tc>
          <w:tcPr>
            <w:tcW w:w="1160" w:type="dxa"/>
            <w:noWrap/>
            <w:hideMark/>
          </w:tcPr>
          <w:p w14:paraId="68D2988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45</w:t>
            </w:r>
          </w:p>
        </w:tc>
        <w:tc>
          <w:tcPr>
            <w:tcW w:w="1161" w:type="dxa"/>
            <w:noWrap/>
            <w:hideMark/>
          </w:tcPr>
          <w:p w14:paraId="723239C6"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26.5</w:t>
            </w:r>
          </w:p>
        </w:tc>
        <w:tc>
          <w:tcPr>
            <w:tcW w:w="1161" w:type="dxa"/>
            <w:noWrap/>
            <w:hideMark/>
          </w:tcPr>
          <w:p w14:paraId="0BDF4CC1" w14:textId="77777777" w:rsidR="006C6C1B" w:rsidRPr="00500ADF" w:rsidRDefault="006C6C1B">
            <w:pPr>
              <w:pStyle w:val="NoSpacing"/>
              <w:cnfStyle w:val="000000000000" w:firstRow="0" w:lastRow="0" w:firstColumn="0" w:lastColumn="0" w:oddVBand="0" w:evenVBand="0" w:oddHBand="0" w:evenHBand="0" w:firstRowFirstColumn="0" w:firstRowLastColumn="0" w:lastRowFirstColumn="0" w:lastRowLastColumn="0"/>
            </w:pPr>
            <w:r w:rsidRPr="00500ADF">
              <w:t>60</w:t>
            </w:r>
          </w:p>
        </w:tc>
        <w:tc>
          <w:tcPr>
            <w:tcW w:w="1161" w:type="dxa"/>
            <w:noWrap/>
            <w:hideMark/>
          </w:tcPr>
          <w:p w14:paraId="10904A47" w14:textId="2DE5582D"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40.6%</w:t>
            </w:r>
          </w:p>
        </w:tc>
        <w:tc>
          <w:tcPr>
            <w:tcW w:w="1161" w:type="dxa"/>
            <w:noWrap/>
            <w:hideMark/>
          </w:tcPr>
          <w:p w14:paraId="0A7E482F"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31.3</w:t>
            </w:r>
          </w:p>
        </w:tc>
        <w:tc>
          <w:tcPr>
            <w:tcW w:w="1161" w:type="dxa"/>
            <w:noWrap/>
            <w:hideMark/>
          </w:tcPr>
          <w:p w14:paraId="29A3E401" w14:textId="77777777" w:rsidR="006C6C1B" w:rsidRPr="009E4CC8" w:rsidRDefault="006C6C1B">
            <w:pPr>
              <w:pStyle w:val="NoSpacing"/>
              <w:cnfStyle w:val="000000000000" w:firstRow="0" w:lastRow="0" w:firstColumn="0" w:lastColumn="0" w:oddVBand="0" w:evenVBand="0" w:oddHBand="0" w:evenHBand="0" w:firstRowFirstColumn="0" w:firstRowLastColumn="0" w:lastRowFirstColumn="0" w:lastRowLastColumn="0"/>
              <w:rPr>
                <w:highlight w:val="yellow"/>
              </w:rPr>
            </w:pPr>
            <w:r w:rsidRPr="009E4CC8">
              <w:rPr>
                <w:highlight w:val="yellow"/>
              </w:rPr>
              <w:t>50.7</w:t>
            </w:r>
          </w:p>
        </w:tc>
      </w:tr>
    </w:tbl>
    <w:p w14:paraId="71425FEF" w14:textId="5A4E22E6" w:rsidR="0004129C" w:rsidRDefault="00500ADF" w:rsidP="00831B02">
      <w:pPr>
        <w:spacing w:before="0" w:after="0"/>
        <w:ind w:left="540"/>
      </w:pPr>
      <w:r>
        <w:t xml:space="preserve"> </w:t>
      </w:r>
    </w:p>
    <w:p w14:paraId="58A9E81E" w14:textId="77777777" w:rsidR="00831B02" w:rsidRDefault="00831B02" w:rsidP="00831B02">
      <w:pPr>
        <w:spacing w:before="0" w:after="0"/>
        <w:ind w:left="540"/>
      </w:pPr>
    </w:p>
    <w:p w14:paraId="7AE8517F" w14:textId="4320A326" w:rsidR="00831B02" w:rsidRDefault="0058740D" w:rsidP="00460258">
      <w:pPr>
        <w:rPr>
          <w:b/>
          <w:bCs/>
        </w:rPr>
      </w:pPr>
      <w:r>
        <w:t>These estimates align with reported efficiency of sy</w:t>
      </w:r>
      <w:r w:rsidR="007E2FA1">
        <w:t xml:space="preserve">philis treatment by Hawkes, et al. (2013): </w:t>
      </w:r>
      <w:r w:rsidR="00831B02">
        <w:t xml:space="preserve">The odds of congenital </w:t>
      </w:r>
      <w:r w:rsidR="00831B02" w:rsidRPr="0098133A">
        <w:t xml:space="preserve">syphilis among infants born to mother receiving intervention (to include screening and treatment) in the third </w:t>
      </w:r>
      <w:r w:rsidR="00710CF9" w:rsidRPr="0098133A">
        <w:t>trimester</w:t>
      </w:r>
      <w:r w:rsidR="00831B02">
        <w:t xml:space="preserve"> compared to </w:t>
      </w:r>
      <w:r w:rsidR="00831B02" w:rsidRPr="0098133A">
        <w:t xml:space="preserve">first and second trimesters: </w:t>
      </w:r>
      <w:r w:rsidR="00831B02" w:rsidRPr="0058740D">
        <w:rPr>
          <w:b/>
          <w:bCs/>
          <w:u w:val="single"/>
        </w:rPr>
        <w:t>odds ratio 2.92,</w:t>
      </w:r>
      <w:r w:rsidR="00831B02" w:rsidRPr="00CD00DA">
        <w:t xml:space="preserve"> 95% CI [0.66, 12.87]</w:t>
      </w:r>
      <w:r w:rsidR="00831B02">
        <w:t>.</w:t>
      </w:r>
      <w:r w:rsidR="00831B02" w:rsidRPr="00505A78">
        <w:t>The overall odds ratio for any adverse outcome was 2.24 (95% CI 1.28, 3.93).</w:t>
      </w:r>
      <w:r w:rsidR="00831B02" w:rsidRPr="00CD00DA">
        <w:t xml:space="preserve"> </w:t>
      </w:r>
      <w:r w:rsidR="00831B02" w:rsidRPr="00CD00DA">
        <w:fldChar w:fldCharType="begin"/>
      </w:r>
      <w:r w:rsidR="001152BC">
        <w:instrText xml:space="preserve"> ADDIN EN.CITE &lt;EndNote&gt;&lt;Cite&gt;&lt;Author&gt;Hawkes&lt;/Author&gt;&lt;Year&gt;2013&lt;/Year&gt;&lt;RecNum&gt;1260&lt;/RecNum&gt;&lt;DisplayText&gt;&lt;style face="superscript"&gt;[29]&lt;/style&gt;&lt;/DisplayText&gt;&lt;record&gt;&lt;rec-number&gt;1260&lt;/rec-number&gt;&lt;foreign-keys&gt;&lt;key app="EN" db-id="0de29wz08pxpvrezp2r5trx59zf09wpzr5sv" timestamp="1740688240" guid="88872b3c-34c9-461f-9a93-c3ba3d8c8d16"&gt;1260&lt;/key&gt;&lt;/foreign-keys&gt;&lt;ref-type name="Journal Article"&gt;17&lt;/ref-type&gt;&lt;contributors&gt;&lt;authors&gt;&lt;author&gt;Hawkes, Sarah J&lt;/author&gt;&lt;author&gt;Gomez, Gabriela B&lt;/author&gt;&lt;author&gt;Broutet, Nathalie&lt;/author&gt;&lt;/authors&gt;&lt;/contributors&gt;&lt;titles&gt;&lt;title&gt;Early antenatal care: does it make a difference to outcomes of pregnancy associated with syphilis? A systematic review and meta-analysis&lt;/title&gt;&lt;secondary-title&gt;PloS one&lt;/secondary-title&gt;&lt;/titles&gt;&lt;periodical&gt;&lt;full-title&gt;PLoS One&lt;/full-title&gt;&lt;/periodical&gt;&lt;pages&gt;e56713&lt;/pages&gt;&lt;volume&gt;8&lt;/volume&gt;&lt;number&gt;2&lt;/number&gt;&lt;dates&gt;&lt;year&gt;2013&lt;/year&gt;&lt;/dates&gt;&lt;isbn&gt;1932-6203&lt;/isbn&gt;&lt;urls&gt;&lt;/urls&gt;&lt;/record&gt;&lt;/Cite&gt;&lt;/EndNote&gt;</w:instrText>
      </w:r>
      <w:r w:rsidR="00831B02" w:rsidRPr="00CD00DA">
        <w:fldChar w:fldCharType="separate"/>
      </w:r>
      <w:r w:rsidR="001152BC" w:rsidRPr="001152BC">
        <w:rPr>
          <w:noProof/>
          <w:vertAlign w:val="superscript"/>
        </w:rPr>
        <w:t>[29]</w:t>
      </w:r>
      <w:r w:rsidR="00831B02" w:rsidRPr="00CD00DA">
        <w:fldChar w:fldCharType="end"/>
      </w:r>
    </w:p>
    <w:p w14:paraId="29B3BEA5" w14:textId="77777777" w:rsidR="00831B02" w:rsidRPr="00831B02" w:rsidRDefault="00831B02" w:rsidP="00831B02">
      <w:pPr>
        <w:spacing w:before="0" w:after="0"/>
        <w:ind w:left="540"/>
        <w:rPr>
          <w:b/>
          <w:bCs/>
        </w:rPr>
      </w:pPr>
    </w:p>
    <w:p w14:paraId="6803FA28" w14:textId="2DCACFA5" w:rsidR="0004129C" w:rsidRDefault="00525B8B" w:rsidP="00F254F6">
      <w:pPr>
        <w:pStyle w:val="Heading3"/>
      </w:pPr>
      <w:r>
        <w:t xml:space="preserve"> </w:t>
      </w:r>
      <w:r w:rsidR="005C4B5E">
        <w:t>Adequate treatment</w:t>
      </w:r>
    </w:p>
    <w:p w14:paraId="3A8AD5DB" w14:textId="5F74DE30" w:rsidR="003E0ED0" w:rsidRDefault="003E0ED0" w:rsidP="00B465EE">
      <w:pPr>
        <w:pStyle w:val="ListParagraph"/>
        <w:numPr>
          <w:ilvl w:val="0"/>
          <w:numId w:val="18"/>
        </w:numPr>
      </w:pPr>
      <w:r w:rsidRPr="003E0ED0">
        <w:t>Six jurisdictions that participated in SET-NET conducted enhanced surveillance</w:t>
      </w:r>
      <w:r>
        <w:t xml:space="preserve"> </w:t>
      </w:r>
      <w:r w:rsidRPr="003E0ED0">
        <w:t>among people with syphilis during pregnancy based on</w:t>
      </w:r>
      <w:r>
        <w:t xml:space="preserve"> </w:t>
      </w:r>
      <w:r w:rsidRPr="003E0ED0">
        <w:t>case investigations, medical records, and linkage of</w:t>
      </w:r>
      <w:r>
        <w:t xml:space="preserve"> </w:t>
      </w:r>
      <w:r w:rsidRPr="003E0ED0">
        <w:t>laboratory data with vital records</w:t>
      </w:r>
      <w:r w:rsidR="00B465EE">
        <w:t xml:space="preserve"> </w:t>
      </w:r>
      <w:r w:rsidR="00B465EE">
        <w:fldChar w:fldCharType="begin"/>
      </w:r>
      <w:r w:rsidR="001152BC">
        <w:instrText xml:space="preserve"> ADDIN EN.CITE &lt;EndNote&gt;&lt;Cite&gt;&lt;Author&gt;Tannis&lt;/Author&gt;&lt;Year&gt;2022&lt;/Year&gt;&lt;RecNum&gt;1278&lt;/RecNum&gt;&lt;DisplayText&gt;&lt;style face="superscript"&gt;[30]&lt;/style&gt;&lt;/DisplayText&gt;&lt;record&gt;&lt;rec-number&gt;1278&lt;/rec-number&gt;&lt;foreign-keys&gt;&lt;key app="EN" db-id="0de29wz08pxpvrezp2r5trx59zf09wpzr5sv" timestamp="1741380432" guid="ff3e5207-3153-46bc-9844-0b722cfb0d25"&gt;1278&lt;/key&gt;&lt;/foreign-keys&gt;&lt;ref-type name="Journal Article"&gt;17&lt;/ref-type&gt;&lt;contributors&gt;&lt;authors&gt;&lt;author&gt;Tannis, Ayzsa&lt;/author&gt;&lt;author&gt;Miele, Kathryn&lt;/author&gt;&lt;author&gt;Carlson, Jeffrey M&lt;/author&gt;&lt;author&gt;O&amp;apos;Callaghan, Kevin P&lt;/author&gt;&lt;author&gt;Woodworth, Kate R&lt;/author&gt;&lt;author&gt;Anderson, Breanne&lt;/author&gt;&lt;author&gt;Praag, Aisha&lt;/author&gt;&lt;author&gt;Pulliam, Kourtney&lt;/author&gt;&lt;author&gt;Coppola, Nicole&lt;/author&gt;&lt;author&gt;Mbotha, Deborah&lt;/author&gt;&lt;/authors&gt;&lt;/contributors&gt;&lt;titles&gt;&lt;title&gt;Syphilis treatment among people who are pregnant in six US states, 2018–2021&lt;/title&gt;&lt;secondary-title&gt;Obstetrics &amp;amp; Gynecology&lt;/secondary-title&gt;&lt;/titles&gt;&lt;periodical&gt;&lt;full-title&gt;Obstetrics &amp;amp; Gynecology&lt;/full-title&gt;&lt;/periodical&gt;&lt;pages&gt;10.1097&lt;/pages&gt;&lt;dates&gt;&lt;year&gt;2022&lt;/year&gt;&lt;/dates&gt;&lt;isbn&gt;0029-7844&lt;/isbn&gt;&lt;urls&gt;&lt;/urls&gt;&lt;/record&gt;&lt;/Cite&gt;&lt;/EndNote&gt;</w:instrText>
      </w:r>
      <w:r w:rsidR="00B465EE">
        <w:fldChar w:fldCharType="separate"/>
      </w:r>
      <w:r w:rsidR="001152BC" w:rsidRPr="001152BC">
        <w:rPr>
          <w:noProof/>
          <w:vertAlign w:val="superscript"/>
        </w:rPr>
        <w:t>[30]</w:t>
      </w:r>
      <w:r w:rsidR="00B465EE">
        <w:fldChar w:fldCharType="end"/>
      </w:r>
    </w:p>
    <w:p w14:paraId="2AE98162" w14:textId="39ED7D8D" w:rsidR="005C4B5E" w:rsidRDefault="005C4B5E" w:rsidP="00B465EE">
      <w:pPr>
        <w:pStyle w:val="ListParagraph"/>
        <w:numPr>
          <w:ilvl w:val="0"/>
          <w:numId w:val="18"/>
        </w:numPr>
      </w:pPr>
      <w:r>
        <w:t xml:space="preserve">Inadequate treatment identified as: </w:t>
      </w:r>
      <w:r w:rsidRPr="005C4B5E">
        <w:t>1) treatment other than benzathine</w:t>
      </w:r>
      <w:r>
        <w:t xml:space="preserve"> </w:t>
      </w:r>
      <w:r w:rsidRPr="005C4B5E">
        <w:t>penicillin G, 2) treatment initiated less than 30 days</w:t>
      </w:r>
      <w:r>
        <w:t xml:space="preserve"> </w:t>
      </w:r>
      <w:r w:rsidRPr="005C4B5E">
        <w:t>before pregnancy outcome, 3) receipt of fewer than three</w:t>
      </w:r>
      <w:r>
        <w:t xml:space="preserve"> </w:t>
      </w:r>
      <w:r w:rsidRPr="005C4B5E">
        <w:t>doses (for late latent or unknown syphilis only), and 4)</w:t>
      </w:r>
      <w:r>
        <w:t xml:space="preserve"> </w:t>
      </w:r>
      <w:r w:rsidRPr="005C4B5E">
        <w:t>doses outside of the recommended dosing interval</w:t>
      </w:r>
    </w:p>
    <w:p w14:paraId="3F470B13" w14:textId="09D84849" w:rsidR="00B92F69" w:rsidRDefault="00B92F69" w:rsidP="00B465EE">
      <w:pPr>
        <w:pStyle w:val="ListParagraph"/>
        <w:numPr>
          <w:ilvl w:val="0"/>
          <w:numId w:val="18"/>
        </w:numPr>
      </w:pPr>
      <w:r>
        <w:t xml:space="preserve">Results: </w:t>
      </w:r>
    </w:p>
    <w:p w14:paraId="14F3C750" w14:textId="316FCFBF" w:rsidR="00B92F69" w:rsidRPr="00C656D0" w:rsidRDefault="00B92F69" w:rsidP="00CA4FBC">
      <w:pPr>
        <w:pStyle w:val="ListParagraph"/>
        <w:numPr>
          <w:ilvl w:val="1"/>
          <w:numId w:val="18"/>
        </w:numPr>
      </w:pPr>
      <w:r w:rsidRPr="00B92F69">
        <w:rPr>
          <w:i/>
          <w:iCs/>
        </w:rPr>
        <w:t xml:space="preserve">As of September 15, 2023, of 1,476 people with syphilis during pregnancy, 855 (57.9%) </w:t>
      </w:r>
      <w:proofErr w:type="gramStart"/>
      <w:r w:rsidRPr="00B92F69">
        <w:rPr>
          <w:i/>
          <w:iCs/>
        </w:rPr>
        <w:t xml:space="preserve">were </w:t>
      </w:r>
      <w:r>
        <w:rPr>
          <w:i/>
          <w:iCs/>
        </w:rPr>
        <w:t xml:space="preserve"> a</w:t>
      </w:r>
      <w:r w:rsidRPr="00B92F69">
        <w:rPr>
          <w:i/>
          <w:iCs/>
        </w:rPr>
        <w:t>dequately</w:t>
      </w:r>
      <w:proofErr w:type="gramEnd"/>
      <w:r w:rsidRPr="00B92F69">
        <w:rPr>
          <w:i/>
          <w:iCs/>
        </w:rPr>
        <w:t xml:space="preserve"> treated and 621 (42.1%) were inadequately</w:t>
      </w:r>
      <w:r>
        <w:rPr>
          <w:i/>
          <w:iCs/>
        </w:rPr>
        <w:t xml:space="preserve"> </w:t>
      </w:r>
      <w:r w:rsidRPr="00B92F69">
        <w:rPr>
          <w:i/>
          <w:iCs/>
        </w:rPr>
        <w:t>treated or not treated.</w:t>
      </w:r>
    </w:p>
    <w:p w14:paraId="2E435ADA" w14:textId="6E182DF3" w:rsidR="00C656D0" w:rsidRPr="00BF79F1" w:rsidRDefault="00C656D0" w:rsidP="00761E42">
      <w:pPr>
        <w:pStyle w:val="ListParagraph"/>
        <w:numPr>
          <w:ilvl w:val="1"/>
          <w:numId w:val="18"/>
        </w:numPr>
      </w:pPr>
      <w:r w:rsidRPr="00C656D0">
        <w:rPr>
          <w:i/>
          <w:iCs/>
        </w:rPr>
        <w:t xml:space="preserve">Among pregnant people who received timely prenatal care (n=1,143), </w:t>
      </w:r>
      <w:r w:rsidRPr="00C656D0">
        <w:rPr>
          <w:b/>
          <w:bCs/>
          <w:i/>
          <w:iCs/>
          <w:highlight w:val="yellow"/>
        </w:rPr>
        <w:t>32.1% did not receive adequate treatment</w:t>
      </w:r>
      <w:r w:rsidRPr="00C656D0">
        <w:rPr>
          <w:i/>
          <w:iCs/>
        </w:rPr>
        <w:t>, 17.3% received inadequate treatment, and 14.8% did not receive treatment during</w:t>
      </w:r>
      <w:r>
        <w:rPr>
          <w:i/>
          <w:iCs/>
        </w:rPr>
        <w:t xml:space="preserve"> </w:t>
      </w:r>
      <w:r w:rsidRPr="00C656D0">
        <w:rPr>
          <w:i/>
          <w:iCs/>
        </w:rPr>
        <w:t>pregnancy.</w:t>
      </w:r>
    </w:p>
    <w:p w14:paraId="54866F67" w14:textId="28BB719B" w:rsidR="00BF79F1" w:rsidRDefault="00BF79F1" w:rsidP="0089207E">
      <w:pPr>
        <w:pStyle w:val="ListParagraph"/>
        <w:numPr>
          <w:ilvl w:val="1"/>
          <w:numId w:val="18"/>
        </w:numPr>
      </w:pPr>
      <w:r w:rsidRPr="00BF79F1">
        <w:rPr>
          <w:i/>
          <w:iCs/>
        </w:rPr>
        <w:t>The most common reasons for inadequate treatment among those with timely prenatal care were</w:t>
      </w:r>
      <w:r>
        <w:rPr>
          <w:i/>
          <w:iCs/>
        </w:rPr>
        <w:t xml:space="preserve"> </w:t>
      </w:r>
      <w:r w:rsidRPr="00BF79F1">
        <w:rPr>
          <w:i/>
          <w:iCs/>
        </w:rPr>
        <w:t>treatment initiation less than 30 days before pregnancy outcome (57.0%, despite receiving timely prenatal care), receiving fewer than three doses for those diagnosed with late latent or unknown syphilis (39.4%), and receiving doses more than 9 days apart (31.3%; data not shown</w:t>
      </w:r>
      <w:r w:rsidR="00460258">
        <w:rPr>
          <w:i/>
          <w:iCs/>
        </w:rPr>
        <w:t>)</w:t>
      </w:r>
    </w:p>
    <w:p w14:paraId="7B7B64F5" w14:textId="77777777" w:rsidR="00460258" w:rsidRPr="005E5A7D" w:rsidRDefault="00460258" w:rsidP="00F254F6">
      <w:pPr>
        <w:pStyle w:val="Heading3"/>
      </w:pPr>
      <w:r w:rsidRPr="005E5A7D">
        <w:t>Success of therapy:</w:t>
      </w:r>
    </w:p>
    <w:p w14:paraId="47DD04B0" w14:textId="51A09123" w:rsidR="00460258" w:rsidRDefault="00460258" w:rsidP="00460258">
      <w:pPr>
        <w:pStyle w:val="ListParagraph"/>
        <w:numPr>
          <w:ilvl w:val="0"/>
          <w:numId w:val="13"/>
        </w:numPr>
        <w:spacing w:before="0" w:after="0"/>
      </w:pPr>
      <w:r w:rsidRPr="005E5A7D">
        <w:t>Additionally, maternal treatment of perinatal syphilis with penicillin (single IM dose for primary/secondary/early latent syphilis and three weekly doses for latent/tertiary syphilis) is considered adequate if the mother initiates (i.e., receives one dose) treatment at least 30 days before delivery</w:t>
      </w:r>
      <w:r>
        <w:t xml:space="preserve"> </w:t>
      </w:r>
      <w:r>
        <w:fldChar w:fldCharType="begin"/>
      </w:r>
      <w:r w:rsidR="001152BC">
        <w:instrText xml:space="preserve"> ADDIN EN.CITE &lt;EndNote&gt;&lt;Cite&gt;&lt;Author&gt;Workowski&lt;/Author&gt;&lt;Year&gt;2021&lt;/Year&gt;&lt;RecNum&gt;1261&lt;/RecNum&gt;&lt;DisplayText&gt;&lt;style face="superscript"&gt;[31]&lt;/style&gt;&lt;/DisplayText&gt;&lt;record&gt;&lt;rec-number&gt;1261&lt;/rec-number&gt;&lt;foreign-keys&gt;&lt;key app="EN" db-id="0de29wz08pxpvrezp2r5trx59zf09wpzr5sv" timestamp="1740688765" guid="95dc7cda-07ee-49aa-b45c-720236258c04"&gt;1261&lt;/key&gt;&lt;/foreign-keys&gt;&lt;ref-type name="Journal Article"&gt;17&lt;/ref-type&gt;&lt;contributors&gt;&lt;authors&gt;&lt;author&gt;Workowski, Kimberly A&lt;/author&gt;&lt;/authors&gt;&lt;/contributors&gt;&lt;titles&gt;&lt;title&gt;Sexually transmitted infections treatment guidelines, 2021&lt;/title&gt;&lt;secondary-title&gt;MMWR. Recommendations and Reports&lt;/secondary-title&gt;&lt;/titles&gt;&lt;periodical&gt;&lt;full-title&gt;MMWR. Recommendations and Reports&lt;/full-title&gt;&lt;/periodical&gt;&lt;volume&gt;70&lt;/volume&gt;&lt;dates&gt;&lt;year&gt;2021&lt;/year&gt;&lt;/dates&gt;&lt;urls&gt;&lt;/urls&gt;&lt;/record&gt;&lt;/Cite&gt;&lt;/EndNote&gt;</w:instrText>
      </w:r>
      <w:r>
        <w:fldChar w:fldCharType="separate"/>
      </w:r>
      <w:r w:rsidR="001152BC" w:rsidRPr="001152BC">
        <w:rPr>
          <w:noProof/>
          <w:vertAlign w:val="superscript"/>
        </w:rPr>
        <w:t>[31]</w:t>
      </w:r>
      <w:r>
        <w:fldChar w:fldCharType="end"/>
      </w:r>
      <w:r>
        <w:t xml:space="preserve">. </w:t>
      </w:r>
    </w:p>
    <w:p w14:paraId="0509AD2E" w14:textId="5034061C" w:rsidR="00460258" w:rsidRDefault="00460258" w:rsidP="00460258">
      <w:pPr>
        <w:pStyle w:val="ListParagraph"/>
        <w:numPr>
          <w:ilvl w:val="0"/>
          <w:numId w:val="13"/>
        </w:numPr>
        <w:spacing w:before="0" w:after="0"/>
      </w:pPr>
      <w:r w:rsidRPr="005E5A7D">
        <w:t>The success of therapy in preventing congenital syphilis was as follows: primary syphilis, 27 of 27; secondary syphilis, 71 of 75; early latent syphilis, 100 of 102; and late latent syphilis, 136 of 136. The success rate for all stages of syphilis was 334 of 340 (98.2%). </w:t>
      </w:r>
      <w:r>
        <w:fldChar w:fldCharType="begin"/>
      </w:r>
      <w:r w:rsidR="001152BC">
        <w:instrText xml:space="preserve"> ADDIN EN.CITE &lt;EndNote&gt;&lt;Cite&gt;&lt;Author&gt;Alexander&lt;/Author&gt;&lt;Year&gt;1999&lt;/Year&gt;&lt;RecNum&gt;1262&lt;/RecNum&gt;&lt;DisplayText&gt;&lt;style face="superscript"&gt;[20]&lt;/style&gt;&lt;/DisplayText&gt;&lt;record&gt;&lt;rec-number&gt;1262&lt;/rec-number&gt;&lt;foreign-keys&gt;&lt;key app="EN" db-id="0de29wz08pxpvrezp2r5trx59zf09wpzr5sv" timestamp="1740688823" guid="bcae7f14-2c65-49af-bc88-841bfde19f63"&gt;1262&lt;/key&gt;&lt;/foreign-keys&gt;&lt;ref-type name="Journal Article"&gt;17&lt;/ref-type&gt;&lt;contributors&gt;&lt;authors&gt;&lt;author&gt;Alexander, James M&lt;/author&gt;&lt;author&gt;Sheffield, Jeanne S&lt;/author&gt;&lt;author&gt;Sanchez, Pablo J&lt;/author&gt;&lt;author&gt;Mayfield, John&lt;/author&gt;&lt;author&gt;Wendel Jr, George D&lt;/author&gt;&lt;/authors&gt;&lt;/contributors&gt;&lt;titles&gt;&lt;title&gt;Efficacy of treatment for syphilis in pregnancy&lt;/title&gt;&lt;secondary-title&gt;Obstetrics &amp;amp; Gynecology&lt;/secondary-title&gt;&lt;/titles&gt;&lt;periodical&gt;&lt;full-title&gt;Obstetrics &amp;amp; Gynecology&lt;/full-title&gt;&lt;/periodical&gt;&lt;pages&gt;5-8&lt;/pages&gt;&lt;volume&gt;93&lt;/volume&gt;&lt;number&gt;1&lt;/number&gt;&lt;dates&gt;&lt;year&gt;1999&lt;/year&gt;&lt;/dates&gt;&lt;isbn&gt;0029-7844&lt;/isbn&gt;&lt;urls&gt;&lt;/urls&gt;&lt;/record&gt;&lt;/Cite&gt;&lt;/EndNote&gt;</w:instrText>
      </w:r>
      <w:r>
        <w:fldChar w:fldCharType="separate"/>
      </w:r>
      <w:r w:rsidR="001152BC" w:rsidRPr="001152BC">
        <w:rPr>
          <w:noProof/>
          <w:vertAlign w:val="superscript"/>
        </w:rPr>
        <w:t>[20]</w:t>
      </w:r>
      <w:r>
        <w:fldChar w:fldCharType="end"/>
      </w:r>
      <w:r>
        <w:t xml:space="preserve"> </w:t>
      </w:r>
    </w:p>
    <w:p w14:paraId="3418D662" w14:textId="77777777" w:rsidR="00075685" w:rsidRPr="009A65AE" w:rsidRDefault="00075685">
      <w:pPr>
        <w:spacing w:before="0" w:after="0"/>
        <w:rPr>
          <w:rFonts w:cstheme="minorBidi"/>
          <w:szCs w:val="20"/>
        </w:rPr>
      </w:pPr>
      <w:r w:rsidRPr="009A65AE">
        <w:rPr>
          <w:rFonts w:cstheme="minorBidi"/>
          <w:szCs w:val="20"/>
        </w:rPr>
        <w:br w:type="page"/>
      </w:r>
    </w:p>
    <w:p w14:paraId="738F6D46" w14:textId="77777777" w:rsidR="000A1771" w:rsidRDefault="000A1771" w:rsidP="005840FB">
      <w:pPr>
        <w:rPr>
          <w:rFonts w:cstheme="minorBidi"/>
          <w:szCs w:val="20"/>
        </w:rPr>
      </w:pPr>
    </w:p>
    <w:p w14:paraId="4797AC5A" w14:textId="77777777" w:rsidR="00E20F8B" w:rsidRPr="00014B65" w:rsidRDefault="00E20F8B" w:rsidP="00E20F8B">
      <w:pPr>
        <w:jc w:val="both"/>
        <w:rPr>
          <w:rFonts w:cs="Calibri"/>
          <w:szCs w:val="20"/>
        </w:rPr>
      </w:pPr>
    </w:p>
    <w:p w14:paraId="442681CA" w14:textId="77777777" w:rsidR="00E51C3F" w:rsidRDefault="00E51C3F" w:rsidP="00E20F8B">
      <w:pPr>
        <w:pStyle w:val="Heading1"/>
      </w:pPr>
      <w:r>
        <w:t>Treatment cascade</w:t>
      </w:r>
    </w:p>
    <w:p w14:paraId="20BBE1F9" w14:textId="63A4CBAC" w:rsidR="00E20F8B" w:rsidRPr="00014B65" w:rsidRDefault="00E20F8B" w:rsidP="00E51C3F">
      <w:pPr>
        <w:pStyle w:val="Heading2"/>
      </w:pPr>
      <w:r w:rsidRPr="00540970">
        <w:t>Proportion immediate</w:t>
      </w:r>
      <w:r>
        <w:t xml:space="preserve">ly </w:t>
      </w:r>
      <w:r w:rsidRPr="00540970">
        <w:t>treat</w:t>
      </w:r>
      <w:r>
        <w:t xml:space="preserve">ed </w:t>
      </w:r>
      <w:r w:rsidRPr="00540970">
        <w:t>following diagnosis</w:t>
      </w:r>
    </w:p>
    <w:p w14:paraId="0E2E4F4C" w14:textId="1C580EFC" w:rsidR="00E20F8B" w:rsidRPr="00014B65" w:rsidRDefault="00E20F8B" w:rsidP="00721449">
      <w:pPr>
        <w:jc w:val="both"/>
        <w:rPr>
          <w:rFonts w:cs="Calibri"/>
          <w:szCs w:val="20"/>
        </w:rPr>
      </w:pPr>
      <w:r w:rsidRPr="00014B65">
        <w:rPr>
          <w:rFonts w:cs="Calibri"/>
          <w:b/>
          <w:bCs/>
          <w:szCs w:val="20"/>
        </w:rPr>
        <w:t>Reference</w:t>
      </w:r>
      <w:r>
        <w:rPr>
          <w:rFonts w:cs="Calibri"/>
          <w:b/>
          <w:bCs/>
          <w:szCs w:val="20"/>
        </w:rPr>
        <w:t xml:space="preserve"> (1)</w:t>
      </w:r>
      <w:r w:rsidRPr="00014B65">
        <w:rPr>
          <w:rFonts w:cs="Calibri"/>
          <w:b/>
          <w:bCs/>
          <w:szCs w:val="20"/>
        </w:rPr>
        <w:t xml:space="preserve">: </w:t>
      </w:r>
      <w:r w:rsidRPr="00FB2ECB">
        <w:rPr>
          <w:rFonts w:cs="Calibri"/>
          <w:szCs w:val="20"/>
        </w:rPr>
        <w:t>Robinson CL, Young L, Bisgard K, Mickey T, Taylor MM. Syphilis time to treatment at publicly funded sexually transmitted disease clinics versus non–sexually transmitted disease clinics—Maricopa and Pima Counties, Arizona, 2009–2012. Sexually transmitted diseases. 2016 Jan 1;43(1):30-3.</w:t>
      </w:r>
      <w:r w:rsidR="00721449">
        <w:rPr>
          <w:rFonts w:cs="Calibri"/>
          <w:szCs w:val="20"/>
        </w:rPr>
        <w:t xml:space="preserve"> </w:t>
      </w:r>
      <w:r w:rsidR="00721449">
        <w:rPr>
          <w:rFonts w:cs="Calibri"/>
          <w:szCs w:val="20"/>
        </w:rPr>
        <w:fldChar w:fldCharType="begin"/>
      </w:r>
      <w:r w:rsidR="001152BC">
        <w:rPr>
          <w:rFonts w:cs="Calibri"/>
          <w:szCs w:val="20"/>
        </w:rPr>
        <w:instrText xml:space="preserve"> ADDIN EN.CITE &lt;EndNote&gt;&lt;Cite&gt;&lt;Author&gt;Robinson&lt;/Author&gt;&lt;Year&gt;2016&lt;/Year&gt;&lt;RecNum&gt;1263&lt;/RecNum&gt;&lt;DisplayText&gt;&lt;style face="superscript"&gt;[32]&lt;/style&gt;&lt;/DisplayText&gt;&lt;record&gt;&lt;rec-number&gt;1263&lt;/rec-number&gt;&lt;foreign-keys&gt;&lt;key app="EN" db-id="0de29wz08pxpvrezp2r5trx59zf09wpzr5sv" timestamp="1740689098" guid="24e7e3a1-b7df-49f4-92cc-3f0fe4fef859"&gt;1263&lt;/key&gt;&lt;/foreign-keys&gt;&lt;ref-type name="Journal Article"&gt;17&lt;/ref-type&gt;&lt;contributors&gt;&lt;authors&gt;&lt;author&gt;Robinson, Candice L&lt;/author&gt;&lt;author&gt;Young, Lauren&lt;/author&gt;&lt;author&gt;Bisgard, Kristine&lt;/author&gt;&lt;author&gt;Mickey, Tom&lt;/author&gt;&lt;author&gt;Taylor, Melanie M&lt;/author&gt;&lt;/authors&gt;&lt;/contributors&gt;&lt;titles&gt;&lt;title&gt;Syphilis time to treatment at publicly funded sexually transmitted disease clinics versus non–sexually transmitted disease clinics—Maricopa and Pima Counties, Arizona, 2009–2012&lt;/title&gt;&lt;secondary-title&gt;Sexually transmitted diseases&lt;/secondary-title&gt;&lt;/titles&gt;&lt;periodical&gt;&lt;full-title&gt;Sex Transm Dis&lt;/full-title&gt;&lt;abbr-1&gt;Sexually transmitted diseases&lt;/abbr-1&gt;&lt;/periodical&gt;&lt;pages&gt;30-33&lt;/pages&gt;&lt;volume&gt;43&lt;/volume&gt;&lt;number&gt;1&lt;/number&gt;&lt;dates&gt;&lt;year&gt;2016&lt;/year&gt;&lt;/dates&gt;&lt;isbn&gt;0148-5717&lt;/isbn&gt;&lt;urls&gt;&lt;/urls&gt;&lt;/record&gt;&lt;/Cite&gt;&lt;/EndNote&gt;</w:instrText>
      </w:r>
      <w:r w:rsidR="00721449">
        <w:rPr>
          <w:rFonts w:cs="Calibri"/>
          <w:szCs w:val="20"/>
        </w:rPr>
        <w:fldChar w:fldCharType="separate"/>
      </w:r>
      <w:r w:rsidR="001152BC" w:rsidRPr="001152BC">
        <w:rPr>
          <w:rFonts w:cs="Calibri"/>
          <w:noProof/>
          <w:szCs w:val="20"/>
          <w:vertAlign w:val="superscript"/>
        </w:rPr>
        <w:t>[32]</w:t>
      </w:r>
      <w:r w:rsidR="00721449">
        <w:rPr>
          <w:rFonts w:cs="Calibri"/>
          <w:szCs w:val="20"/>
        </w:rPr>
        <w:fldChar w:fldCharType="end"/>
      </w:r>
    </w:p>
    <w:p w14:paraId="4A22FD14" w14:textId="77777777" w:rsidR="00E20F8B" w:rsidRPr="00D919C8" w:rsidRDefault="00E20F8B" w:rsidP="00E20F8B">
      <w:pPr>
        <w:jc w:val="both"/>
        <w:rPr>
          <w:rFonts w:cs="Calibri"/>
          <w:b/>
          <w:bCs/>
          <w:szCs w:val="20"/>
        </w:rPr>
      </w:pPr>
      <w:r w:rsidRPr="00D919C8">
        <w:rPr>
          <w:rFonts w:cs="Calibri"/>
          <w:b/>
          <w:bCs/>
          <w:szCs w:val="20"/>
        </w:rPr>
        <w:t xml:space="preserve">Summary: </w:t>
      </w:r>
    </w:p>
    <w:p w14:paraId="1DF9AE9A" w14:textId="77777777" w:rsidR="009C5954" w:rsidRDefault="009C5954" w:rsidP="009C5954">
      <w:pPr>
        <w:pStyle w:val="ListParagraph"/>
        <w:numPr>
          <w:ilvl w:val="0"/>
          <w:numId w:val="14"/>
        </w:numPr>
        <w:spacing w:before="0" w:after="0"/>
        <w:jc w:val="both"/>
        <w:rPr>
          <w:rFonts w:cs="Calibri"/>
          <w:szCs w:val="20"/>
        </w:rPr>
      </w:pPr>
      <w:r w:rsidRPr="009C5954">
        <w:rPr>
          <w:rFonts w:cs="Calibri"/>
          <w:szCs w:val="20"/>
        </w:rPr>
        <w:t xml:space="preserve">Primary and secondary syphilis cases reported from during the period January 1, 2009, to December 31, </w:t>
      </w:r>
      <w:proofErr w:type="gramStart"/>
      <w:r w:rsidRPr="009C5954">
        <w:rPr>
          <w:rFonts w:cs="Calibri"/>
          <w:szCs w:val="20"/>
        </w:rPr>
        <w:t>2012</w:t>
      </w:r>
      <w:r>
        <w:rPr>
          <w:rFonts w:cs="Calibri"/>
          <w:szCs w:val="20"/>
        </w:rPr>
        <w:t xml:space="preserve"> </w:t>
      </w:r>
      <w:r w:rsidRPr="009C5954">
        <w:rPr>
          <w:rFonts w:cs="Calibri"/>
          <w:szCs w:val="20"/>
        </w:rPr>
        <w:t xml:space="preserve"> were</w:t>
      </w:r>
      <w:proofErr w:type="gramEnd"/>
      <w:r w:rsidRPr="009C5954">
        <w:rPr>
          <w:rFonts w:cs="Calibri"/>
          <w:szCs w:val="20"/>
        </w:rPr>
        <w:t xml:space="preserve"> obtained from Arizona's STD surveillance system</w:t>
      </w:r>
    </w:p>
    <w:p w14:paraId="3B53BBF6" w14:textId="2E696FFB" w:rsidR="00E20F8B" w:rsidRDefault="00E20F8B" w:rsidP="009C5954">
      <w:pPr>
        <w:pStyle w:val="ListParagraph"/>
        <w:numPr>
          <w:ilvl w:val="0"/>
          <w:numId w:val="14"/>
        </w:numPr>
        <w:spacing w:before="0" w:after="0"/>
        <w:jc w:val="both"/>
        <w:rPr>
          <w:rFonts w:cs="Calibri"/>
          <w:szCs w:val="20"/>
        </w:rPr>
      </w:pPr>
      <w:r>
        <w:rPr>
          <w:rFonts w:cs="Calibri"/>
          <w:szCs w:val="20"/>
        </w:rPr>
        <w:t>Reports time to treatment among syphilis cases reported in Maricopa and Pima counties from 2009-12</w:t>
      </w:r>
    </w:p>
    <w:p w14:paraId="165EA217" w14:textId="77777777" w:rsidR="00E20F8B" w:rsidRDefault="00E20F8B" w:rsidP="00537214">
      <w:pPr>
        <w:pStyle w:val="ListParagraph"/>
        <w:numPr>
          <w:ilvl w:val="0"/>
          <w:numId w:val="14"/>
        </w:numPr>
        <w:spacing w:before="0" w:after="0"/>
        <w:jc w:val="both"/>
        <w:rPr>
          <w:rFonts w:cs="Calibri"/>
          <w:szCs w:val="20"/>
        </w:rPr>
      </w:pPr>
      <w:r>
        <w:rPr>
          <w:rFonts w:cs="Calibri"/>
          <w:szCs w:val="20"/>
        </w:rPr>
        <w:t>“</w:t>
      </w:r>
      <w:r w:rsidRPr="00FB2ECB">
        <w:rPr>
          <w:rFonts w:cs="Calibri"/>
          <w:szCs w:val="20"/>
        </w:rPr>
        <w:t>Among all patients, 592 (67%) were treated 7 days or less after evaluation; 711 (80%) were treated 14 days or less after evaluation; 764 (86%) were treated 21 days or less after evaluation; 786 (89%) were treated 30 days or less after evaluation; 809 (92%) patients were treated 90 days or less after evaluation; 3 (&lt;1%) were treated more than 90 days after evaluation; and 72 (8%) had no reported treatment.</w:t>
      </w:r>
      <w:r>
        <w:rPr>
          <w:rFonts w:cs="Calibri"/>
          <w:szCs w:val="20"/>
        </w:rPr>
        <w:t xml:space="preserve">” </w:t>
      </w:r>
    </w:p>
    <w:p w14:paraId="4795B74A" w14:textId="77777777" w:rsidR="007958DF" w:rsidRDefault="007958DF" w:rsidP="007958DF">
      <w:pPr>
        <w:rPr>
          <w:rFonts w:cs="Calibri"/>
          <w:szCs w:val="20"/>
        </w:rPr>
      </w:pPr>
    </w:p>
    <w:p w14:paraId="272C6C9F" w14:textId="5C8724A5" w:rsidR="007958DF" w:rsidRPr="007958DF" w:rsidRDefault="007958DF" w:rsidP="007958DF">
      <w:pPr>
        <w:rPr>
          <w:rFonts w:cs="Calibri"/>
          <w:szCs w:val="20"/>
        </w:rPr>
      </w:pPr>
      <w:r w:rsidRPr="007958DF">
        <w:rPr>
          <w:rFonts w:cs="Calibri"/>
          <w:szCs w:val="20"/>
        </w:rPr>
        <w:t>1- we define immediate treatment among those receiving treatment in less than a month</w:t>
      </w:r>
    </w:p>
    <w:p w14:paraId="6E4FE182" w14:textId="77777777" w:rsidR="007958DF" w:rsidRPr="007958DF" w:rsidRDefault="007958DF" w:rsidP="007958DF">
      <w:pPr>
        <w:rPr>
          <w:rFonts w:cs="Calibri"/>
          <w:b/>
          <w:bCs/>
          <w:szCs w:val="20"/>
        </w:rPr>
      </w:pPr>
      <w:proofErr w:type="spellStart"/>
      <w:proofErr w:type="gramStart"/>
      <w:r w:rsidRPr="007958DF">
        <w:rPr>
          <w:rFonts w:cs="Calibri"/>
          <w:b/>
          <w:bCs/>
          <w:szCs w:val="20"/>
          <w:highlight w:val="yellow"/>
        </w:rPr>
        <w:t>proportion.immediately</w:t>
      </w:r>
      <w:proofErr w:type="gramEnd"/>
      <w:r w:rsidRPr="007958DF">
        <w:rPr>
          <w:rFonts w:cs="Calibri"/>
          <w:b/>
          <w:bCs/>
          <w:szCs w:val="20"/>
          <w:highlight w:val="yellow"/>
        </w:rPr>
        <w:t>.treated</w:t>
      </w:r>
      <w:proofErr w:type="spellEnd"/>
      <w:r w:rsidRPr="007958DF">
        <w:rPr>
          <w:rFonts w:cs="Calibri"/>
          <w:b/>
          <w:bCs/>
          <w:szCs w:val="20"/>
          <w:highlight w:val="yellow"/>
        </w:rPr>
        <w:t>= 0.89</w:t>
      </w:r>
    </w:p>
    <w:p w14:paraId="098B1897" w14:textId="77777777" w:rsidR="007958DF" w:rsidRPr="007958DF" w:rsidRDefault="007958DF" w:rsidP="007958DF">
      <w:pPr>
        <w:rPr>
          <w:rFonts w:cs="Calibri"/>
          <w:szCs w:val="20"/>
        </w:rPr>
      </w:pPr>
    </w:p>
    <w:p w14:paraId="49FF0573" w14:textId="582F0951" w:rsidR="007958DF" w:rsidRPr="007958DF" w:rsidRDefault="007958DF" w:rsidP="007958DF">
      <w:pPr>
        <w:rPr>
          <w:rFonts w:cs="Calibri"/>
          <w:szCs w:val="20"/>
        </w:rPr>
      </w:pPr>
      <w:r w:rsidRPr="007958DF">
        <w:rPr>
          <w:rFonts w:cs="Calibri"/>
          <w:szCs w:val="20"/>
        </w:rPr>
        <w:t xml:space="preserve">2- rate of delayed </w:t>
      </w:r>
      <w:proofErr w:type="gramStart"/>
      <w:r w:rsidRPr="007958DF">
        <w:rPr>
          <w:rFonts w:cs="Calibri"/>
          <w:szCs w:val="20"/>
        </w:rPr>
        <w:t xml:space="preserve">treatment </w:t>
      </w:r>
      <w:r>
        <w:rPr>
          <w:rFonts w:cs="Calibri"/>
          <w:szCs w:val="20"/>
        </w:rPr>
        <w:t>:</w:t>
      </w:r>
      <w:proofErr w:type="gramEnd"/>
      <w:r>
        <w:rPr>
          <w:rFonts w:cs="Calibri"/>
          <w:szCs w:val="20"/>
        </w:rPr>
        <w:t xml:space="preserve"> </w:t>
      </w:r>
      <w:r w:rsidRPr="007958DF">
        <w:rPr>
          <w:rFonts w:cs="Calibri"/>
          <w:szCs w:val="20"/>
        </w:rPr>
        <w:t># p = 1-e(-rt)</w:t>
      </w:r>
    </w:p>
    <w:p w14:paraId="0744EDB1" w14:textId="77777777" w:rsidR="000824FD" w:rsidRPr="007958DF" w:rsidRDefault="000824FD" w:rsidP="000824FD">
      <w:pPr>
        <w:rPr>
          <w:rFonts w:cs="Calibri"/>
          <w:szCs w:val="20"/>
        </w:rPr>
      </w:pPr>
      <w:r w:rsidRPr="007958DF">
        <w:rPr>
          <w:rFonts w:cs="Calibri"/>
          <w:szCs w:val="20"/>
        </w:rPr>
        <w:t>#among remaining proportion (1-0.89=11%) not treated within a month, what proportion were treated within 60days</w:t>
      </w:r>
      <w:r>
        <w:rPr>
          <w:rFonts w:cs="Calibri"/>
          <w:szCs w:val="20"/>
        </w:rPr>
        <w:t>:</w:t>
      </w:r>
      <w:r w:rsidRPr="007958DF">
        <w:rPr>
          <w:rFonts w:cs="Calibri"/>
          <w:szCs w:val="20"/>
        </w:rPr>
        <w:t xml:space="preserve"> </w:t>
      </w:r>
    </w:p>
    <w:p w14:paraId="0904B717" w14:textId="51C3D62F" w:rsidR="007958DF" w:rsidRPr="007958DF" w:rsidRDefault="007958DF" w:rsidP="000824FD">
      <w:pPr>
        <w:rPr>
          <w:rFonts w:cs="Calibri"/>
          <w:szCs w:val="20"/>
        </w:rPr>
      </w:pPr>
      <w:r w:rsidRPr="007958DF">
        <w:rPr>
          <w:rFonts w:cs="Calibri"/>
          <w:szCs w:val="20"/>
        </w:rPr>
        <w:t>p= (.92-.89)</w:t>
      </w:r>
      <w:proofErr w:type="gramStart"/>
      <w:r w:rsidRPr="007958DF">
        <w:rPr>
          <w:rFonts w:cs="Calibri"/>
          <w:szCs w:val="20"/>
        </w:rPr>
        <w:t>/(</w:t>
      </w:r>
      <w:proofErr w:type="gramEnd"/>
      <w:r w:rsidRPr="007958DF">
        <w:rPr>
          <w:rFonts w:cs="Calibri"/>
          <w:szCs w:val="20"/>
        </w:rPr>
        <w:t>1-0.</w:t>
      </w:r>
      <w:proofErr w:type="gramStart"/>
      <w:r w:rsidRPr="007958DF">
        <w:rPr>
          <w:rFonts w:cs="Calibri"/>
          <w:szCs w:val="20"/>
        </w:rPr>
        <w:t>89)</w:t>
      </w:r>
      <w:r w:rsidR="000824FD">
        <w:rPr>
          <w:rFonts w:cs="Calibri"/>
          <w:szCs w:val="20"/>
        </w:rPr>
        <w:t>=</w:t>
      </w:r>
      <w:proofErr w:type="gramEnd"/>
      <w:r w:rsidRPr="007958DF">
        <w:rPr>
          <w:rFonts w:cs="Calibri"/>
          <w:szCs w:val="20"/>
        </w:rPr>
        <w:t xml:space="preserve"> </w:t>
      </w:r>
      <w:r w:rsidR="00013C6D">
        <w:rPr>
          <w:rFonts w:cs="Calibri"/>
          <w:szCs w:val="20"/>
        </w:rPr>
        <w:t>0.27</w:t>
      </w:r>
      <w:r w:rsidR="000824FD">
        <w:rPr>
          <w:rFonts w:cs="Calibri"/>
          <w:szCs w:val="20"/>
        </w:rPr>
        <w:tab/>
      </w:r>
      <w:r w:rsidR="000824FD">
        <w:rPr>
          <w:rFonts w:cs="Calibri"/>
          <w:szCs w:val="20"/>
        </w:rPr>
        <w:tab/>
      </w:r>
      <w:r w:rsidRPr="007958DF">
        <w:rPr>
          <w:rFonts w:cs="Calibri"/>
          <w:szCs w:val="20"/>
        </w:rPr>
        <w:t>t = 2/12 #2 months</w:t>
      </w:r>
    </w:p>
    <w:p w14:paraId="5C200422" w14:textId="3E936DC3" w:rsidR="00E20F8B" w:rsidRDefault="007958DF" w:rsidP="007958DF">
      <w:pPr>
        <w:rPr>
          <w:rFonts w:cs="Calibri"/>
          <w:b/>
          <w:bCs/>
          <w:szCs w:val="20"/>
        </w:rPr>
      </w:pPr>
      <w:r w:rsidRPr="007958DF">
        <w:rPr>
          <w:rFonts w:cs="Calibri"/>
          <w:b/>
          <w:bCs/>
          <w:szCs w:val="20"/>
          <w:highlight w:val="yellow"/>
        </w:rPr>
        <w:t>r= -log(1-p)/</w:t>
      </w:r>
      <w:proofErr w:type="gramStart"/>
      <w:r w:rsidRPr="007958DF">
        <w:rPr>
          <w:rFonts w:cs="Calibri"/>
          <w:b/>
          <w:bCs/>
          <w:szCs w:val="20"/>
          <w:highlight w:val="yellow"/>
        </w:rPr>
        <w:t xml:space="preserve">t  </w:t>
      </w:r>
      <w:r w:rsidR="00271998">
        <w:rPr>
          <w:rFonts w:cs="Calibri"/>
          <w:b/>
          <w:bCs/>
          <w:szCs w:val="20"/>
          <w:highlight w:val="yellow"/>
        </w:rPr>
        <w:t>-</w:t>
      </w:r>
      <w:proofErr w:type="gramEnd"/>
      <w:r w:rsidR="00271998">
        <w:rPr>
          <w:rFonts w:cs="Calibri"/>
          <w:b/>
          <w:bCs/>
          <w:szCs w:val="20"/>
          <w:highlight w:val="yellow"/>
        </w:rPr>
        <w:t xml:space="preserve">&gt; </w:t>
      </w:r>
      <w:r w:rsidRPr="007958DF">
        <w:rPr>
          <w:rFonts w:cs="Calibri"/>
          <w:b/>
          <w:bCs/>
          <w:szCs w:val="20"/>
          <w:highlight w:val="yellow"/>
        </w:rPr>
        <w:t>r= 1.91 #rate of delayed treatment</w:t>
      </w:r>
      <w:r w:rsidRPr="007958DF">
        <w:rPr>
          <w:rFonts w:cs="Calibri"/>
          <w:b/>
          <w:bCs/>
          <w:szCs w:val="20"/>
        </w:rPr>
        <w:t xml:space="preserve"> </w:t>
      </w:r>
    </w:p>
    <w:p w14:paraId="02BDC259" w14:textId="77777777" w:rsidR="007958DF" w:rsidRDefault="007958DF" w:rsidP="007958DF">
      <w:pPr>
        <w:rPr>
          <w:rFonts w:cs="Calibri"/>
          <w:b/>
          <w:bCs/>
          <w:szCs w:val="20"/>
        </w:rPr>
      </w:pPr>
    </w:p>
    <w:p w14:paraId="534B649E" w14:textId="77777777" w:rsidR="00E20F8B" w:rsidRDefault="00E20F8B" w:rsidP="00E20F8B">
      <w:pPr>
        <w:jc w:val="both"/>
        <w:rPr>
          <w:rFonts w:cs="Calibri"/>
          <w:szCs w:val="20"/>
        </w:rPr>
      </w:pPr>
      <w:r w:rsidRPr="00014B65">
        <w:rPr>
          <w:rFonts w:cs="Calibri"/>
          <w:b/>
          <w:bCs/>
          <w:szCs w:val="20"/>
        </w:rPr>
        <w:t>Reference</w:t>
      </w:r>
      <w:r>
        <w:rPr>
          <w:rFonts w:cs="Calibri"/>
          <w:b/>
          <w:bCs/>
          <w:szCs w:val="20"/>
        </w:rPr>
        <w:t xml:space="preserve"> (2)</w:t>
      </w:r>
      <w:r w:rsidRPr="00014B65">
        <w:rPr>
          <w:rFonts w:cs="Calibri"/>
          <w:b/>
          <w:bCs/>
          <w:szCs w:val="20"/>
        </w:rPr>
        <w:t xml:space="preserve">: </w:t>
      </w:r>
      <w:r w:rsidRPr="00540970">
        <w:rPr>
          <w:rFonts w:cs="Calibri"/>
          <w:szCs w:val="20"/>
        </w:rPr>
        <w:t xml:space="preserve">Chen SY, Johnson M, </w:t>
      </w:r>
      <w:proofErr w:type="spellStart"/>
      <w:r w:rsidRPr="00540970">
        <w:rPr>
          <w:rFonts w:cs="Calibri"/>
          <w:szCs w:val="20"/>
        </w:rPr>
        <w:t>Sunenshine</w:t>
      </w:r>
      <w:proofErr w:type="spellEnd"/>
      <w:r w:rsidRPr="00540970">
        <w:rPr>
          <w:rFonts w:cs="Calibri"/>
          <w:szCs w:val="20"/>
        </w:rPr>
        <w:t xml:space="preserve"> R, England B, Komatsu K, Taylor M. Missed and delayed syphilis treatment and partner elicitation: a comparison between STD clinic and non-STD clinic patients. Sexually transmitted diseases. 2009 Jul 1;36(7):445-51.</w:t>
      </w:r>
    </w:p>
    <w:p w14:paraId="0E5FDA31" w14:textId="77777777" w:rsidR="00E20F8B" w:rsidRPr="00014B65" w:rsidRDefault="00E20F8B" w:rsidP="00E20F8B">
      <w:pPr>
        <w:jc w:val="both"/>
        <w:rPr>
          <w:rFonts w:cs="Calibri"/>
          <w:szCs w:val="20"/>
        </w:rPr>
      </w:pPr>
      <w:hyperlink r:id="rId16" w:history="1">
        <w:r w:rsidRPr="00397931">
          <w:rPr>
            <w:rStyle w:val="Hyperlink"/>
            <w:rFonts w:cs="Calibri"/>
            <w:szCs w:val="20"/>
          </w:rPr>
          <w:t>https://pmc.ncbi.nlm.nih.gov/articles/PMC6785738/</w:t>
        </w:r>
      </w:hyperlink>
      <w:r>
        <w:rPr>
          <w:rFonts w:cs="Calibri"/>
          <w:szCs w:val="20"/>
        </w:rPr>
        <w:t xml:space="preserve"> </w:t>
      </w:r>
    </w:p>
    <w:p w14:paraId="1F9CEE4D" w14:textId="77777777" w:rsidR="00E20F8B" w:rsidRPr="00D919C8" w:rsidRDefault="00E20F8B" w:rsidP="00E20F8B">
      <w:pPr>
        <w:jc w:val="both"/>
        <w:rPr>
          <w:rFonts w:cs="Calibri"/>
          <w:b/>
          <w:bCs/>
          <w:szCs w:val="20"/>
        </w:rPr>
      </w:pPr>
      <w:r w:rsidRPr="00D919C8">
        <w:rPr>
          <w:rFonts w:cs="Calibri"/>
          <w:b/>
          <w:bCs/>
          <w:szCs w:val="20"/>
        </w:rPr>
        <w:t xml:space="preserve">Summary: </w:t>
      </w:r>
    </w:p>
    <w:p w14:paraId="4F200F55" w14:textId="19A11477" w:rsidR="00E20F8B" w:rsidRDefault="00E20F8B" w:rsidP="00DA0E69">
      <w:pPr>
        <w:pStyle w:val="ListParagraph"/>
        <w:numPr>
          <w:ilvl w:val="0"/>
          <w:numId w:val="14"/>
        </w:numPr>
        <w:spacing w:before="0" w:after="0"/>
        <w:jc w:val="both"/>
        <w:rPr>
          <w:rFonts w:cs="Calibri"/>
          <w:szCs w:val="20"/>
        </w:rPr>
      </w:pPr>
      <w:r>
        <w:rPr>
          <w:rFonts w:cs="Calibri"/>
          <w:szCs w:val="20"/>
        </w:rPr>
        <w:t xml:space="preserve">Reports time to treatment among syphilis cases reported in </w:t>
      </w:r>
      <w:proofErr w:type="gramStart"/>
      <w:r>
        <w:rPr>
          <w:rFonts w:cs="Calibri"/>
          <w:szCs w:val="20"/>
        </w:rPr>
        <w:t>Maricopa county</w:t>
      </w:r>
      <w:proofErr w:type="gramEnd"/>
      <w:r>
        <w:rPr>
          <w:rFonts w:cs="Calibri"/>
          <w:szCs w:val="20"/>
        </w:rPr>
        <w:t xml:space="preserve"> from 2006-7; disaggregated by stage and STD clinic vs non-STD clinic </w:t>
      </w:r>
      <w:r w:rsidR="00DA0E69">
        <w:rPr>
          <w:rFonts w:cs="Calibri"/>
          <w:szCs w:val="20"/>
        </w:rPr>
        <w:t xml:space="preserve"> </w:t>
      </w:r>
    </w:p>
    <w:p w14:paraId="65862FE9" w14:textId="77777777" w:rsidR="00DA0E69" w:rsidRDefault="00DA0E69" w:rsidP="00DA0E69">
      <w:pPr>
        <w:pStyle w:val="ListParagraph"/>
        <w:numPr>
          <w:ilvl w:val="0"/>
          <w:numId w:val="14"/>
        </w:numPr>
        <w:spacing w:before="0" w:after="0"/>
        <w:jc w:val="both"/>
        <w:rPr>
          <w:rFonts w:cs="Calibri"/>
          <w:szCs w:val="20"/>
        </w:rPr>
      </w:pPr>
    </w:p>
    <w:tbl>
      <w:tblPr>
        <w:tblW w:w="5710" w:type="dxa"/>
        <w:jc w:val="center"/>
        <w:tblLook w:val="04A0" w:firstRow="1" w:lastRow="0" w:firstColumn="1" w:lastColumn="0" w:noHBand="0" w:noVBand="1"/>
      </w:tblPr>
      <w:tblGrid>
        <w:gridCol w:w="1805"/>
        <w:gridCol w:w="805"/>
        <w:gridCol w:w="996"/>
        <w:gridCol w:w="536"/>
        <w:gridCol w:w="941"/>
        <w:gridCol w:w="627"/>
      </w:tblGrid>
      <w:tr w:rsidR="00DA0E69" w:rsidRPr="00DA0E69" w14:paraId="0643F966" w14:textId="77777777" w:rsidTr="00DA0E69">
        <w:trPr>
          <w:trHeight w:val="20"/>
          <w:jc w:val="center"/>
        </w:trPr>
        <w:tc>
          <w:tcPr>
            <w:tcW w:w="1805" w:type="dxa"/>
            <w:tcBorders>
              <w:top w:val="nil"/>
              <w:left w:val="nil"/>
              <w:bottom w:val="nil"/>
              <w:right w:val="nil"/>
            </w:tcBorders>
            <w:noWrap/>
            <w:vAlign w:val="bottom"/>
            <w:hideMark/>
          </w:tcPr>
          <w:p w14:paraId="0E5F6434" w14:textId="77777777" w:rsidR="00DA0E69" w:rsidRPr="00DA0E69" w:rsidRDefault="00DA0E69" w:rsidP="00DA0E69">
            <w:pPr>
              <w:pStyle w:val="NoSpacing"/>
              <w:jc w:val="center"/>
              <w:rPr>
                <w:b/>
                <w:bCs/>
              </w:rPr>
            </w:pPr>
            <w:r w:rsidRPr="00DA0E69">
              <w:rPr>
                <w:b/>
                <w:bCs/>
              </w:rPr>
              <w:t>Delays to treatment</w:t>
            </w:r>
          </w:p>
        </w:tc>
        <w:tc>
          <w:tcPr>
            <w:tcW w:w="805" w:type="dxa"/>
            <w:tcBorders>
              <w:top w:val="nil"/>
              <w:left w:val="nil"/>
              <w:bottom w:val="nil"/>
              <w:right w:val="nil"/>
            </w:tcBorders>
            <w:noWrap/>
            <w:vAlign w:val="bottom"/>
            <w:hideMark/>
          </w:tcPr>
          <w:p w14:paraId="7C93D86F" w14:textId="77777777" w:rsidR="00DA0E69" w:rsidRPr="00DA0E69" w:rsidRDefault="00DA0E69" w:rsidP="00DA0E69">
            <w:pPr>
              <w:pStyle w:val="NoSpacing"/>
              <w:jc w:val="center"/>
              <w:rPr>
                <w:b/>
                <w:bCs/>
              </w:rPr>
            </w:pPr>
            <w:r w:rsidRPr="00DA0E69">
              <w:rPr>
                <w:b/>
                <w:bCs/>
              </w:rPr>
              <w:t>Primary</w:t>
            </w:r>
          </w:p>
        </w:tc>
        <w:tc>
          <w:tcPr>
            <w:tcW w:w="996" w:type="dxa"/>
            <w:tcBorders>
              <w:top w:val="nil"/>
              <w:left w:val="nil"/>
              <w:bottom w:val="nil"/>
              <w:right w:val="nil"/>
            </w:tcBorders>
            <w:noWrap/>
            <w:vAlign w:val="bottom"/>
            <w:hideMark/>
          </w:tcPr>
          <w:p w14:paraId="4EE30758" w14:textId="77777777" w:rsidR="00DA0E69" w:rsidRPr="00DA0E69" w:rsidRDefault="00DA0E69" w:rsidP="00DA0E69">
            <w:pPr>
              <w:pStyle w:val="NoSpacing"/>
              <w:jc w:val="center"/>
              <w:rPr>
                <w:b/>
                <w:bCs/>
              </w:rPr>
            </w:pPr>
            <w:r w:rsidRPr="00DA0E69">
              <w:rPr>
                <w:b/>
                <w:bCs/>
              </w:rPr>
              <w:t>Secondary</w:t>
            </w:r>
          </w:p>
        </w:tc>
        <w:tc>
          <w:tcPr>
            <w:tcW w:w="536" w:type="dxa"/>
            <w:tcBorders>
              <w:top w:val="nil"/>
              <w:left w:val="nil"/>
              <w:bottom w:val="nil"/>
              <w:right w:val="nil"/>
            </w:tcBorders>
            <w:noWrap/>
            <w:vAlign w:val="bottom"/>
            <w:hideMark/>
          </w:tcPr>
          <w:p w14:paraId="769D9FE5" w14:textId="77777777" w:rsidR="00DA0E69" w:rsidRPr="00DA0E69" w:rsidRDefault="00DA0E69" w:rsidP="00DA0E69">
            <w:pPr>
              <w:pStyle w:val="NoSpacing"/>
              <w:jc w:val="center"/>
              <w:rPr>
                <w:b/>
                <w:bCs/>
              </w:rPr>
            </w:pPr>
            <w:r w:rsidRPr="00DA0E69">
              <w:rPr>
                <w:b/>
                <w:bCs/>
              </w:rPr>
              <w:t>EL</w:t>
            </w:r>
          </w:p>
        </w:tc>
        <w:tc>
          <w:tcPr>
            <w:tcW w:w="941" w:type="dxa"/>
            <w:tcBorders>
              <w:top w:val="nil"/>
              <w:left w:val="nil"/>
              <w:bottom w:val="nil"/>
              <w:right w:val="nil"/>
            </w:tcBorders>
            <w:noWrap/>
            <w:vAlign w:val="bottom"/>
            <w:hideMark/>
          </w:tcPr>
          <w:p w14:paraId="180C07BC" w14:textId="77777777" w:rsidR="00DA0E69" w:rsidRPr="00DA0E69" w:rsidRDefault="00DA0E69" w:rsidP="00DA0E69">
            <w:pPr>
              <w:pStyle w:val="NoSpacing"/>
              <w:jc w:val="center"/>
              <w:rPr>
                <w:b/>
                <w:bCs/>
              </w:rPr>
            </w:pPr>
            <w:r w:rsidRPr="00DA0E69">
              <w:rPr>
                <w:b/>
                <w:bCs/>
              </w:rPr>
              <w:t>Unknown</w:t>
            </w:r>
          </w:p>
        </w:tc>
        <w:tc>
          <w:tcPr>
            <w:tcW w:w="627" w:type="dxa"/>
            <w:tcBorders>
              <w:top w:val="nil"/>
              <w:left w:val="nil"/>
              <w:bottom w:val="nil"/>
              <w:right w:val="nil"/>
            </w:tcBorders>
            <w:noWrap/>
            <w:vAlign w:val="bottom"/>
            <w:hideMark/>
          </w:tcPr>
          <w:p w14:paraId="20916E5F" w14:textId="77777777" w:rsidR="00DA0E69" w:rsidRPr="00DA0E69" w:rsidRDefault="00DA0E69" w:rsidP="00DA0E69">
            <w:pPr>
              <w:pStyle w:val="NoSpacing"/>
              <w:jc w:val="center"/>
              <w:rPr>
                <w:b/>
                <w:bCs/>
              </w:rPr>
            </w:pPr>
            <w:r w:rsidRPr="00DA0E69">
              <w:rPr>
                <w:b/>
                <w:bCs/>
              </w:rPr>
              <w:t>LL</w:t>
            </w:r>
          </w:p>
        </w:tc>
      </w:tr>
      <w:tr w:rsidR="00DA0E69" w:rsidRPr="00DA0E69" w14:paraId="49236172" w14:textId="77777777" w:rsidTr="00DA0E69">
        <w:trPr>
          <w:trHeight w:val="20"/>
          <w:jc w:val="center"/>
        </w:trPr>
        <w:tc>
          <w:tcPr>
            <w:tcW w:w="1805" w:type="dxa"/>
            <w:tcBorders>
              <w:top w:val="nil"/>
              <w:left w:val="nil"/>
              <w:bottom w:val="nil"/>
              <w:right w:val="nil"/>
            </w:tcBorders>
            <w:noWrap/>
            <w:vAlign w:val="bottom"/>
            <w:hideMark/>
          </w:tcPr>
          <w:p w14:paraId="78C36B15" w14:textId="77777777" w:rsidR="00DA0E69" w:rsidRPr="00DA0E69" w:rsidRDefault="00DA0E69" w:rsidP="00DA0E69">
            <w:pPr>
              <w:pStyle w:val="NoSpacing"/>
              <w:jc w:val="center"/>
            </w:pPr>
            <w:r w:rsidRPr="00DA0E69">
              <w:t>0</w:t>
            </w:r>
          </w:p>
        </w:tc>
        <w:tc>
          <w:tcPr>
            <w:tcW w:w="805" w:type="dxa"/>
            <w:tcBorders>
              <w:top w:val="nil"/>
              <w:left w:val="nil"/>
              <w:bottom w:val="nil"/>
              <w:right w:val="nil"/>
            </w:tcBorders>
            <w:noWrap/>
            <w:vAlign w:val="bottom"/>
            <w:hideMark/>
          </w:tcPr>
          <w:p w14:paraId="7BF00B32" w14:textId="77777777" w:rsidR="00DA0E69" w:rsidRPr="00DA0E69" w:rsidRDefault="00DA0E69" w:rsidP="00DA0E69">
            <w:pPr>
              <w:pStyle w:val="NoSpacing"/>
              <w:jc w:val="center"/>
            </w:pPr>
            <w:r w:rsidRPr="00DA0E69">
              <w:t>111</w:t>
            </w:r>
          </w:p>
        </w:tc>
        <w:tc>
          <w:tcPr>
            <w:tcW w:w="996" w:type="dxa"/>
            <w:tcBorders>
              <w:top w:val="nil"/>
              <w:left w:val="nil"/>
              <w:bottom w:val="nil"/>
              <w:right w:val="nil"/>
            </w:tcBorders>
            <w:noWrap/>
            <w:vAlign w:val="bottom"/>
            <w:hideMark/>
          </w:tcPr>
          <w:p w14:paraId="42EA860F" w14:textId="77777777" w:rsidR="00DA0E69" w:rsidRPr="00DA0E69" w:rsidRDefault="00DA0E69" w:rsidP="00DA0E69">
            <w:pPr>
              <w:pStyle w:val="NoSpacing"/>
              <w:jc w:val="center"/>
            </w:pPr>
            <w:r w:rsidRPr="00DA0E69">
              <w:t>111</w:t>
            </w:r>
          </w:p>
        </w:tc>
        <w:tc>
          <w:tcPr>
            <w:tcW w:w="536" w:type="dxa"/>
            <w:tcBorders>
              <w:top w:val="nil"/>
              <w:left w:val="nil"/>
              <w:bottom w:val="nil"/>
              <w:right w:val="nil"/>
            </w:tcBorders>
            <w:noWrap/>
            <w:vAlign w:val="bottom"/>
            <w:hideMark/>
          </w:tcPr>
          <w:p w14:paraId="3A25C1E5" w14:textId="77777777" w:rsidR="00DA0E69" w:rsidRPr="00DA0E69" w:rsidRDefault="00DA0E69" w:rsidP="00DA0E69">
            <w:pPr>
              <w:pStyle w:val="NoSpacing"/>
              <w:jc w:val="center"/>
            </w:pPr>
            <w:r w:rsidRPr="00DA0E69">
              <w:t>111</w:t>
            </w:r>
          </w:p>
        </w:tc>
        <w:tc>
          <w:tcPr>
            <w:tcW w:w="941" w:type="dxa"/>
            <w:tcBorders>
              <w:top w:val="nil"/>
              <w:left w:val="nil"/>
              <w:bottom w:val="nil"/>
              <w:right w:val="nil"/>
            </w:tcBorders>
            <w:noWrap/>
            <w:vAlign w:val="bottom"/>
            <w:hideMark/>
          </w:tcPr>
          <w:p w14:paraId="558C3CDD" w14:textId="77777777" w:rsidR="00DA0E69" w:rsidRPr="00DA0E69" w:rsidRDefault="00DA0E69" w:rsidP="00DA0E69">
            <w:pPr>
              <w:pStyle w:val="NoSpacing"/>
              <w:jc w:val="center"/>
            </w:pPr>
            <w:r w:rsidRPr="00DA0E69">
              <w:t>111</w:t>
            </w:r>
          </w:p>
        </w:tc>
        <w:tc>
          <w:tcPr>
            <w:tcW w:w="627" w:type="dxa"/>
            <w:tcBorders>
              <w:top w:val="nil"/>
              <w:left w:val="nil"/>
              <w:bottom w:val="nil"/>
              <w:right w:val="nil"/>
            </w:tcBorders>
            <w:noWrap/>
            <w:vAlign w:val="bottom"/>
            <w:hideMark/>
          </w:tcPr>
          <w:p w14:paraId="0007DFDA" w14:textId="77777777" w:rsidR="00DA0E69" w:rsidRPr="00DA0E69" w:rsidRDefault="00DA0E69" w:rsidP="00DA0E69">
            <w:pPr>
              <w:pStyle w:val="NoSpacing"/>
              <w:jc w:val="center"/>
            </w:pPr>
            <w:r w:rsidRPr="00DA0E69">
              <w:t>111</w:t>
            </w:r>
          </w:p>
        </w:tc>
      </w:tr>
      <w:tr w:rsidR="00DA0E69" w:rsidRPr="00DA0E69" w14:paraId="1B0CA281" w14:textId="77777777" w:rsidTr="00DA0E69">
        <w:trPr>
          <w:trHeight w:val="20"/>
          <w:jc w:val="center"/>
        </w:trPr>
        <w:tc>
          <w:tcPr>
            <w:tcW w:w="1805" w:type="dxa"/>
            <w:tcBorders>
              <w:top w:val="nil"/>
              <w:left w:val="nil"/>
              <w:bottom w:val="nil"/>
              <w:right w:val="nil"/>
            </w:tcBorders>
            <w:noWrap/>
            <w:vAlign w:val="bottom"/>
            <w:hideMark/>
          </w:tcPr>
          <w:p w14:paraId="6D5E358B" w14:textId="51047925" w:rsidR="00DA0E69" w:rsidRPr="00DA0E69" w:rsidRDefault="00DA0E69" w:rsidP="00DA0E69">
            <w:pPr>
              <w:pStyle w:val="NoSpacing"/>
              <w:jc w:val="center"/>
            </w:pPr>
            <w:r w:rsidRPr="00DA0E69">
              <w:t>1–7</w:t>
            </w:r>
          </w:p>
        </w:tc>
        <w:tc>
          <w:tcPr>
            <w:tcW w:w="805" w:type="dxa"/>
            <w:tcBorders>
              <w:top w:val="nil"/>
              <w:left w:val="nil"/>
              <w:bottom w:val="nil"/>
              <w:right w:val="nil"/>
            </w:tcBorders>
            <w:noWrap/>
            <w:vAlign w:val="bottom"/>
            <w:hideMark/>
          </w:tcPr>
          <w:p w14:paraId="523908E3" w14:textId="77777777" w:rsidR="00DA0E69" w:rsidRPr="00DA0E69" w:rsidRDefault="00DA0E69" w:rsidP="00DA0E69">
            <w:pPr>
              <w:pStyle w:val="NoSpacing"/>
              <w:jc w:val="center"/>
            </w:pPr>
            <w:r w:rsidRPr="00DA0E69">
              <w:t>36</w:t>
            </w:r>
          </w:p>
        </w:tc>
        <w:tc>
          <w:tcPr>
            <w:tcW w:w="996" w:type="dxa"/>
            <w:tcBorders>
              <w:top w:val="nil"/>
              <w:left w:val="nil"/>
              <w:bottom w:val="nil"/>
              <w:right w:val="nil"/>
            </w:tcBorders>
            <w:noWrap/>
            <w:vAlign w:val="bottom"/>
            <w:hideMark/>
          </w:tcPr>
          <w:p w14:paraId="7116BBD0" w14:textId="77777777" w:rsidR="00DA0E69" w:rsidRPr="00DA0E69" w:rsidRDefault="00DA0E69" w:rsidP="00DA0E69">
            <w:pPr>
              <w:pStyle w:val="NoSpacing"/>
              <w:jc w:val="center"/>
            </w:pPr>
            <w:r w:rsidRPr="00DA0E69">
              <w:t>62</w:t>
            </w:r>
          </w:p>
        </w:tc>
        <w:tc>
          <w:tcPr>
            <w:tcW w:w="536" w:type="dxa"/>
            <w:tcBorders>
              <w:top w:val="nil"/>
              <w:left w:val="nil"/>
              <w:bottom w:val="nil"/>
              <w:right w:val="nil"/>
            </w:tcBorders>
            <w:noWrap/>
            <w:vAlign w:val="bottom"/>
            <w:hideMark/>
          </w:tcPr>
          <w:p w14:paraId="1030021E" w14:textId="77777777" w:rsidR="00DA0E69" w:rsidRPr="00DA0E69" w:rsidRDefault="00DA0E69" w:rsidP="00DA0E69">
            <w:pPr>
              <w:pStyle w:val="NoSpacing"/>
              <w:jc w:val="center"/>
            </w:pPr>
            <w:r w:rsidRPr="00DA0E69">
              <w:t>52</w:t>
            </w:r>
          </w:p>
        </w:tc>
        <w:tc>
          <w:tcPr>
            <w:tcW w:w="941" w:type="dxa"/>
            <w:tcBorders>
              <w:top w:val="nil"/>
              <w:left w:val="nil"/>
              <w:bottom w:val="nil"/>
              <w:right w:val="nil"/>
            </w:tcBorders>
            <w:noWrap/>
            <w:vAlign w:val="bottom"/>
            <w:hideMark/>
          </w:tcPr>
          <w:p w14:paraId="1CCDED93" w14:textId="77777777" w:rsidR="00DA0E69" w:rsidRPr="00DA0E69" w:rsidRDefault="00DA0E69" w:rsidP="00DA0E69">
            <w:pPr>
              <w:pStyle w:val="NoSpacing"/>
              <w:jc w:val="center"/>
            </w:pPr>
            <w:r w:rsidRPr="00DA0E69">
              <w:t>82</w:t>
            </w:r>
          </w:p>
        </w:tc>
        <w:tc>
          <w:tcPr>
            <w:tcW w:w="627" w:type="dxa"/>
            <w:tcBorders>
              <w:top w:val="nil"/>
              <w:left w:val="nil"/>
              <w:bottom w:val="nil"/>
              <w:right w:val="nil"/>
            </w:tcBorders>
            <w:noWrap/>
            <w:vAlign w:val="bottom"/>
            <w:hideMark/>
          </w:tcPr>
          <w:p w14:paraId="231FEE7B" w14:textId="77777777" w:rsidR="00DA0E69" w:rsidRPr="00DA0E69" w:rsidRDefault="00DA0E69" w:rsidP="00DA0E69">
            <w:pPr>
              <w:pStyle w:val="NoSpacing"/>
              <w:jc w:val="center"/>
            </w:pPr>
            <w:r w:rsidRPr="00DA0E69">
              <w:t>46</w:t>
            </w:r>
          </w:p>
        </w:tc>
      </w:tr>
      <w:tr w:rsidR="00DA0E69" w:rsidRPr="00DA0E69" w14:paraId="10E08729" w14:textId="77777777" w:rsidTr="00DA0E69">
        <w:trPr>
          <w:trHeight w:val="20"/>
          <w:jc w:val="center"/>
        </w:trPr>
        <w:tc>
          <w:tcPr>
            <w:tcW w:w="1805" w:type="dxa"/>
            <w:tcBorders>
              <w:top w:val="nil"/>
              <w:left w:val="nil"/>
              <w:bottom w:val="nil"/>
              <w:right w:val="nil"/>
            </w:tcBorders>
            <w:noWrap/>
            <w:vAlign w:val="bottom"/>
            <w:hideMark/>
          </w:tcPr>
          <w:p w14:paraId="4EC2DCB8" w14:textId="33A859E8" w:rsidR="00DA0E69" w:rsidRPr="00DA0E69" w:rsidRDefault="00DA0E69" w:rsidP="00DA0E69">
            <w:pPr>
              <w:pStyle w:val="NoSpacing"/>
              <w:jc w:val="center"/>
            </w:pPr>
            <w:r w:rsidRPr="00DA0E69">
              <w:t>8–14</w:t>
            </w:r>
          </w:p>
        </w:tc>
        <w:tc>
          <w:tcPr>
            <w:tcW w:w="805" w:type="dxa"/>
            <w:tcBorders>
              <w:top w:val="nil"/>
              <w:left w:val="nil"/>
              <w:bottom w:val="nil"/>
              <w:right w:val="nil"/>
            </w:tcBorders>
            <w:noWrap/>
            <w:vAlign w:val="bottom"/>
            <w:hideMark/>
          </w:tcPr>
          <w:p w14:paraId="249A5EFB" w14:textId="77777777" w:rsidR="00DA0E69" w:rsidRPr="00DA0E69" w:rsidRDefault="00DA0E69" w:rsidP="00DA0E69">
            <w:pPr>
              <w:pStyle w:val="NoSpacing"/>
              <w:jc w:val="center"/>
            </w:pPr>
            <w:r w:rsidRPr="00DA0E69">
              <w:t>7</w:t>
            </w:r>
          </w:p>
        </w:tc>
        <w:tc>
          <w:tcPr>
            <w:tcW w:w="996" w:type="dxa"/>
            <w:tcBorders>
              <w:top w:val="nil"/>
              <w:left w:val="nil"/>
              <w:bottom w:val="nil"/>
              <w:right w:val="nil"/>
            </w:tcBorders>
            <w:noWrap/>
            <w:vAlign w:val="bottom"/>
            <w:hideMark/>
          </w:tcPr>
          <w:p w14:paraId="513A7862" w14:textId="77777777" w:rsidR="00DA0E69" w:rsidRPr="00DA0E69" w:rsidRDefault="00DA0E69" w:rsidP="00DA0E69">
            <w:pPr>
              <w:pStyle w:val="NoSpacing"/>
              <w:jc w:val="center"/>
            </w:pPr>
            <w:r w:rsidRPr="00DA0E69">
              <w:t>34</w:t>
            </w:r>
          </w:p>
        </w:tc>
        <w:tc>
          <w:tcPr>
            <w:tcW w:w="536" w:type="dxa"/>
            <w:tcBorders>
              <w:top w:val="nil"/>
              <w:left w:val="nil"/>
              <w:bottom w:val="nil"/>
              <w:right w:val="nil"/>
            </w:tcBorders>
            <w:noWrap/>
            <w:vAlign w:val="bottom"/>
            <w:hideMark/>
          </w:tcPr>
          <w:p w14:paraId="4B292017" w14:textId="77777777" w:rsidR="00DA0E69" w:rsidRPr="00DA0E69" w:rsidRDefault="00DA0E69" w:rsidP="00DA0E69">
            <w:pPr>
              <w:pStyle w:val="NoSpacing"/>
              <w:jc w:val="center"/>
            </w:pPr>
            <w:r w:rsidRPr="00DA0E69">
              <w:t>26</w:t>
            </w:r>
          </w:p>
        </w:tc>
        <w:tc>
          <w:tcPr>
            <w:tcW w:w="941" w:type="dxa"/>
            <w:tcBorders>
              <w:top w:val="nil"/>
              <w:left w:val="nil"/>
              <w:bottom w:val="nil"/>
              <w:right w:val="nil"/>
            </w:tcBorders>
            <w:noWrap/>
            <w:vAlign w:val="bottom"/>
            <w:hideMark/>
          </w:tcPr>
          <w:p w14:paraId="03C1000E" w14:textId="77777777" w:rsidR="00DA0E69" w:rsidRPr="00DA0E69" w:rsidRDefault="00DA0E69" w:rsidP="00DA0E69">
            <w:pPr>
              <w:pStyle w:val="NoSpacing"/>
              <w:jc w:val="center"/>
            </w:pPr>
            <w:r w:rsidRPr="00DA0E69">
              <w:t>68</w:t>
            </w:r>
          </w:p>
        </w:tc>
        <w:tc>
          <w:tcPr>
            <w:tcW w:w="627" w:type="dxa"/>
            <w:tcBorders>
              <w:top w:val="nil"/>
              <w:left w:val="nil"/>
              <w:bottom w:val="nil"/>
              <w:right w:val="nil"/>
            </w:tcBorders>
            <w:noWrap/>
            <w:vAlign w:val="bottom"/>
            <w:hideMark/>
          </w:tcPr>
          <w:p w14:paraId="1E2BC991" w14:textId="77777777" w:rsidR="00DA0E69" w:rsidRPr="00DA0E69" w:rsidRDefault="00DA0E69" w:rsidP="00DA0E69">
            <w:pPr>
              <w:pStyle w:val="NoSpacing"/>
              <w:jc w:val="center"/>
            </w:pPr>
            <w:r w:rsidRPr="00DA0E69">
              <w:t>52</w:t>
            </w:r>
          </w:p>
        </w:tc>
      </w:tr>
      <w:tr w:rsidR="00DA0E69" w:rsidRPr="00DA0E69" w14:paraId="1F08535B" w14:textId="77777777" w:rsidTr="00DA0E69">
        <w:trPr>
          <w:trHeight w:val="20"/>
          <w:jc w:val="center"/>
        </w:trPr>
        <w:tc>
          <w:tcPr>
            <w:tcW w:w="1805" w:type="dxa"/>
            <w:tcBorders>
              <w:top w:val="nil"/>
              <w:left w:val="nil"/>
              <w:bottom w:val="nil"/>
              <w:right w:val="nil"/>
            </w:tcBorders>
            <w:noWrap/>
            <w:vAlign w:val="bottom"/>
            <w:hideMark/>
          </w:tcPr>
          <w:p w14:paraId="10ADEE50" w14:textId="5C8DF9F0" w:rsidR="00DA0E69" w:rsidRPr="00DA0E69" w:rsidRDefault="00DA0E69" w:rsidP="00DA0E69">
            <w:pPr>
              <w:pStyle w:val="NoSpacing"/>
              <w:jc w:val="center"/>
            </w:pPr>
            <w:r w:rsidRPr="00DA0E69">
              <w:t>15–30</w:t>
            </w:r>
          </w:p>
        </w:tc>
        <w:tc>
          <w:tcPr>
            <w:tcW w:w="805" w:type="dxa"/>
            <w:tcBorders>
              <w:top w:val="nil"/>
              <w:left w:val="nil"/>
              <w:bottom w:val="nil"/>
              <w:right w:val="nil"/>
            </w:tcBorders>
            <w:noWrap/>
            <w:vAlign w:val="bottom"/>
            <w:hideMark/>
          </w:tcPr>
          <w:p w14:paraId="7B9C324C" w14:textId="77777777" w:rsidR="00DA0E69" w:rsidRPr="00DA0E69" w:rsidRDefault="00DA0E69" w:rsidP="00DA0E69">
            <w:pPr>
              <w:pStyle w:val="NoSpacing"/>
              <w:jc w:val="center"/>
            </w:pPr>
            <w:r w:rsidRPr="00DA0E69">
              <w:t>39</w:t>
            </w:r>
          </w:p>
        </w:tc>
        <w:tc>
          <w:tcPr>
            <w:tcW w:w="996" w:type="dxa"/>
            <w:tcBorders>
              <w:top w:val="nil"/>
              <w:left w:val="nil"/>
              <w:bottom w:val="nil"/>
              <w:right w:val="nil"/>
            </w:tcBorders>
            <w:noWrap/>
            <w:vAlign w:val="bottom"/>
            <w:hideMark/>
          </w:tcPr>
          <w:p w14:paraId="32429980" w14:textId="77777777" w:rsidR="00DA0E69" w:rsidRPr="00DA0E69" w:rsidRDefault="00DA0E69" w:rsidP="00DA0E69">
            <w:pPr>
              <w:pStyle w:val="NoSpacing"/>
              <w:jc w:val="center"/>
            </w:pPr>
            <w:r w:rsidRPr="00DA0E69">
              <w:t>13</w:t>
            </w:r>
          </w:p>
        </w:tc>
        <w:tc>
          <w:tcPr>
            <w:tcW w:w="536" w:type="dxa"/>
            <w:tcBorders>
              <w:top w:val="nil"/>
              <w:left w:val="nil"/>
              <w:bottom w:val="nil"/>
              <w:right w:val="nil"/>
            </w:tcBorders>
            <w:noWrap/>
            <w:vAlign w:val="bottom"/>
            <w:hideMark/>
          </w:tcPr>
          <w:p w14:paraId="4007A222" w14:textId="77777777" w:rsidR="00DA0E69" w:rsidRPr="00DA0E69" w:rsidRDefault="00DA0E69" w:rsidP="00DA0E69">
            <w:pPr>
              <w:pStyle w:val="NoSpacing"/>
              <w:jc w:val="center"/>
            </w:pPr>
            <w:r w:rsidRPr="00DA0E69">
              <w:t>29</w:t>
            </w:r>
          </w:p>
        </w:tc>
        <w:tc>
          <w:tcPr>
            <w:tcW w:w="941" w:type="dxa"/>
            <w:tcBorders>
              <w:top w:val="nil"/>
              <w:left w:val="nil"/>
              <w:bottom w:val="nil"/>
              <w:right w:val="nil"/>
            </w:tcBorders>
            <w:noWrap/>
            <w:vAlign w:val="bottom"/>
            <w:hideMark/>
          </w:tcPr>
          <w:p w14:paraId="7FE3DBFF" w14:textId="77777777" w:rsidR="00DA0E69" w:rsidRPr="00DA0E69" w:rsidRDefault="00DA0E69" w:rsidP="00DA0E69">
            <w:pPr>
              <w:pStyle w:val="NoSpacing"/>
              <w:jc w:val="center"/>
            </w:pPr>
            <w:r w:rsidRPr="00DA0E69">
              <w:t>14</w:t>
            </w:r>
          </w:p>
        </w:tc>
        <w:tc>
          <w:tcPr>
            <w:tcW w:w="627" w:type="dxa"/>
            <w:tcBorders>
              <w:top w:val="nil"/>
              <w:left w:val="nil"/>
              <w:bottom w:val="nil"/>
              <w:right w:val="nil"/>
            </w:tcBorders>
            <w:noWrap/>
            <w:vAlign w:val="bottom"/>
            <w:hideMark/>
          </w:tcPr>
          <w:p w14:paraId="637BCA2F" w14:textId="77777777" w:rsidR="00DA0E69" w:rsidRPr="00DA0E69" w:rsidRDefault="00DA0E69" w:rsidP="00DA0E69">
            <w:pPr>
              <w:pStyle w:val="NoSpacing"/>
              <w:jc w:val="center"/>
            </w:pPr>
            <w:r w:rsidRPr="00DA0E69">
              <w:t>26</w:t>
            </w:r>
          </w:p>
        </w:tc>
      </w:tr>
      <w:tr w:rsidR="00DA0E69" w:rsidRPr="00DA0E69" w14:paraId="7CF0BFB9" w14:textId="77777777" w:rsidTr="00DA0E69">
        <w:trPr>
          <w:trHeight w:val="20"/>
          <w:jc w:val="center"/>
        </w:trPr>
        <w:tc>
          <w:tcPr>
            <w:tcW w:w="1805" w:type="dxa"/>
            <w:tcBorders>
              <w:top w:val="nil"/>
              <w:left w:val="nil"/>
              <w:bottom w:val="nil"/>
              <w:right w:val="nil"/>
            </w:tcBorders>
            <w:noWrap/>
            <w:vAlign w:val="bottom"/>
            <w:hideMark/>
          </w:tcPr>
          <w:p w14:paraId="1D727B37" w14:textId="4DBA522A" w:rsidR="00DA0E69" w:rsidRPr="00DA0E69" w:rsidRDefault="00DA0E69" w:rsidP="00DA0E69">
            <w:pPr>
              <w:pStyle w:val="NoSpacing"/>
              <w:jc w:val="center"/>
            </w:pPr>
            <w:r w:rsidRPr="00DA0E69">
              <w:t>&gt;30</w:t>
            </w:r>
          </w:p>
        </w:tc>
        <w:tc>
          <w:tcPr>
            <w:tcW w:w="805" w:type="dxa"/>
            <w:tcBorders>
              <w:top w:val="nil"/>
              <w:left w:val="nil"/>
              <w:bottom w:val="nil"/>
              <w:right w:val="nil"/>
            </w:tcBorders>
            <w:noWrap/>
            <w:vAlign w:val="bottom"/>
            <w:hideMark/>
          </w:tcPr>
          <w:p w14:paraId="4BEDA673" w14:textId="77777777" w:rsidR="00DA0E69" w:rsidRPr="00DA0E69" w:rsidRDefault="00DA0E69" w:rsidP="00DA0E69">
            <w:pPr>
              <w:pStyle w:val="NoSpacing"/>
              <w:jc w:val="center"/>
            </w:pPr>
            <w:r w:rsidRPr="00DA0E69">
              <w:t>7</w:t>
            </w:r>
          </w:p>
        </w:tc>
        <w:tc>
          <w:tcPr>
            <w:tcW w:w="996" w:type="dxa"/>
            <w:tcBorders>
              <w:top w:val="nil"/>
              <w:left w:val="nil"/>
              <w:bottom w:val="nil"/>
              <w:right w:val="nil"/>
            </w:tcBorders>
            <w:noWrap/>
            <w:vAlign w:val="bottom"/>
            <w:hideMark/>
          </w:tcPr>
          <w:p w14:paraId="77176FD4" w14:textId="77777777" w:rsidR="00DA0E69" w:rsidRPr="00DA0E69" w:rsidRDefault="00DA0E69" w:rsidP="00DA0E69">
            <w:pPr>
              <w:pStyle w:val="NoSpacing"/>
              <w:jc w:val="center"/>
            </w:pPr>
            <w:r w:rsidRPr="00DA0E69">
              <w:t>5</w:t>
            </w:r>
          </w:p>
        </w:tc>
        <w:tc>
          <w:tcPr>
            <w:tcW w:w="536" w:type="dxa"/>
            <w:tcBorders>
              <w:top w:val="nil"/>
              <w:left w:val="nil"/>
              <w:bottom w:val="nil"/>
              <w:right w:val="nil"/>
            </w:tcBorders>
            <w:noWrap/>
            <w:vAlign w:val="bottom"/>
            <w:hideMark/>
          </w:tcPr>
          <w:p w14:paraId="592A00FD" w14:textId="77777777" w:rsidR="00DA0E69" w:rsidRPr="00DA0E69" w:rsidRDefault="00DA0E69" w:rsidP="00DA0E69">
            <w:pPr>
              <w:pStyle w:val="NoSpacing"/>
              <w:jc w:val="center"/>
            </w:pPr>
            <w:r w:rsidRPr="00DA0E69">
              <w:t>19</w:t>
            </w:r>
          </w:p>
        </w:tc>
        <w:tc>
          <w:tcPr>
            <w:tcW w:w="941" w:type="dxa"/>
            <w:tcBorders>
              <w:top w:val="nil"/>
              <w:left w:val="nil"/>
              <w:bottom w:val="nil"/>
              <w:right w:val="nil"/>
            </w:tcBorders>
            <w:noWrap/>
            <w:vAlign w:val="bottom"/>
            <w:hideMark/>
          </w:tcPr>
          <w:p w14:paraId="3B74D62F" w14:textId="77777777" w:rsidR="00DA0E69" w:rsidRPr="00DA0E69" w:rsidRDefault="00DA0E69" w:rsidP="00DA0E69">
            <w:pPr>
              <w:pStyle w:val="NoSpacing"/>
              <w:jc w:val="center"/>
            </w:pPr>
            <w:r w:rsidRPr="00DA0E69">
              <w:t>5</w:t>
            </w:r>
          </w:p>
        </w:tc>
        <w:tc>
          <w:tcPr>
            <w:tcW w:w="627" w:type="dxa"/>
            <w:tcBorders>
              <w:top w:val="nil"/>
              <w:left w:val="nil"/>
              <w:bottom w:val="nil"/>
              <w:right w:val="nil"/>
            </w:tcBorders>
            <w:noWrap/>
            <w:vAlign w:val="bottom"/>
            <w:hideMark/>
          </w:tcPr>
          <w:p w14:paraId="0C498E9C" w14:textId="77777777" w:rsidR="00DA0E69" w:rsidRPr="00DA0E69" w:rsidRDefault="00DA0E69" w:rsidP="00DA0E69">
            <w:pPr>
              <w:pStyle w:val="NoSpacing"/>
              <w:jc w:val="center"/>
            </w:pPr>
            <w:r w:rsidRPr="00DA0E69">
              <w:t>40</w:t>
            </w:r>
          </w:p>
        </w:tc>
      </w:tr>
      <w:tr w:rsidR="00DA0E69" w:rsidRPr="00DA0E69" w14:paraId="099EEC31" w14:textId="77777777" w:rsidTr="00DA0E69">
        <w:trPr>
          <w:trHeight w:val="20"/>
          <w:jc w:val="center"/>
        </w:trPr>
        <w:tc>
          <w:tcPr>
            <w:tcW w:w="1805" w:type="dxa"/>
            <w:tcBorders>
              <w:top w:val="nil"/>
              <w:left w:val="nil"/>
              <w:bottom w:val="nil"/>
              <w:right w:val="nil"/>
            </w:tcBorders>
            <w:noWrap/>
            <w:vAlign w:val="bottom"/>
            <w:hideMark/>
          </w:tcPr>
          <w:p w14:paraId="3AF8203B" w14:textId="6240691B" w:rsidR="00DA0E69" w:rsidRPr="00DA0E69" w:rsidRDefault="00DA0E69" w:rsidP="00DA0E69">
            <w:pPr>
              <w:pStyle w:val="NoSpacing"/>
              <w:jc w:val="center"/>
            </w:pPr>
            <w:r w:rsidRPr="00DA0E69">
              <w:t>%</w:t>
            </w:r>
            <w:r w:rsidR="00D11770">
              <w:t xml:space="preserve"> </w:t>
            </w:r>
            <w:r w:rsidRPr="00DA0E69">
              <w:t>&gt;30 days</w:t>
            </w:r>
          </w:p>
        </w:tc>
        <w:tc>
          <w:tcPr>
            <w:tcW w:w="805" w:type="dxa"/>
            <w:tcBorders>
              <w:top w:val="nil"/>
              <w:left w:val="nil"/>
              <w:bottom w:val="nil"/>
              <w:right w:val="nil"/>
            </w:tcBorders>
            <w:noWrap/>
            <w:vAlign w:val="bottom"/>
            <w:hideMark/>
          </w:tcPr>
          <w:p w14:paraId="5BF9535F" w14:textId="77777777" w:rsidR="00DA0E69" w:rsidRPr="00DA0E69" w:rsidRDefault="00DA0E69" w:rsidP="00DA0E69">
            <w:pPr>
              <w:pStyle w:val="NoSpacing"/>
              <w:jc w:val="center"/>
            </w:pPr>
            <w:r w:rsidRPr="00DA0E69">
              <w:t>0.035</w:t>
            </w:r>
          </w:p>
        </w:tc>
        <w:tc>
          <w:tcPr>
            <w:tcW w:w="996" w:type="dxa"/>
            <w:tcBorders>
              <w:top w:val="nil"/>
              <w:left w:val="nil"/>
              <w:bottom w:val="nil"/>
              <w:right w:val="nil"/>
            </w:tcBorders>
            <w:noWrap/>
            <w:vAlign w:val="bottom"/>
            <w:hideMark/>
          </w:tcPr>
          <w:p w14:paraId="0700387C" w14:textId="77777777" w:rsidR="00DA0E69" w:rsidRPr="00DA0E69" w:rsidRDefault="00DA0E69" w:rsidP="00DA0E69">
            <w:pPr>
              <w:pStyle w:val="NoSpacing"/>
              <w:jc w:val="center"/>
            </w:pPr>
            <w:r w:rsidRPr="00DA0E69">
              <w:t>0.022</w:t>
            </w:r>
          </w:p>
        </w:tc>
        <w:tc>
          <w:tcPr>
            <w:tcW w:w="536" w:type="dxa"/>
            <w:tcBorders>
              <w:top w:val="nil"/>
              <w:left w:val="nil"/>
              <w:bottom w:val="nil"/>
              <w:right w:val="nil"/>
            </w:tcBorders>
            <w:noWrap/>
            <w:vAlign w:val="bottom"/>
            <w:hideMark/>
          </w:tcPr>
          <w:p w14:paraId="2E839FC6" w14:textId="77777777" w:rsidR="00DA0E69" w:rsidRPr="00DA0E69" w:rsidRDefault="00DA0E69" w:rsidP="00DA0E69">
            <w:pPr>
              <w:pStyle w:val="NoSpacing"/>
              <w:jc w:val="center"/>
            </w:pPr>
            <w:r w:rsidRPr="00DA0E69">
              <w:t>0.08</w:t>
            </w:r>
          </w:p>
        </w:tc>
        <w:tc>
          <w:tcPr>
            <w:tcW w:w="941" w:type="dxa"/>
            <w:tcBorders>
              <w:top w:val="nil"/>
              <w:left w:val="nil"/>
              <w:bottom w:val="nil"/>
              <w:right w:val="nil"/>
            </w:tcBorders>
            <w:noWrap/>
            <w:vAlign w:val="bottom"/>
            <w:hideMark/>
          </w:tcPr>
          <w:p w14:paraId="0A9547A6" w14:textId="77777777" w:rsidR="00DA0E69" w:rsidRPr="00DA0E69" w:rsidRDefault="00DA0E69" w:rsidP="00DA0E69">
            <w:pPr>
              <w:pStyle w:val="NoSpacing"/>
              <w:jc w:val="center"/>
            </w:pPr>
            <w:r w:rsidRPr="00DA0E69">
              <w:t>0.018</w:t>
            </w:r>
          </w:p>
        </w:tc>
        <w:tc>
          <w:tcPr>
            <w:tcW w:w="627" w:type="dxa"/>
            <w:tcBorders>
              <w:top w:val="nil"/>
              <w:left w:val="nil"/>
              <w:bottom w:val="nil"/>
              <w:right w:val="nil"/>
            </w:tcBorders>
            <w:noWrap/>
            <w:vAlign w:val="bottom"/>
            <w:hideMark/>
          </w:tcPr>
          <w:p w14:paraId="1BEA612E" w14:textId="77777777" w:rsidR="00DA0E69" w:rsidRPr="00DA0E69" w:rsidRDefault="00DA0E69" w:rsidP="00DA0E69">
            <w:pPr>
              <w:pStyle w:val="NoSpacing"/>
              <w:jc w:val="center"/>
            </w:pPr>
            <w:r w:rsidRPr="00DA0E69">
              <w:t>0.145</w:t>
            </w:r>
          </w:p>
        </w:tc>
      </w:tr>
    </w:tbl>
    <w:p w14:paraId="248FB960" w14:textId="1EF811C3" w:rsidR="00DA0E69" w:rsidRPr="00F254F6" w:rsidRDefault="00D11770" w:rsidP="00DA0E69">
      <w:pPr>
        <w:pStyle w:val="ListParagraph"/>
        <w:spacing w:before="0" w:after="0"/>
        <w:jc w:val="both"/>
        <w:rPr>
          <w:rFonts w:cs="Calibri"/>
          <w:color w:val="A02B93" w:themeColor="accent5"/>
          <w:szCs w:val="20"/>
        </w:rPr>
      </w:pPr>
      <w:r w:rsidRPr="00F254F6">
        <w:rPr>
          <w:rFonts w:cs="Calibri"/>
          <w:color w:val="A02B93" w:themeColor="accent5"/>
          <w:szCs w:val="20"/>
        </w:rPr>
        <w:t>Using</w:t>
      </w:r>
      <w:r w:rsidR="00DA0E69" w:rsidRPr="00F254F6">
        <w:rPr>
          <w:rFonts w:cs="Calibri"/>
          <w:color w:val="A02B93" w:themeColor="accent5"/>
          <w:szCs w:val="20"/>
        </w:rPr>
        <w:t xml:space="preserve"> this data, we estimate the proportion receiving </w:t>
      </w:r>
      <w:r w:rsidRPr="00F254F6">
        <w:rPr>
          <w:rFonts w:cs="Calibri"/>
          <w:color w:val="A02B93" w:themeColor="accent5"/>
          <w:szCs w:val="20"/>
        </w:rPr>
        <w:t xml:space="preserve">immediate treatment for patients in the early stage at 95% and for those in late and unknown stage at 92% which is very close. We conclude that the distinction by stage is too small to include in the model </w:t>
      </w:r>
    </w:p>
    <w:p w14:paraId="261A9EB5" w14:textId="77777777" w:rsidR="00E20F8B" w:rsidRPr="002771B5" w:rsidRDefault="00E20F8B" w:rsidP="00E20F8B">
      <w:pPr>
        <w:jc w:val="both"/>
        <w:rPr>
          <w:rFonts w:cs="Calibri"/>
          <w:szCs w:val="20"/>
        </w:rPr>
      </w:pPr>
      <w:r w:rsidRPr="002771B5">
        <w:rPr>
          <w:rFonts w:cs="Calibri"/>
          <w:noProof/>
          <w:szCs w:val="20"/>
        </w:rPr>
        <w:lastRenderedPageBreak/>
        <w:drawing>
          <wp:inline distT="0" distB="0" distL="0" distR="0" wp14:anchorId="4CB6E9D4" wp14:editId="20353C70">
            <wp:extent cx="5943600" cy="4431665"/>
            <wp:effectExtent l="0" t="0" r="0" b="635"/>
            <wp:docPr id="603042033" name="Picture 1" descr="A table of diseased sympt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42033" name="Picture 1" descr="A table of diseased symptom&#10;&#10;Description automatically generated"/>
                    <pic:cNvPicPr/>
                  </pic:nvPicPr>
                  <pic:blipFill>
                    <a:blip r:embed="rId17"/>
                    <a:stretch>
                      <a:fillRect/>
                    </a:stretch>
                  </pic:blipFill>
                  <pic:spPr>
                    <a:xfrm>
                      <a:off x="0" y="0"/>
                      <a:ext cx="5943600" cy="4431665"/>
                    </a:xfrm>
                    <a:prstGeom prst="rect">
                      <a:avLst/>
                    </a:prstGeom>
                  </pic:spPr>
                </pic:pic>
              </a:graphicData>
            </a:graphic>
          </wp:inline>
        </w:drawing>
      </w:r>
    </w:p>
    <w:p w14:paraId="5D3D4436" w14:textId="77777777" w:rsidR="009A3AF3" w:rsidRDefault="009A3AF3" w:rsidP="00E20F8B"/>
    <w:p w14:paraId="3E93F436" w14:textId="30049034" w:rsidR="009A3AF3" w:rsidRDefault="009A3AF3" w:rsidP="009A3AF3">
      <w:pPr>
        <w:pStyle w:val="Heading1"/>
      </w:pPr>
      <w:r>
        <w:t>Contact tracing</w:t>
      </w:r>
    </w:p>
    <w:p w14:paraId="62F847C6" w14:textId="77777777" w:rsidR="00AF7F82" w:rsidRPr="00AF7F82" w:rsidRDefault="00AF7F82" w:rsidP="00AF7F82">
      <w:r w:rsidRPr="00AF7F82">
        <w:t>Contact tracing for syphilis, like other sexually transmitted infections (STIs), is typically carried out by public health agencies at the local, state, or national levels. This process involves identifying individuals who may have been exposed to syphilis and notifying them so they can be tested and treated as needed. While statistics from syphilis contact tracing are generally reported to the CDC, this data is not readily available online.</w:t>
      </w:r>
    </w:p>
    <w:p w14:paraId="69E65BF8" w14:textId="77777777" w:rsidR="00AF7F82" w:rsidRPr="00AF7F82" w:rsidRDefault="00AF7F82" w:rsidP="00AF7F82">
      <w:r w:rsidRPr="00AF7F82">
        <w:t>In the absence of a centralized data repository, we turned to the literature to identify studies that report on partner tracing efforts for syphilis infections in the United States. We used the findings from these studies to estimate the contact tracing cascade. Although the cascade involves several steps, we simplify it into three key parameters that can be used to estimate its impact on diagnosis and treatment:</w:t>
      </w:r>
    </w:p>
    <w:p w14:paraId="456323F1" w14:textId="180DC0EF" w:rsidR="00AF7F82" w:rsidRPr="00AF7F82" w:rsidRDefault="00AF7F82" w:rsidP="00AF7F82">
      <w:pPr>
        <w:pStyle w:val="ListParagraph"/>
        <w:numPr>
          <w:ilvl w:val="0"/>
          <w:numId w:val="27"/>
        </w:numPr>
      </w:pPr>
      <w:r w:rsidRPr="00AF7F82">
        <w:rPr>
          <w:b/>
          <w:bCs/>
        </w:rPr>
        <w:t>Proportion of Index Cases Reached and Interviewed</w:t>
      </w:r>
      <w:r w:rsidR="00D75D31">
        <w:rPr>
          <w:b/>
          <w:bCs/>
        </w:rPr>
        <w:t xml:space="preserve"> </w:t>
      </w:r>
    </w:p>
    <w:p w14:paraId="0766AF25" w14:textId="77777777" w:rsidR="00AF7F82" w:rsidRPr="00AF7F82" w:rsidRDefault="00AF7F82" w:rsidP="00AF7F82">
      <w:pPr>
        <w:pStyle w:val="ListParagraph"/>
        <w:numPr>
          <w:ilvl w:val="0"/>
          <w:numId w:val="27"/>
        </w:numPr>
      </w:pPr>
      <w:r w:rsidRPr="00AF7F82">
        <w:rPr>
          <w:b/>
          <w:bCs/>
        </w:rPr>
        <w:t>Number of Partners Newly Diagnosed and Treated per Index Case</w:t>
      </w:r>
    </w:p>
    <w:p w14:paraId="297CB2AD" w14:textId="77777777" w:rsidR="00AF7F82" w:rsidRDefault="00AF7F82" w:rsidP="00AF7F82">
      <w:pPr>
        <w:pStyle w:val="ListParagraph"/>
        <w:numPr>
          <w:ilvl w:val="0"/>
          <w:numId w:val="27"/>
        </w:numPr>
      </w:pPr>
      <w:r w:rsidRPr="00AF7F82">
        <w:rPr>
          <w:b/>
          <w:bCs/>
        </w:rPr>
        <w:t>Number of Partners Receiving Correct Empirical Treatment per Index Case</w:t>
      </w:r>
    </w:p>
    <w:p w14:paraId="5C07B0D2" w14:textId="77777777" w:rsidR="008A05C5" w:rsidRDefault="00AF7F82" w:rsidP="00D75D31">
      <w:r>
        <w:t>The first two metrics are directly extracted from each study.</w:t>
      </w:r>
      <w:r w:rsidRPr="00AF7F82">
        <w:t xml:space="preserve"> To estimate </w:t>
      </w:r>
      <w:r w:rsidR="00D75D31">
        <w:t>proportion of partners infected with syphilis</w:t>
      </w:r>
      <w:r w:rsidRPr="00AF7F82">
        <w:t xml:space="preserve"> among those receiving empirical treatment (but not tested for syphilis), we relied on reported syphilis prevalence among contacts who were </w:t>
      </w:r>
      <w:proofErr w:type="gramStart"/>
      <w:r w:rsidRPr="00AF7F82">
        <w:t>tested, and</w:t>
      </w:r>
      <w:proofErr w:type="gramEnd"/>
      <w:r w:rsidRPr="00AF7F82">
        <w:t xml:space="preserve"> applied that to the contacts receiving empirical treatment.</w:t>
      </w:r>
      <w:r w:rsidR="00D75D31">
        <w:t xml:space="preserve"> Estimated values and ranges are presented in Table1. </w:t>
      </w:r>
    </w:p>
    <w:p w14:paraId="3A1CF82D" w14:textId="7C070467" w:rsidR="009A3AF3" w:rsidRPr="008A05C5" w:rsidRDefault="008A05C5" w:rsidP="00D75D31">
      <w:pPr>
        <w:rPr>
          <w:b/>
          <w:bCs/>
        </w:rPr>
      </w:pPr>
      <w:r w:rsidRPr="008A05C5">
        <w:rPr>
          <w:b/>
          <w:bCs/>
          <w:color w:val="A02B93" w:themeColor="accent5"/>
        </w:rPr>
        <w:t>&lt;estimates available in contactTracing.xlsx&gt;</w:t>
      </w:r>
      <w:r w:rsidR="009A3AF3" w:rsidRPr="008A05C5">
        <w:rPr>
          <w:b/>
          <w:bCs/>
        </w:rPr>
        <w:br w:type="page"/>
      </w:r>
    </w:p>
    <w:p w14:paraId="1AA6AD29" w14:textId="7BA715CE" w:rsidR="00E20F8B" w:rsidRDefault="00E116FC" w:rsidP="00D521AE">
      <w:pPr>
        <w:pStyle w:val="Heading1"/>
      </w:pPr>
      <w:r>
        <w:lastRenderedPageBreak/>
        <w:t>Miscellaneous</w:t>
      </w:r>
    </w:p>
    <w:p w14:paraId="6E93A3E4" w14:textId="6EC87112" w:rsidR="00C42562" w:rsidRDefault="006A0AA6" w:rsidP="00D64182">
      <w:pPr>
        <w:pStyle w:val="Heading2"/>
      </w:pPr>
      <w:r>
        <w:t xml:space="preserve">Misclassification of syphilis stages </w:t>
      </w:r>
      <w:r w:rsidR="00C42562">
        <w:t xml:space="preserve"> </w:t>
      </w:r>
    </w:p>
    <w:p w14:paraId="30D3E224" w14:textId="4E8EFE4E" w:rsidR="00F22807" w:rsidRDefault="001914A8" w:rsidP="00F22807">
      <w:pPr>
        <w:rPr>
          <w:rFonts w:cstheme="minorBidi"/>
          <w:szCs w:val="20"/>
        </w:rPr>
      </w:pPr>
      <w:r w:rsidRPr="001914A8">
        <w:rPr>
          <w:rFonts w:cstheme="minorBidi"/>
          <w:szCs w:val="20"/>
        </w:rPr>
        <w:t xml:space="preserve">The definition of early latent infection requires </w:t>
      </w:r>
      <w:r w:rsidR="00F22807" w:rsidRPr="00F22807">
        <w:rPr>
          <w:rFonts w:cstheme="minorBidi"/>
          <w:szCs w:val="20"/>
        </w:rPr>
        <w:t>within the past year, documented:</w:t>
      </w:r>
      <w:r w:rsidR="00F22807" w:rsidRPr="001914A8">
        <w:rPr>
          <w:rFonts w:cstheme="minorBidi"/>
          <w:szCs w:val="20"/>
        </w:rPr>
        <w:t xml:space="preserve"> </w:t>
      </w:r>
      <w:r w:rsidR="00F22807" w:rsidRPr="00F22807">
        <w:rPr>
          <w:rFonts w:cstheme="minorBidi"/>
          <w:szCs w:val="20"/>
          <w:u w:val="single"/>
        </w:rPr>
        <w:t>laboratory evidence</w:t>
      </w:r>
      <w:r w:rsidR="00F22807">
        <w:rPr>
          <w:rFonts w:cstheme="minorBidi"/>
          <w:szCs w:val="20"/>
          <w:u w:val="single"/>
        </w:rPr>
        <w:t xml:space="preserve"> of </w:t>
      </w:r>
      <w:r w:rsidR="00F22807" w:rsidRPr="00F22807">
        <w:rPr>
          <w:rFonts w:cstheme="minorBidi"/>
          <w:szCs w:val="20"/>
        </w:rPr>
        <w:t xml:space="preserve">seroconversion, fourfold titer increase, </w:t>
      </w:r>
      <w:r w:rsidR="00F22807">
        <w:rPr>
          <w:rFonts w:cstheme="minorBidi"/>
          <w:szCs w:val="20"/>
        </w:rPr>
        <w:t>symptoms, or</w:t>
      </w:r>
      <w:r w:rsidRPr="001914A8">
        <w:rPr>
          <w:rFonts w:cstheme="minorBidi"/>
          <w:szCs w:val="20"/>
        </w:rPr>
        <w:t xml:space="preserve"> </w:t>
      </w:r>
      <w:r w:rsidR="00F22807" w:rsidRPr="00F22807">
        <w:rPr>
          <w:rFonts w:cstheme="minorBidi"/>
          <w:szCs w:val="20"/>
        </w:rPr>
        <w:t xml:space="preserve">contact with an independently documented early syphilis </w:t>
      </w:r>
      <w:proofErr w:type="gramStart"/>
      <w:r w:rsidR="00F22807" w:rsidRPr="00F22807">
        <w:rPr>
          <w:rFonts w:cstheme="minorBidi"/>
          <w:szCs w:val="20"/>
        </w:rPr>
        <w:t>case</w:t>
      </w:r>
      <w:r w:rsidR="00F22807">
        <w:rPr>
          <w:rFonts w:cstheme="minorBidi"/>
          <w:szCs w:val="20"/>
        </w:rPr>
        <w:t>.</w:t>
      </w:r>
      <w:r w:rsidR="00054D15" w:rsidRPr="007C02ED">
        <w:rPr>
          <w:rFonts w:cstheme="minorBidi"/>
          <w:szCs w:val="20"/>
        </w:rPr>
        <w:t>.</w:t>
      </w:r>
      <w:proofErr w:type="gramEnd"/>
      <w:r w:rsidR="00054D15">
        <w:rPr>
          <w:rFonts w:cstheme="minorBidi"/>
          <w:szCs w:val="20"/>
        </w:rPr>
        <w:t xml:space="preserve"> </w:t>
      </w:r>
      <w:hyperlink r:id="rId18" w:history="1">
        <w:r w:rsidR="00054D15" w:rsidRPr="00607DA2">
          <w:rPr>
            <w:rStyle w:val="Hyperlink"/>
            <w:rFonts w:cstheme="minorBidi"/>
            <w:szCs w:val="20"/>
          </w:rPr>
          <w:t>https://journals.lww.com/stdjournal/fulltext/2005/03000/A_Randomized,_Comparative_Pilot_Study_of.2.aspx</w:t>
        </w:r>
      </w:hyperlink>
    </w:p>
    <w:p w14:paraId="5BA10184" w14:textId="2E56AF53" w:rsidR="00F22807" w:rsidRPr="007C02ED" w:rsidRDefault="00F22807" w:rsidP="00537214">
      <w:pPr>
        <w:pStyle w:val="ListParagraph"/>
        <w:numPr>
          <w:ilvl w:val="0"/>
          <w:numId w:val="10"/>
        </w:numPr>
        <w:rPr>
          <w:rFonts w:cstheme="minorBidi"/>
          <w:szCs w:val="20"/>
        </w:rPr>
      </w:pPr>
      <w:r w:rsidRPr="007C02ED">
        <w:rPr>
          <w:rFonts w:cstheme="minorBidi"/>
          <w:szCs w:val="20"/>
        </w:rPr>
        <w:t>This is misinterpreted to include patients with risky behavior, young age, or high nontreponemal test titers.</w:t>
      </w:r>
    </w:p>
    <w:p w14:paraId="37C6997B" w14:textId="3CF8F346" w:rsidR="001914A8" w:rsidRPr="007C02ED" w:rsidRDefault="001914A8" w:rsidP="00537214">
      <w:pPr>
        <w:pStyle w:val="ListParagraph"/>
        <w:numPr>
          <w:ilvl w:val="0"/>
          <w:numId w:val="10"/>
        </w:numPr>
        <w:rPr>
          <w:rFonts w:cstheme="minorBidi"/>
          <w:szCs w:val="20"/>
        </w:rPr>
      </w:pPr>
      <w:r w:rsidRPr="007C02ED">
        <w:rPr>
          <w:rFonts w:cstheme="minorBidi"/>
          <w:szCs w:val="20"/>
        </w:rPr>
        <w:t xml:space="preserve">Information on partners is increasingly difficult to obtain. most latent infections of less than 1 year’s duration would be erroneously classified as late latent due to the lack of evidence. </w:t>
      </w:r>
      <w:hyperlink r:id="rId19" w:history="1">
        <w:r w:rsidRPr="007C02ED">
          <w:rPr>
            <w:rStyle w:val="Hyperlink"/>
            <w:rFonts w:cstheme="minorBidi"/>
            <w:szCs w:val="20"/>
          </w:rPr>
          <w:t>https://journals.lww.com/stdjournal/fulltext/2005/03000/A_Randomized,_Comparative_Pilot_Study_of.2.aspx</w:t>
        </w:r>
      </w:hyperlink>
    </w:p>
    <w:p w14:paraId="5A2E281A" w14:textId="6E1FFE34" w:rsidR="001914A8" w:rsidRPr="00054D15" w:rsidRDefault="00EC3C6E" w:rsidP="001914A8">
      <w:pPr>
        <w:rPr>
          <w:rFonts w:cstheme="minorBidi"/>
          <w:b/>
          <w:bCs/>
          <w:szCs w:val="20"/>
        </w:rPr>
      </w:pPr>
      <w:r w:rsidRPr="00054D15">
        <w:rPr>
          <w:rFonts w:cstheme="minorBidi"/>
          <w:b/>
          <w:bCs/>
          <w:szCs w:val="20"/>
        </w:rPr>
        <w:t>After review and comparison with CDC criteria, 32</w:t>
      </w:r>
      <w:r w:rsidR="00BA6706" w:rsidRPr="00054D15">
        <w:rPr>
          <w:rFonts w:cstheme="minorBidi"/>
          <w:b/>
          <w:bCs/>
          <w:szCs w:val="20"/>
        </w:rPr>
        <w:t>% of EL diagnosis were reclassified</w:t>
      </w:r>
      <w:r w:rsidRPr="00054D15">
        <w:rPr>
          <w:rFonts w:cstheme="minorBidi"/>
          <w:b/>
          <w:bCs/>
          <w:szCs w:val="20"/>
        </w:rPr>
        <w:t xml:space="preserve"> as LL, and 14% as Unknown,</w:t>
      </w:r>
    </w:p>
    <w:p w14:paraId="47767C29" w14:textId="2A838502" w:rsidR="00BE5CAC" w:rsidRPr="002F24FB" w:rsidRDefault="002F24FB" w:rsidP="002F24FB">
      <w:pPr>
        <w:ind w:firstLine="720"/>
        <w:rPr>
          <w:rFonts w:cstheme="minorBidi"/>
          <w:b/>
          <w:bCs/>
          <w:i/>
          <w:iCs/>
          <w:szCs w:val="20"/>
        </w:rPr>
      </w:pPr>
      <w:r w:rsidRPr="002F24FB">
        <w:rPr>
          <w:rFonts w:cstheme="minorBidi"/>
          <w:b/>
          <w:bCs/>
          <w:i/>
          <w:iCs/>
          <w:szCs w:val="20"/>
        </w:rPr>
        <w:t xml:space="preserve">&gt;&gt;&gt; </w:t>
      </w:r>
      <w:r w:rsidR="00BE5CAC" w:rsidRPr="002F24FB">
        <w:rPr>
          <w:rFonts w:cstheme="minorBidi"/>
          <w:b/>
          <w:bCs/>
          <w:i/>
          <w:iCs/>
          <w:szCs w:val="20"/>
        </w:rPr>
        <w:t xml:space="preserve">We can include this as measurement error </w:t>
      </w:r>
      <w:r w:rsidR="008476DA" w:rsidRPr="002F24FB">
        <w:rPr>
          <w:rFonts w:cstheme="minorBidi"/>
          <w:b/>
          <w:bCs/>
          <w:i/>
          <w:iCs/>
          <w:szCs w:val="20"/>
        </w:rPr>
        <w:t>- And it’s correlated between EL and LL</w:t>
      </w:r>
    </w:p>
    <w:p w14:paraId="17B3EC7E" w14:textId="77777777" w:rsidR="007C02ED" w:rsidRDefault="007C02ED" w:rsidP="001914A8">
      <w:pPr>
        <w:rPr>
          <w:rFonts w:cstheme="minorBidi"/>
          <w:szCs w:val="20"/>
        </w:rPr>
      </w:pPr>
    </w:p>
    <w:p w14:paraId="7F5584A7" w14:textId="79152122" w:rsidR="001914A8" w:rsidRDefault="001914A8" w:rsidP="001914A8">
      <w:pPr>
        <w:rPr>
          <w:rFonts w:cstheme="minorBidi"/>
          <w:szCs w:val="20"/>
        </w:rPr>
      </w:pPr>
      <w:r>
        <w:rPr>
          <w:rFonts w:cstheme="minorBidi"/>
          <w:szCs w:val="20"/>
        </w:rPr>
        <w:t>Contact tracing:</w:t>
      </w:r>
    </w:p>
    <w:p w14:paraId="606B20F1" w14:textId="28A7DDB0" w:rsidR="000A1771" w:rsidRPr="009A65AE" w:rsidRDefault="001914A8" w:rsidP="00F254F6">
      <w:pPr>
        <w:rPr>
          <w:rFonts w:cstheme="minorBidi"/>
          <w:szCs w:val="20"/>
        </w:rPr>
      </w:pPr>
      <w:r w:rsidRPr="001914A8">
        <w:rPr>
          <w:rFonts w:cstheme="minorBidi"/>
          <w:szCs w:val="20"/>
        </w:rPr>
        <w:t>the number of partners contacted and treated for newly identified syphilis fell from 0.55 per case in 1961</w:t>
      </w:r>
      <w:r w:rsidRPr="001914A8">
        <w:rPr>
          <w:rFonts w:cstheme="minorBidi"/>
          <w:szCs w:val="20"/>
          <w:vertAlign w:val="superscript"/>
        </w:rPr>
        <w:t>28</w:t>
      </w:r>
      <w:r w:rsidRPr="001914A8">
        <w:rPr>
          <w:rFonts w:cstheme="minorBidi"/>
          <w:szCs w:val="20"/>
        </w:rPr>
        <w:t> to 0.19 in 1991</w:t>
      </w:r>
      <w:r w:rsidRPr="001914A8">
        <w:rPr>
          <w:rFonts w:cstheme="minorBidi"/>
          <w:szCs w:val="20"/>
          <w:vertAlign w:val="superscript"/>
        </w:rPr>
        <w:t>29</w:t>
      </w:r>
    </w:p>
    <w:p w14:paraId="0EF684DE" w14:textId="606010A3" w:rsidR="00131835" w:rsidRPr="009A65AE" w:rsidRDefault="00131835" w:rsidP="005840FB">
      <w:pPr>
        <w:rPr>
          <w:rFonts w:cstheme="minorBidi"/>
          <w:szCs w:val="20"/>
        </w:rPr>
      </w:pPr>
      <w:r w:rsidRPr="009A65AE">
        <w:rPr>
          <w:rFonts w:cstheme="minorBidi"/>
          <w:szCs w:val="20"/>
        </w:rPr>
        <w:t>Secondary: max =1</w:t>
      </w:r>
    </w:p>
    <w:p w14:paraId="22540454" w14:textId="77777777" w:rsidR="00131835" w:rsidRPr="009A65AE" w:rsidRDefault="00131835" w:rsidP="00516213">
      <w:pPr>
        <w:rPr>
          <w:rFonts w:cstheme="minorBidi"/>
          <w:szCs w:val="20"/>
        </w:rPr>
      </w:pPr>
      <w:r w:rsidRPr="009A65AE">
        <w:rPr>
          <w:rFonts w:cstheme="minorBidi"/>
          <w:szCs w:val="20"/>
        </w:rPr>
        <w:t xml:space="preserve">Primary Relative to secondary: </w:t>
      </w:r>
    </w:p>
    <w:p w14:paraId="0C36CF87" w14:textId="77777777" w:rsidR="00131835" w:rsidRPr="009A65AE" w:rsidRDefault="00131835" w:rsidP="00516213">
      <w:pPr>
        <w:rPr>
          <w:rFonts w:cstheme="minorBidi"/>
          <w:szCs w:val="20"/>
        </w:rPr>
      </w:pPr>
      <w:r w:rsidRPr="009A65AE">
        <w:rPr>
          <w:rFonts w:cstheme="minorBidi"/>
          <w:szCs w:val="20"/>
        </w:rPr>
        <w:t xml:space="preserve">EL relative to secondary: </w:t>
      </w:r>
    </w:p>
    <w:p w14:paraId="2DC42CAF" w14:textId="77777777" w:rsidR="00131835" w:rsidRPr="009A65AE" w:rsidRDefault="00131835" w:rsidP="00516213">
      <w:pPr>
        <w:rPr>
          <w:rFonts w:cstheme="minorBidi"/>
          <w:szCs w:val="20"/>
        </w:rPr>
      </w:pPr>
    </w:p>
    <w:p w14:paraId="59F309B8" w14:textId="77777777" w:rsidR="00131835" w:rsidRPr="009A65AE" w:rsidRDefault="00131835" w:rsidP="00516213">
      <w:pPr>
        <w:rPr>
          <w:rFonts w:cstheme="minorBidi"/>
          <w:szCs w:val="20"/>
        </w:rPr>
      </w:pPr>
      <w:r w:rsidRPr="009A65AE">
        <w:rPr>
          <w:rFonts w:cstheme="minorBidi"/>
          <w:szCs w:val="20"/>
        </w:rPr>
        <w:t xml:space="preserve">Diagnosis </w:t>
      </w:r>
    </w:p>
    <w:p w14:paraId="5BC8B102" w14:textId="77777777" w:rsidR="00131835" w:rsidRPr="009A65AE" w:rsidRDefault="00131835" w:rsidP="00516213">
      <w:pPr>
        <w:rPr>
          <w:rFonts w:cstheme="minorBidi"/>
          <w:szCs w:val="20"/>
        </w:rPr>
      </w:pPr>
      <w:r w:rsidRPr="009A65AE">
        <w:rPr>
          <w:rFonts w:cstheme="minorBidi"/>
          <w:szCs w:val="20"/>
        </w:rPr>
        <w:t>We assume that there are two separate mechanisms for diagnosis:</w:t>
      </w:r>
    </w:p>
    <w:p w14:paraId="3D3B7969" w14:textId="77777777" w:rsidR="00131835" w:rsidRPr="009A65AE" w:rsidRDefault="00131835" w:rsidP="00516213">
      <w:pPr>
        <w:rPr>
          <w:rFonts w:cstheme="minorBidi"/>
          <w:szCs w:val="20"/>
        </w:rPr>
      </w:pPr>
      <w:r w:rsidRPr="009A65AE">
        <w:rPr>
          <w:rFonts w:cstheme="minorBidi"/>
          <w:b/>
          <w:bCs/>
          <w:szCs w:val="20"/>
        </w:rPr>
        <w:t>Screening</w:t>
      </w:r>
      <w:r w:rsidRPr="009A65AE">
        <w:rPr>
          <w:rFonts w:cstheme="minorBidi"/>
          <w:szCs w:val="20"/>
        </w:rPr>
        <w:t>: This is based on underlying rates of STI screening among populations.</w:t>
      </w:r>
    </w:p>
    <w:p w14:paraId="75779A31" w14:textId="77777777" w:rsidR="00131835" w:rsidRPr="00202086" w:rsidRDefault="00131835" w:rsidP="00516213">
      <w:pPr>
        <w:rPr>
          <w:rFonts w:cstheme="minorBidi"/>
          <w:szCs w:val="20"/>
          <w:highlight w:val="yellow"/>
        </w:rPr>
      </w:pPr>
      <w:r w:rsidRPr="00202086">
        <w:rPr>
          <w:rFonts w:cstheme="minorBidi"/>
          <w:b/>
          <w:bCs/>
          <w:szCs w:val="20"/>
          <w:highlight w:val="yellow"/>
        </w:rPr>
        <w:t>Symptomatic Screening Rates</w:t>
      </w:r>
      <w:r w:rsidRPr="00202086">
        <w:rPr>
          <w:rFonts w:cstheme="minorBidi"/>
          <w:szCs w:val="20"/>
          <w:highlight w:val="yellow"/>
        </w:rPr>
        <w:t>: These rates vary by syphilis stage—primary, secondary, tertiary, and CNS involvement.</w:t>
      </w:r>
    </w:p>
    <w:p w14:paraId="08633540"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szCs w:val="20"/>
          <w:highlight w:val="yellow"/>
        </w:rPr>
        <w:t>For </w:t>
      </w:r>
      <w:r w:rsidRPr="00202086">
        <w:rPr>
          <w:rFonts w:cstheme="minorBidi"/>
          <w:b/>
          <w:bCs/>
          <w:szCs w:val="20"/>
          <w:highlight w:val="yellow"/>
        </w:rPr>
        <w:t>primary syphilis</w:t>
      </w:r>
      <w:r w:rsidRPr="00202086">
        <w:rPr>
          <w:rFonts w:cstheme="minorBidi"/>
          <w:szCs w:val="20"/>
          <w:highlight w:val="yellow"/>
        </w:rPr>
        <w:t>, the differential is higher among heterosexual men compared to MSM (men who have sex with men) and women.</w:t>
      </w:r>
    </w:p>
    <w:p w14:paraId="60FE9E02"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b/>
          <w:bCs/>
          <w:szCs w:val="20"/>
          <w:highlight w:val="yellow"/>
        </w:rPr>
        <w:t>Secondary syphilis</w:t>
      </w:r>
      <w:r w:rsidRPr="00202086">
        <w:rPr>
          <w:rFonts w:cstheme="minorBidi"/>
          <w:szCs w:val="20"/>
          <w:highlight w:val="yellow"/>
        </w:rPr>
        <w:t> has a higher symptomatic screening rate compared to primary syphilis.</w:t>
      </w:r>
    </w:p>
    <w:p w14:paraId="230090B0" w14:textId="77777777" w:rsidR="00131835" w:rsidRPr="00202086" w:rsidRDefault="00131835" w:rsidP="00202086">
      <w:pPr>
        <w:pStyle w:val="ListParagraph"/>
        <w:numPr>
          <w:ilvl w:val="0"/>
          <w:numId w:val="38"/>
        </w:numPr>
        <w:rPr>
          <w:rFonts w:cstheme="minorBidi"/>
          <w:szCs w:val="20"/>
          <w:highlight w:val="yellow"/>
        </w:rPr>
      </w:pPr>
      <w:r w:rsidRPr="00202086">
        <w:rPr>
          <w:rFonts w:cstheme="minorBidi"/>
          <w:szCs w:val="20"/>
          <w:highlight w:val="yellow"/>
        </w:rPr>
        <w:t>The rates for </w:t>
      </w:r>
      <w:r w:rsidRPr="00202086">
        <w:rPr>
          <w:rFonts w:cstheme="minorBidi"/>
          <w:b/>
          <w:bCs/>
          <w:szCs w:val="20"/>
          <w:highlight w:val="yellow"/>
        </w:rPr>
        <w:t>tertiary syphilis</w:t>
      </w:r>
      <w:r w:rsidRPr="00202086">
        <w:rPr>
          <w:rFonts w:cstheme="minorBidi"/>
          <w:szCs w:val="20"/>
          <w:highlight w:val="yellow"/>
        </w:rPr>
        <w:t> and </w:t>
      </w:r>
      <w:r w:rsidRPr="00202086">
        <w:rPr>
          <w:rFonts w:cstheme="minorBidi"/>
          <w:b/>
          <w:bCs/>
          <w:szCs w:val="20"/>
          <w:highlight w:val="yellow"/>
        </w:rPr>
        <w:t>CNS involvement</w:t>
      </w:r>
      <w:r w:rsidRPr="00202086">
        <w:rPr>
          <w:rFonts w:cstheme="minorBidi"/>
          <w:szCs w:val="20"/>
          <w:highlight w:val="yellow"/>
        </w:rPr>
        <w:t> are the highest among all stages.</w:t>
      </w:r>
    </w:p>
    <w:p w14:paraId="3C045E4A" w14:textId="77777777" w:rsidR="00256546" w:rsidRDefault="00256546" w:rsidP="00516213">
      <w:pPr>
        <w:rPr>
          <w:rFonts w:cstheme="minorBidi"/>
          <w:szCs w:val="20"/>
        </w:rPr>
      </w:pPr>
    </w:p>
    <w:p w14:paraId="7A5A33DE" w14:textId="77777777" w:rsidR="00256546" w:rsidRDefault="00256546" w:rsidP="00516213">
      <w:pPr>
        <w:rPr>
          <w:rFonts w:cstheme="minorBidi"/>
          <w:szCs w:val="20"/>
        </w:rPr>
      </w:pPr>
    </w:p>
    <w:p w14:paraId="419F21F2" w14:textId="6DCB0BC5" w:rsidR="00256546" w:rsidRDefault="00256546" w:rsidP="00D64182">
      <w:pPr>
        <w:pStyle w:val="Heading2"/>
      </w:pPr>
      <w:r>
        <w:t>Other studies on Tertiary syphilis:</w:t>
      </w:r>
    </w:p>
    <w:p w14:paraId="0B08BBA9" w14:textId="1EFF424C" w:rsidR="00256546" w:rsidRPr="009A65AE" w:rsidRDefault="00256546" w:rsidP="00256546">
      <w:pPr>
        <w:rPr>
          <w:rFonts w:cstheme="minorBidi"/>
          <w:szCs w:val="20"/>
        </w:rPr>
      </w:pPr>
      <w:r w:rsidRPr="009A65AE">
        <w:rPr>
          <w:rFonts w:cstheme="minorBidi"/>
          <w:szCs w:val="20"/>
        </w:rPr>
        <w:t xml:space="preserve">Historical data provides insights into the progression of late syphilis. </w:t>
      </w:r>
    </w:p>
    <w:p w14:paraId="691403BB" w14:textId="77777777" w:rsidR="00256546" w:rsidRPr="009A65AE" w:rsidRDefault="00256546" w:rsidP="00537214">
      <w:pPr>
        <w:pStyle w:val="NoSpacing"/>
        <w:numPr>
          <w:ilvl w:val="0"/>
          <w:numId w:val="9"/>
        </w:numPr>
      </w:pPr>
      <w:r w:rsidRPr="009A65AE">
        <w:t xml:space="preserve">The Oslo Study, a prospective natural history study conducted from 1891 to 1951, followed 1,978 patients with primary or secondary syphilis. It reported a mortality rate of 17% for males and 8% for females, with </w:t>
      </w:r>
      <w:r w:rsidRPr="009A65AE">
        <w:rPr>
          <w:b/>
          <w:bCs/>
        </w:rPr>
        <w:t>28%</w:t>
      </w:r>
      <w:r w:rsidRPr="009A65AE">
        <w:t xml:space="preserve"> of patients eventually developing clinically evident complications of late disease. These complications included </w:t>
      </w:r>
      <w:r w:rsidRPr="009A65AE">
        <w:rPr>
          <w:b/>
          <w:bCs/>
        </w:rPr>
        <w:t>cardiovascular syphilis (10%),</w:t>
      </w:r>
      <w:r w:rsidRPr="009A65AE">
        <w:t xml:space="preserve"> </w:t>
      </w:r>
      <w:r w:rsidRPr="009A65AE">
        <w:rPr>
          <w:b/>
          <w:bCs/>
        </w:rPr>
        <w:t>symptomatic neurosyphilis (65%),</w:t>
      </w:r>
      <w:r w:rsidRPr="009A65AE">
        <w:t xml:space="preserve"> and </w:t>
      </w:r>
      <w:r w:rsidRPr="009A65AE">
        <w:rPr>
          <w:b/>
          <w:bCs/>
        </w:rPr>
        <w:t>late benign syphilis (16%).</w:t>
      </w:r>
      <w:r w:rsidRPr="009A65AE">
        <w:t xml:space="preserve"> Cardiovascular syphilis and neurosyphilis were observed more frequently in males, and autopsy findings often revealed evidence of cardiovascular involvement.</w:t>
      </w:r>
    </w:p>
    <w:p w14:paraId="3FE005C2" w14:textId="77777777" w:rsidR="00256546" w:rsidRPr="009A65AE" w:rsidRDefault="00256546" w:rsidP="00537214">
      <w:pPr>
        <w:pStyle w:val="NoSpacing"/>
        <w:numPr>
          <w:ilvl w:val="0"/>
          <w:numId w:val="9"/>
        </w:numPr>
      </w:pPr>
      <w:r w:rsidRPr="009A65AE">
        <w:lastRenderedPageBreak/>
        <w:t xml:space="preserve">Paul </w:t>
      </w:r>
      <w:proofErr w:type="spellStart"/>
      <w:r w:rsidRPr="009A65AE">
        <w:t>Rosahn's</w:t>
      </w:r>
      <w:proofErr w:type="spellEnd"/>
      <w:r w:rsidRPr="009A65AE">
        <w:t xml:space="preserve"> review of autopsy findings at Yale University (1917–1941) showed that 9.7% of individuals over 20 years old had clinical, laboratory, or autopsy evidence of syphilis, with about half untreated. Among syphilitic patients, 51% had specific late syphilitic lesions at autopsy, with </w:t>
      </w:r>
      <w:r w:rsidRPr="009A65AE">
        <w:rPr>
          <w:b/>
          <w:bCs/>
        </w:rPr>
        <w:t>30%</w:t>
      </w:r>
      <w:r w:rsidRPr="009A65AE">
        <w:t xml:space="preserve"> of clinically diagnosed cases showing such lesions. Among 77 untreated cases with late syphilitic lesions, </w:t>
      </w:r>
      <w:r w:rsidRPr="009A65AE">
        <w:rPr>
          <w:b/>
          <w:bCs/>
        </w:rPr>
        <w:t>83% were cardiovascular</w:t>
      </w:r>
      <w:r w:rsidRPr="009A65AE">
        <w:t xml:space="preserve">, </w:t>
      </w:r>
      <w:r w:rsidRPr="009A65AE">
        <w:rPr>
          <w:b/>
          <w:bCs/>
        </w:rPr>
        <w:t>7.6% neurological</w:t>
      </w:r>
      <w:r w:rsidRPr="009A65AE">
        <w:t xml:space="preserve">, and </w:t>
      </w:r>
      <w:r w:rsidRPr="009A65AE">
        <w:rPr>
          <w:b/>
          <w:bCs/>
        </w:rPr>
        <w:t xml:space="preserve">8.5% </w:t>
      </w:r>
      <w:proofErr w:type="spellStart"/>
      <w:r w:rsidRPr="009A65AE">
        <w:rPr>
          <w:b/>
          <w:bCs/>
        </w:rPr>
        <w:t>gummatous</w:t>
      </w:r>
      <w:proofErr w:type="spellEnd"/>
      <w:r w:rsidRPr="009A65AE">
        <w:t>. These manifestations generally appeared 15–30 years after the initial infection, often involving multiple overlapping symptoms.</w:t>
      </w:r>
    </w:p>
    <w:p w14:paraId="1049C1BD" w14:textId="77777777" w:rsidR="00256546" w:rsidRPr="00C55E50" w:rsidRDefault="00256546" w:rsidP="00256546"/>
    <w:p w14:paraId="789A3677" w14:textId="77777777" w:rsidR="00256546" w:rsidRPr="009A65AE" w:rsidRDefault="00256546" w:rsidP="00537214">
      <w:pPr>
        <w:pStyle w:val="ListParagraph"/>
        <w:numPr>
          <w:ilvl w:val="0"/>
          <w:numId w:val="11"/>
        </w:numPr>
      </w:pPr>
      <w:r w:rsidRPr="00604172">
        <w:rPr>
          <w:b/>
          <w:bCs/>
        </w:rPr>
        <w:t>Oslo Study (cited in Kent2008):</w:t>
      </w:r>
      <w:r w:rsidRPr="009A65AE">
        <w:t xml:space="preserve"> Eventually, 28% of patients developed clinically evident complications of late disease including cardiovascular syphilis (10%), symptomatic </w:t>
      </w:r>
      <w:proofErr w:type="gramStart"/>
      <w:r w:rsidRPr="009A65AE">
        <w:t>neurosyphilis(</w:t>
      </w:r>
      <w:proofErr w:type="gramEnd"/>
      <w:r w:rsidRPr="009A65AE">
        <w:t>65%), or late benign syphilis (16%), with both cardiovascular and neurosyphilis occurring more commonly in males</w:t>
      </w:r>
    </w:p>
    <w:p w14:paraId="4F286605" w14:textId="77777777" w:rsidR="00256546" w:rsidRPr="00604172" w:rsidRDefault="00256546" w:rsidP="00537214">
      <w:pPr>
        <w:numPr>
          <w:ilvl w:val="1"/>
          <w:numId w:val="11"/>
        </w:numPr>
        <w:rPr>
          <w:rFonts w:cstheme="minorBidi"/>
          <w:szCs w:val="20"/>
        </w:rPr>
      </w:pPr>
      <w:r w:rsidRPr="009A65AE">
        <w:rPr>
          <w:rFonts w:cstheme="minorBidi"/>
          <w:szCs w:val="20"/>
        </w:rPr>
        <w:t>If I multiple these proportions into 28% to approximate total proportions:  2.8% of patients developing cardiovascular syphilis, 4.5% developing late benign syphilis, and 18.2% developing symptomatic neurosyphilis</w:t>
      </w:r>
    </w:p>
    <w:p w14:paraId="5BDEB225" w14:textId="77777777" w:rsidR="00256546" w:rsidRPr="009A65AE" w:rsidRDefault="00256546" w:rsidP="00537214">
      <w:pPr>
        <w:numPr>
          <w:ilvl w:val="0"/>
          <w:numId w:val="11"/>
        </w:numPr>
        <w:rPr>
          <w:rFonts w:cstheme="minorBidi"/>
          <w:szCs w:val="20"/>
        </w:rPr>
      </w:pPr>
      <w:r w:rsidRPr="009A65AE">
        <w:rPr>
          <w:rFonts w:cstheme="minorBidi"/>
          <w:b/>
          <w:bCs/>
          <w:szCs w:val="20"/>
        </w:rPr>
        <w:t>Boeck study (cited in Singh1999)</w:t>
      </w:r>
      <w:r w:rsidRPr="009A65AE">
        <w:rPr>
          <w:rFonts w:cstheme="minorBidi"/>
          <w:szCs w:val="20"/>
        </w:rPr>
        <w:t> estimates that approximately 30% of the patients developed tertiary manifestations. Late benign syphilis was the most frequent manifestation, occurring in 14% of males and 17% of females, 1 to 46 years after healing of the secondary lesions. The incidence of clinically apparent cardiovascular syphilis was 13.6% in males and 7.6% in females, but the true incidence may have been higher had more autopsies been carried out. Symptomatic neurosyphilis developed in approximately 9.4% of males and 5.0% of females.</w:t>
      </w:r>
    </w:p>
    <w:p w14:paraId="0965179A" w14:textId="77777777" w:rsidR="00256546" w:rsidRPr="00604172" w:rsidRDefault="00256546" w:rsidP="00537214">
      <w:pPr>
        <w:numPr>
          <w:ilvl w:val="1"/>
          <w:numId w:val="11"/>
        </w:numPr>
        <w:ind w:firstLine="40"/>
        <w:rPr>
          <w:rFonts w:cstheme="minorBidi"/>
          <w:szCs w:val="20"/>
        </w:rPr>
      </w:pPr>
      <w:r w:rsidRPr="00604172">
        <w:rPr>
          <w:rFonts w:cstheme="minorBidi"/>
          <w:szCs w:val="20"/>
        </w:rPr>
        <w:t xml:space="preserve">It’s unclear to me if the final proportions are after factoring in the 30% or not. I assume that they are.  However, these proportions </w:t>
      </w:r>
      <w:proofErr w:type="gramStart"/>
      <w:r w:rsidRPr="00604172">
        <w:rPr>
          <w:rFonts w:cstheme="minorBidi"/>
          <w:szCs w:val="20"/>
        </w:rPr>
        <w:t>are in contrast to</w:t>
      </w:r>
      <w:proofErr w:type="gramEnd"/>
      <w:r w:rsidRPr="00604172">
        <w:rPr>
          <w:rFonts w:cstheme="minorBidi"/>
          <w:szCs w:val="20"/>
        </w:rPr>
        <w:t xml:space="preserve"> Oslo’s study finding </w:t>
      </w:r>
      <w:proofErr w:type="gramStart"/>
      <w:r w:rsidRPr="00604172">
        <w:rPr>
          <w:rFonts w:cstheme="minorBidi"/>
          <w:szCs w:val="20"/>
        </w:rPr>
        <w:t>the majority of</w:t>
      </w:r>
      <w:proofErr w:type="gramEnd"/>
      <w:r w:rsidRPr="00604172">
        <w:rPr>
          <w:rFonts w:cstheme="minorBidi"/>
          <w:szCs w:val="20"/>
        </w:rPr>
        <w:t xml:space="preserve"> Tertiary cases as symptomatic neurosyphilis</w:t>
      </w:r>
    </w:p>
    <w:p w14:paraId="0647207A" w14:textId="77777777" w:rsidR="00256546" w:rsidRDefault="00256546" w:rsidP="00537214">
      <w:pPr>
        <w:numPr>
          <w:ilvl w:val="0"/>
          <w:numId w:val="11"/>
        </w:numPr>
        <w:rPr>
          <w:rFonts w:cstheme="minorBidi"/>
          <w:szCs w:val="20"/>
        </w:rPr>
      </w:pPr>
      <w:r w:rsidRPr="00604172">
        <w:rPr>
          <w:rFonts w:cstheme="minorBidi"/>
          <w:b/>
          <w:bCs/>
          <w:szCs w:val="20"/>
        </w:rPr>
        <w:t>Lanford (2006)</w:t>
      </w:r>
      <w:r w:rsidRPr="00604172">
        <w:rPr>
          <w:rFonts w:cstheme="minorBidi"/>
          <w:szCs w:val="20"/>
        </w:rPr>
        <w:t xml:space="preserve"> estimates the following proportions from the literature: Progressive inflammation caused </w:t>
      </w:r>
      <w:proofErr w:type="spellStart"/>
      <w:r w:rsidRPr="00604172">
        <w:rPr>
          <w:rFonts w:cstheme="minorBidi"/>
          <w:szCs w:val="20"/>
        </w:rPr>
        <w:t>gumma</w:t>
      </w:r>
      <w:proofErr w:type="spellEnd"/>
      <w:r w:rsidRPr="00604172">
        <w:rPr>
          <w:rFonts w:cstheme="minorBidi"/>
          <w:szCs w:val="20"/>
        </w:rPr>
        <w:t xml:space="preserve"> (late benign syphilis) in 15% of patients with untreated syphilis. Cardiovascular syphilis was observed in 10% of untreated patients. Symptomatic late neurosyphilis was recognized in 6.5% of untreated patients.</w:t>
      </w:r>
    </w:p>
    <w:p w14:paraId="71B59E44" w14:textId="77777777" w:rsidR="00256546" w:rsidRPr="00604172" w:rsidRDefault="00256546" w:rsidP="00537214">
      <w:pPr>
        <w:numPr>
          <w:ilvl w:val="1"/>
          <w:numId w:val="11"/>
        </w:numPr>
        <w:rPr>
          <w:rFonts w:cstheme="minorBidi"/>
          <w:szCs w:val="20"/>
        </w:rPr>
      </w:pPr>
      <w:r w:rsidRPr="00604172">
        <w:rPr>
          <w:rFonts w:cstheme="minorBidi"/>
          <w:szCs w:val="20"/>
        </w:rPr>
        <w:t xml:space="preserve">These results are </w:t>
      </w:r>
      <w:proofErr w:type="spellStart"/>
      <w:r w:rsidRPr="00604172">
        <w:rPr>
          <w:rFonts w:cstheme="minorBidi"/>
          <w:szCs w:val="20"/>
        </w:rPr>
        <w:t>inline</w:t>
      </w:r>
      <w:proofErr w:type="spellEnd"/>
      <w:r w:rsidRPr="00604172">
        <w:rPr>
          <w:rFonts w:cstheme="minorBidi"/>
          <w:szCs w:val="20"/>
        </w:rPr>
        <w:t xml:space="preserve"> with Boeck study</w:t>
      </w:r>
    </w:p>
    <w:p w14:paraId="5F858E83" w14:textId="77777777" w:rsidR="00256546" w:rsidRPr="009A65AE" w:rsidRDefault="00256546" w:rsidP="00537214">
      <w:pPr>
        <w:numPr>
          <w:ilvl w:val="0"/>
          <w:numId w:val="11"/>
        </w:numPr>
        <w:rPr>
          <w:rFonts w:cstheme="minorBidi"/>
          <w:szCs w:val="20"/>
        </w:rPr>
      </w:pPr>
      <w:r w:rsidRPr="009A65AE">
        <w:rPr>
          <w:rFonts w:cstheme="minorBidi"/>
          <w:b/>
          <w:bCs/>
          <w:szCs w:val="20"/>
        </w:rPr>
        <w:t>Golden (2003)</w:t>
      </w:r>
      <w:r w:rsidRPr="009A65AE">
        <w:rPr>
          <w:rFonts w:cstheme="minorBidi"/>
          <w:szCs w:val="20"/>
        </w:rPr>
        <w:t> provides an estimate for the two forms of tertiary syphilis, at 2-5% over 20-30 years developing General Paresis, and 2-9% over 3-50 years developing Tabes Dorsalis, but it’s progressed among those with early CNS (25-60%) </w:t>
      </w:r>
    </w:p>
    <w:p w14:paraId="21B92284" w14:textId="77777777" w:rsidR="00256546" w:rsidRPr="009A65AE" w:rsidRDefault="00256546" w:rsidP="00537214">
      <w:pPr>
        <w:numPr>
          <w:ilvl w:val="1"/>
          <w:numId w:val="8"/>
        </w:numPr>
        <w:rPr>
          <w:rFonts w:cstheme="minorBidi"/>
          <w:szCs w:val="20"/>
        </w:rPr>
      </w:pPr>
      <w:r w:rsidRPr="009A65AE">
        <w:rPr>
          <w:rFonts w:cstheme="minorBidi"/>
          <w:szCs w:val="20"/>
        </w:rPr>
        <w:t>This is approximately, 4-14% of those patients with early CNS&gt;&gt; 2-5% of all patients? </w:t>
      </w:r>
    </w:p>
    <w:p w14:paraId="566DDD25" w14:textId="77777777" w:rsidR="00256546" w:rsidRPr="009A65AE" w:rsidRDefault="00256546" w:rsidP="00256546">
      <w:pPr>
        <w:rPr>
          <w:rFonts w:cstheme="minorBidi"/>
          <w:szCs w:val="20"/>
        </w:rPr>
      </w:pPr>
      <w:r w:rsidRPr="009A65AE">
        <w:rPr>
          <w:rFonts w:cstheme="minorBidi"/>
          <w:szCs w:val="20"/>
        </w:rPr>
        <w:t>  </w:t>
      </w:r>
    </w:p>
    <w:p w14:paraId="4FC9C150" w14:textId="77777777" w:rsidR="00256546" w:rsidRPr="00604172" w:rsidRDefault="00256546" w:rsidP="00256546">
      <w:pPr>
        <w:rPr>
          <w:b/>
          <w:bCs/>
        </w:rPr>
      </w:pPr>
      <w:r>
        <w:rPr>
          <w:b/>
          <w:bCs/>
        </w:rPr>
        <w:t>Progression from LL to tertiary:</w:t>
      </w:r>
    </w:p>
    <w:p w14:paraId="0A09F0FC" w14:textId="77777777" w:rsidR="00256546" w:rsidRDefault="00256546" w:rsidP="00537214">
      <w:pPr>
        <w:pStyle w:val="ListParagraph"/>
        <w:numPr>
          <w:ilvl w:val="0"/>
          <w:numId w:val="12"/>
        </w:numPr>
      </w:pPr>
      <w:r w:rsidRPr="009A65AE">
        <w:t>Late benign syphilis: 14% of males and 17% of females, 1 to 46 years post infection (Kent-2008, Golden-2003)</w:t>
      </w:r>
    </w:p>
    <w:p w14:paraId="3A6E9BA2" w14:textId="77777777" w:rsidR="00256546" w:rsidRDefault="00256546" w:rsidP="00537214">
      <w:pPr>
        <w:pStyle w:val="ListParagraph"/>
        <w:numPr>
          <w:ilvl w:val="1"/>
          <w:numId w:val="12"/>
        </w:numPr>
      </w:pPr>
      <w:r>
        <w:t>Everyone was followed until the event occurs, which means that the follow up time was unequal</w:t>
      </w:r>
    </w:p>
    <w:p w14:paraId="40557682" w14:textId="77777777" w:rsidR="00256546" w:rsidRDefault="00256546" w:rsidP="00537214">
      <w:pPr>
        <w:pStyle w:val="ListParagraph"/>
        <w:numPr>
          <w:ilvl w:val="1"/>
          <w:numId w:val="12"/>
        </w:numPr>
      </w:pPr>
      <w:r>
        <w:t xml:space="preserve">Since we don’t know the distribution of </w:t>
      </w:r>
      <w:proofErr w:type="spellStart"/>
      <w:r>
        <w:t>followup</w:t>
      </w:r>
      <w:proofErr w:type="spellEnd"/>
      <w:r>
        <w:t xml:space="preserve"> time, we take an average: t = (1+46)/2=28.5 </w:t>
      </w:r>
    </w:p>
    <w:p w14:paraId="29B03F35" w14:textId="77777777" w:rsidR="00256546" w:rsidRDefault="00256546" w:rsidP="00537214">
      <w:pPr>
        <w:pStyle w:val="ListParagraph"/>
        <w:numPr>
          <w:ilvl w:val="1"/>
          <w:numId w:val="12"/>
        </w:numPr>
      </w:pPr>
      <w:r>
        <w:t xml:space="preserve">Rate = - log(1-prob)/time -&gt; </w:t>
      </w:r>
    </w:p>
    <w:p w14:paraId="69758FE5" w14:textId="77777777" w:rsidR="00256546" w:rsidRDefault="00256546" w:rsidP="00537214">
      <w:pPr>
        <w:pStyle w:val="ListParagraph"/>
        <w:numPr>
          <w:ilvl w:val="2"/>
          <w:numId w:val="12"/>
        </w:numPr>
      </w:pPr>
      <w:r>
        <w:t>-</w:t>
      </w:r>
      <w:proofErr w:type="gramStart"/>
      <w:r>
        <w:t>log(</w:t>
      </w:r>
      <w:proofErr w:type="gramEnd"/>
      <w:r>
        <w:t>1- 14%)/28.5 =    0.53% men and -</w:t>
      </w:r>
      <w:proofErr w:type="gramStart"/>
      <w:r>
        <w:t>log(</w:t>
      </w:r>
      <w:proofErr w:type="gramEnd"/>
      <w:r>
        <w:t>1- 17%)/28.5 =0.65% women</w:t>
      </w:r>
    </w:p>
    <w:p w14:paraId="5E1E3482" w14:textId="77777777" w:rsidR="00256546" w:rsidRPr="009A65AE" w:rsidRDefault="00256546" w:rsidP="00256546">
      <w:pPr>
        <w:pStyle w:val="ListParagraph"/>
        <w:ind w:left="1440"/>
      </w:pPr>
    </w:p>
    <w:p w14:paraId="47D143C8" w14:textId="77777777" w:rsidR="00256546" w:rsidRDefault="00256546" w:rsidP="00537214">
      <w:pPr>
        <w:pStyle w:val="ListParagraph"/>
        <w:numPr>
          <w:ilvl w:val="0"/>
          <w:numId w:val="12"/>
        </w:numPr>
      </w:pPr>
      <w:r>
        <w:t>C</w:t>
      </w:r>
      <w:r w:rsidRPr="009A65AE">
        <w:t>ardiovascular syphilis: 13.6% in males and 7.6% in females 10-30 years post infection (Kent-2008)</w:t>
      </w:r>
    </w:p>
    <w:p w14:paraId="4222205B" w14:textId="77777777" w:rsidR="00256546" w:rsidRDefault="00256546" w:rsidP="00537214">
      <w:pPr>
        <w:pStyle w:val="ListParagraph"/>
        <w:numPr>
          <w:ilvl w:val="1"/>
          <w:numId w:val="12"/>
        </w:numPr>
      </w:pPr>
      <w:r>
        <w:t xml:space="preserve">Rate = </w:t>
      </w:r>
      <w:r w:rsidRPr="00AD4E94">
        <w:t>-</w:t>
      </w:r>
      <w:proofErr w:type="gramStart"/>
      <w:r w:rsidRPr="00AD4E94">
        <w:t>log(</w:t>
      </w:r>
      <w:proofErr w:type="gramEnd"/>
      <w:r w:rsidRPr="00AD4E94">
        <w:t>1-0.136)/</w:t>
      </w:r>
      <w:r>
        <w:t>2</w:t>
      </w:r>
      <w:r w:rsidRPr="00AD4E94">
        <w:t>0</w:t>
      </w:r>
      <w:r>
        <w:t xml:space="preserve"> = 0.73% men and </w:t>
      </w:r>
      <w:r w:rsidRPr="007E4A15">
        <w:t>-</w:t>
      </w:r>
      <w:proofErr w:type="gramStart"/>
      <w:r w:rsidRPr="007E4A15">
        <w:t>log(</w:t>
      </w:r>
      <w:proofErr w:type="gramEnd"/>
      <w:r w:rsidRPr="007E4A15">
        <w:t>1-0.076)/30</w:t>
      </w:r>
      <w:r>
        <w:t xml:space="preserve"> = 0.39% women</w:t>
      </w:r>
    </w:p>
    <w:p w14:paraId="32400E96" w14:textId="77777777" w:rsidR="00256546" w:rsidRDefault="00256546" w:rsidP="00256546">
      <w:pPr>
        <w:pStyle w:val="ListParagraph"/>
        <w:ind w:left="1440"/>
      </w:pPr>
    </w:p>
    <w:p w14:paraId="5E7C6DED" w14:textId="77777777" w:rsidR="00256546" w:rsidRPr="00A830B9" w:rsidRDefault="00256546" w:rsidP="00256546">
      <w:pPr>
        <w:pStyle w:val="ListParagraph"/>
        <w:ind w:left="1440"/>
        <w:rPr>
          <w:color w:val="A02B93" w:themeColor="accent5"/>
          <w:u w:val="single"/>
        </w:rPr>
      </w:pPr>
      <w:r w:rsidRPr="00A830B9">
        <w:rPr>
          <w:color w:val="A02B93" w:themeColor="accent5"/>
          <w:u w:val="single"/>
        </w:rPr>
        <w:t>&gt;&gt; total rates</w:t>
      </w:r>
      <w:r>
        <w:rPr>
          <w:color w:val="A02B93" w:themeColor="accent5"/>
          <w:u w:val="single"/>
        </w:rPr>
        <w:t xml:space="preserve"> added for each sex</w:t>
      </w:r>
      <w:r w:rsidRPr="00A830B9">
        <w:rPr>
          <w:color w:val="A02B93" w:themeColor="accent5"/>
          <w:u w:val="single"/>
        </w:rPr>
        <w:t xml:space="preserve">:  </w:t>
      </w:r>
      <w:r>
        <w:rPr>
          <w:color w:val="A02B93" w:themeColor="accent5"/>
          <w:u w:val="single"/>
        </w:rPr>
        <w:t>1.26</w:t>
      </w:r>
      <w:r w:rsidRPr="00A830B9">
        <w:rPr>
          <w:color w:val="A02B93" w:themeColor="accent5"/>
          <w:u w:val="single"/>
        </w:rPr>
        <w:t xml:space="preserve">% men / </w:t>
      </w:r>
      <w:r>
        <w:rPr>
          <w:color w:val="A02B93" w:themeColor="accent5"/>
          <w:u w:val="single"/>
        </w:rPr>
        <w:t>1.04</w:t>
      </w:r>
      <w:r w:rsidRPr="00A830B9">
        <w:rPr>
          <w:color w:val="A02B93" w:themeColor="accent5"/>
          <w:u w:val="single"/>
        </w:rPr>
        <w:t>% women</w:t>
      </w:r>
    </w:p>
    <w:p w14:paraId="66920A57" w14:textId="77777777" w:rsidR="00256546" w:rsidRDefault="00256546" w:rsidP="00256546">
      <w:pPr>
        <w:rPr>
          <w:b/>
          <w:bCs/>
        </w:rPr>
      </w:pPr>
    </w:p>
    <w:p w14:paraId="0BA3A55E" w14:textId="77777777" w:rsidR="00256546" w:rsidRPr="00A830B9" w:rsidRDefault="00256546" w:rsidP="00256546">
      <w:pPr>
        <w:rPr>
          <w:b/>
          <w:bCs/>
        </w:rPr>
      </w:pPr>
      <w:r w:rsidRPr="00A830B9">
        <w:rPr>
          <w:b/>
          <w:bCs/>
        </w:rPr>
        <w:t>Progression from LL to CNS:</w:t>
      </w:r>
    </w:p>
    <w:p w14:paraId="200BC0FF" w14:textId="77777777" w:rsidR="00256546" w:rsidRDefault="00256546" w:rsidP="00537214">
      <w:pPr>
        <w:pStyle w:val="ListParagraph"/>
        <w:numPr>
          <w:ilvl w:val="0"/>
          <w:numId w:val="12"/>
        </w:numPr>
      </w:pPr>
      <w:r w:rsidRPr="009A65AE">
        <w:lastRenderedPageBreak/>
        <w:t>Symptomatic neurosyphilis:  9.4% of males and 5.0% of females over 4-25 years post infection (Kent-2008)</w:t>
      </w:r>
    </w:p>
    <w:p w14:paraId="7DF7B2CD" w14:textId="77777777" w:rsidR="00256546" w:rsidRPr="002F78AB" w:rsidRDefault="00256546" w:rsidP="00537214">
      <w:pPr>
        <w:pStyle w:val="ListParagraph"/>
        <w:numPr>
          <w:ilvl w:val="1"/>
          <w:numId w:val="12"/>
        </w:numPr>
        <w:rPr>
          <w:i/>
          <w:iCs/>
          <w:u w:val="single"/>
        </w:rPr>
      </w:pPr>
      <w:r w:rsidRPr="002F78AB">
        <w:rPr>
          <w:color w:val="A02B93" w:themeColor="accent5"/>
          <w:u w:val="single"/>
        </w:rPr>
        <w:t>-</w:t>
      </w:r>
      <w:proofErr w:type="gramStart"/>
      <w:r w:rsidRPr="002F78AB">
        <w:rPr>
          <w:color w:val="A02B93" w:themeColor="accent5"/>
          <w:u w:val="single"/>
        </w:rPr>
        <w:t>log(</w:t>
      </w:r>
      <w:proofErr w:type="gramEnd"/>
      <w:r w:rsidRPr="002F78AB">
        <w:rPr>
          <w:color w:val="A02B93" w:themeColor="accent5"/>
          <w:u w:val="single"/>
        </w:rPr>
        <w:t xml:space="preserve">1- 0.094)/14.5= 0.68% for </w:t>
      </w:r>
      <w:proofErr w:type="gramStart"/>
      <w:r w:rsidRPr="002F78AB">
        <w:rPr>
          <w:color w:val="A02B93" w:themeColor="accent5"/>
          <w:u w:val="single"/>
        </w:rPr>
        <w:t>men  &amp;</w:t>
      </w:r>
      <w:proofErr w:type="gramEnd"/>
      <w:r w:rsidRPr="002F78AB">
        <w:rPr>
          <w:color w:val="A02B93" w:themeColor="accent5"/>
          <w:u w:val="single"/>
        </w:rPr>
        <w:t xml:space="preserve"> -</w:t>
      </w:r>
      <w:proofErr w:type="gramStart"/>
      <w:r w:rsidRPr="002F78AB">
        <w:rPr>
          <w:color w:val="A02B93" w:themeColor="accent5"/>
          <w:u w:val="single"/>
        </w:rPr>
        <w:t>log(</w:t>
      </w:r>
      <w:proofErr w:type="gramEnd"/>
      <w:r w:rsidRPr="002F78AB">
        <w:rPr>
          <w:color w:val="A02B93" w:themeColor="accent5"/>
          <w:u w:val="single"/>
        </w:rPr>
        <w:t>1- 0.05)/14.5= 0.35% for women</w:t>
      </w:r>
      <w:r w:rsidRPr="002F78AB">
        <w:rPr>
          <w:u w:val="single"/>
        </w:rPr>
        <w:t xml:space="preserve"> </w:t>
      </w:r>
    </w:p>
    <w:p w14:paraId="22935D35" w14:textId="77777777" w:rsidR="00256546" w:rsidRPr="00BD2E25" w:rsidRDefault="00256546" w:rsidP="00256546">
      <w:pPr>
        <w:pStyle w:val="ListParagraph"/>
        <w:ind w:left="1440"/>
        <w:rPr>
          <w:i/>
          <w:iCs/>
        </w:rPr>
      </w:pPr>
    </w:p>
    <w:p w14:paraId="64C7E632" w14:textId="77777777" w:rsidR="00256546" w:rsidRPr="009A65AE" w:rsidRDefault="00256546" w:rsidP="00256546"/>
    <w:p w14:paraId="04774BC8" w14:textId="77777777" w:rsidR="00256546" w:rsidRPr="009A65AE" w:rsidRDefault="00256546" w:rsidP="00256546">
      <w:pPr>
        <w:ind w:left="720"/>
      </w:pPr>
    </w:p>
    <w:p w14:paraId="6FA2DB05" w14:textId="77777777" w:rsidR="00256546" w:rsidRPr="009A65AE" w:rsidRDefault="00256546" w:rsidP="00256546">
      <w:pPr>
        <w:pBdr>
          <w:bottom w:val="single" w:sz="6" w:space="1" w:color="auto"/>
        </w:pBdr>
        <w:rPr>
          <w:rFonts w:cstheme="minorBidi"/>
          <w:szCs w:val="20"/>
        </w:rPr>
      </w:pPr>
    </w:p>
    <w:p w14:paraId="44D5FC75" w14:textId="291CFBE8" w:rsidR="009631C4" w:rsidRDefault="009631C4" w:rsidP="00516213">
      <w:pPr>
        <w:rPr>
          <w:rFonts w:cstheme="minorBidi"/>
          <w:szCs w:val="20"/>
        </w:rPr>
      </w:pPr>
      <w:r>
        <w:rPr>
          <w:rFonts w:cstheme="minorBidi"/>
          <w:szCs w:val="20"/>
        </w:rPr>
        <w:t xml:space="preserve">Placeholders for future revisions: </w:t>
      </w:r>
    </w:p>
    <w:p w14:paraId="67BB813C" w14:textId="6E2850FA" w:rsidR="00131835" w:rsidRPr="009A65AE" w:rsidRDefault="009631C4" w:rsidP="00516213">
      <w:pPr>
        <w:rPr>
          <w:rFonts w:cstheme="minorBidi"/>
          <w:szCs w:val="20"/>
        </w:rPr>
      </w:pPr>
      <w:r w:rsidRPr="00F44E48">
        <w:rPr>
          <w:rFonts w:cstheme="minorBidi"/>
          <w:b/>
          <w:bCs/>
          <w:szCs w:val="20"/>
        </w:rPr>
        <w:t>Rate of delayed treatment</w:t>
      </w:r>
      <w:r w:rsidR="00F44E48" w:rsidRPr="00F44E48">
        <w:rPr>
          <w:rFonts w:cstheme="minorBidi"/>
          <w:b/>
          <w:bCs/>
          <w:szCs w:val="20"/>
        </w:rPr>
        <w:t xml:space="preserve">: </w:t>
      </w:r>
      <w:r w:rsidR="00F44E48">
        <w:rPr>
          <w:rFonts w:cstheme="minorBidi"/>
          <w:szCs w:val="20"/>
        </w:rPr>
        <w:t>this is potentially different based on stage of infection (shorter delay for symptomatic stages compared to asymptomatic)</w:t>
      </w:r>
      <w:r w:rsidR="00131835" w:rsidRPr="009A65AE">
        <w:rPr>
          <w:rFonts w:cstheme="minorBidi"/>
          <w:szCs w:val="20"/>
        </w:rPr>
        <w:br w:type="page"/>
      </w:r>
    </w:p>
    <w:p w14:paraId="2AD9DCAA" w14:textId="0133C53C" w:rsidR="00A41859" w:rsidRPr="009A65AE" w:rsidRDefault="00CE5EBA" w:rsidP="00CE5EBA">
      <w:pPr>
        <w:pStyle w:val="Heading1"/>
      </w:pPr>
      <w:r>
        <w:lastRenderedPageBreak/>
        <w:t xml:space="preserve">References </w:t>
      </w:r>
    </w:p>
    <w:p w14:paraId="411A8409" w14:textId="77777777" w:rsidR="001152BC" w:rsidRPr="001152BC" w:rsidRDefault="009E5F82" w:rsidP="001152BC">
      <w:pPr>
        <w:pStyle w:val="EndNoteBibliography"/>
        <w:spacing w:after="0"/>
        <w:ind w:left="0" w:firstLine="0"/>
        <w:rPr>
          <w:noProof/>
        </w:rPr>
      </w:pPr>
      <w:r w:rsidRPr="009A65AE">
        <w:rPr>
          <w:rFonts w:asciiTheme="minorBidi" w:hAnsiTheme="minorBidi" w:cstheme="minorBidi"/>
          <w:sz w:val="20"/>
          <w:szCs w:val="20"/>
        </w:rPr>
        <w:fldChar w:fldCharType="begin"/>
      </w:r>
      <w:r w:rsidRPr="009A65AE">
        <w:rPr>
          <w:rFonts w:asciiTheme="minorBidi" w:hAnsiTheme="minorBidi" w:cstheme="minorBidi"/>
          <w:sz w:val="20"/>
          <w:szCs w:val="20"/>
        </w:rPr>
        <w:instrText xml:space="preserve"> ADDIN EN.REFLIST </w:instrText>
      </w:r>
      <w:r w:rsidRPr="009A65AE">
        <w:rPr>
          <w:rFonts w:asciiTheme="minorBidi" w:hAnsiTheme="minorBidi" w:cstheme="minorBidi"/>
          <w:sz w:val="20"/>
          <w:szCs w:val="20"/>
        </w:rPr>
        <w:fldChar w:fldCharType="separate"/>
      </w:r>
      <w:r w:rsidR="001152BC" w:rsidRPr="001152BC">
        <w:rPr>
          <w:noProof/>
        </w:rPr>
        <w:t xml:space="preserve">1. Centers for Disease Control and Prevention (CDC). </w:t>
      </w:r>
      <w:r w:rsidR="001152BC" w:rsidRPr="001152BC">
        <w:rPr>
          <w:b/>
          <w:noProof/>
        </w:rPr>
        <w:t xml:space="preserve">Sexually Transmitted Infections Surveillance, 2023 </w:t>
      </w:r>
      <w:r w:rsidR="001152BC" w:rsidRPr="001152BC">
        <w:rPr>
          <w:noProof/>
        </w:rPr>
        <w:t>In. Atlanta: US Department of Health and Human Services; 2024.</w:t>
      </w:r>
    </w:p>
    <w:p w14:paraId="654E373C" w14:textId="77777777" w:rsidR="001152BC" w:rsidRPr="001152BC" w:rsidRDefault="001152BC" w:rsidP="001152BC">
      <w:pPr>
        <w:pStyle w:val="EndNoteBibliography"/>
        <w:spacing w:after="0"/>
        <w:ind w:left="0" w:firstLine="0"/>
        <w:rPr>
          <w:noProof/>
        </w:rPr>
      </w:pPr>
      <w:r w:rsidRPr="001152BC">
        <w:rPr>
          <w:noProof/>
        </w:rPr>
        <w:t xml:space="preserve">2. United States Census Bureau. </w:t>
      </w:r>
      <w:r w:rsidRPr="001152BC">
        <w:rPr>
          <w:b/>
          <w:noProof/>
        </w:rPr>
        <w:t>Statistical Abstract of the United States: 1943</w:t>
      </w:r>
      <w:r w:rsidRPr="001152BC">
        <w:rPr>
          <w:noProof/>
        </w:rPr>
        <w:t>. In; 1944.</w:t>
      </w:r>
    </w:p>
    <w:p w14:paraId="07270DA9" w14:textId="77777777" w:rsidR="001152BC" w:rsidRPr="001152BC" w:rsidRDefault="001152BC" w:rsidP="001152BC">
      <w:pPr>
        <w:pStyle w:val="EndNoteBibliography"/>
        <w:spacing w:after="0"/>
        <w:ind w:left="0" w:firstLine="0"/>
        <w:rPr>
          <w:noProof/>
        </w:rPr>
      </w:pPr>
      <w:r w:rsidRPr="001152BC">
        <w:rPr>
          <w:noProof/>
        </w:rPr>
        <w:t xml:space="preserve">3. Mathews T, Hamilton BE. </w:t>
      </w:r>
      <w:r w:rsidRPr="001152BC">
        <w:rPr>
          <w:b/>
          <w:noProof/>
        </w:rPr>
        <w:t>Trend analysis of the sex ratio at birth in the United States</w:t>
      </w:r>
      <w:r w:rsidRPr="001152BC">
        <w:rPr>
          <w:noProof/>
        </w:rPr>
        <w:t xml:space="preserve">. </w:t>
      </w:r>
      <w:r w:rsidRPr="001152BC">
        <w:rPr>
          <w:i/>
          <w:noProof/>
        </w:rPr>
        <w:t xml:space="preserve">National vital statistics reports </w:t>
      </w:r>
      <w:r w:rsidRPr="001152BC">
        <w:rPr>
          <w:noProof/>
        </w:rPr>
        <w:t>2005; 53(20):1-17.</w:t>
      </w:r>
    </w:p>
    <w:p w14:paraId="0C5A29C7" w14:textId="77777777" w:rsidR="001152BC" w:rsidRPr="001152BC" w:rsidRDefault="001152BC" w:rsidP="001152BC">
      <w:pPr>
        <w:pStyle w:val="EndNoteBibliography"/>
        <w:spacing w:after="0"/>
        <w:ind w:left="0" w:firstLine="0"/>
        <w:rPr>
          <w:noProof/>
        </w:rPr>
      </w:pPr>
      <w:r w:rsidRPr="001152BC">
        <w:rPr>
          <w:noProof/>
        </w:rPr>
        <w:t xml:space="preserve">4. Mercuri SR, Moliterni E, Cerullo A, Di Nicola MR, Rizzo N, Bianchi VG, et al. </w:t>
      </w:r>
      <w:r w:rsidRPr="001152BC">
        <w:rPr>
          <w:b/>
          <w:noProof/>
        </w:rPr>
        <w:t>Syphilis: a mini review of the history, epidemiology and focus on microbiota</w:t>
      </w:r>
      <w:r w:rsidRPr="001152BC">
        <w:rPr>
          <w:noProof/>
        </w:rPr>
        <w:t xml:space="preserve">. </w:t>
      </w:r>
      <w:r w:rsidRPr="001152BC">
        <w:rPr>
          <w:i/>
          <w:noProof/>
        </w:rPr>
        <w:t xml:space="preserve">New Microbiol </w:t>
      </w:r>
      <w:r w:rsidRPr="001152BC">
        <w:rPr>
          <w:noProof/>
        </w:rPr>
        <w:t>2022; 45(1):28-34.</w:t>
      </w:r>
    </w:p>
    <w:p w14:paraId="2383B814" w14:textId="77777777" w:rsidR="001152BC" w:rsidRPr="001152BC" w:rsidRDefault="001152BC" w:rsidP="001152BC">
      <w:pPr>
        <w:pStyle w:val="EndNoteBibliography"/>
        <w:spacing w:after="0"/>
        <w:ind w:left="0" w:firstLine="0"/>
        <w:rPr>
          <w:noProof/>
        </w:rPr>
      </w:pPr>
      <w:r w:rsidRPr="001152BC">
        <w:rPr>
          <w:noProof/>
        </w:rPr>
        <w:t xml:space="preserve">5. Kent ME, Romanelli F. </w:t>
      </w:r>
      <w:r w:rsidRPr="001152BC">
        <w:rPr>
          <w:b/>
          <w:noProof/>
        </w:rPr>
        <w:t>Reexamining syphilis: an update on epidemiology, clinical manifestations, and management</w:t>
      </w:r>
      <w:r w:rsidRPr="001152BC">
        <w:rPr>
          <w:noProof/>
        </w:rPr>
        <w:t xml:space="preserve">. </w:t>
      </w:r>
      <w:r w:rsidRPr="001152BC">
        <w:rPr>
          <w:i/>
          <w:noProof/>
        </w:rPr>
        <w:t xml:space="preserve">Ann Pharmacother </w:t>
      </w:r>
      <w:r w:rsidRPr="001152BC">
        <w:rPr>
          <w:noProof/>
        </w:rPr>
        <w:t>2008; 42(2):226-236.</w:t>
      </w:r>
    </w:p>
    <w:p w14:paraId="00DF23C0" w14:textId="21B47A02" w:rsidR="001152BC" w:rsidRPr="001152BC" w:rsidRDefault="001152BC" w:rsidP="001152BC">
      <w:pPr>
        <w:pStyle w:val="EndNoteBibliography"/>
        <w:spacing w:after="0"/>
        <w:ind w:left="0" w:firstLine="0"/>
        <w:rPr>
          <w:noProof/>
        </w:rPr>
      </w:pPr>
      <w:r w:rsidRPr="001152BC">
        <w:rPr>
          <w:noProof/>
        </w:rPr>
        <w:t xml:space="preserve">6. Hicks CB, Clement M. </w:t>
      </w:r>
      <w:r w:rsidRPr="001152BC">
        <w:rPr>
          <w:b/>
          <w:noProof/>
        </w:rPr>
        <w:t>Syphilis: epidemiology, pathophysiology, and clinical manifestations in patients without HIV</w:t>
      </w:r>
      <w:r w:rsidRPr="001152BC">
        <w:rPr>
          <w:noProof/>
        </w:rPr>
        <w:t xml:space="preserve">. </w:t>
      </w:r>
      <w:r w:rsidRPr="001152BC">
        <w:rPr>
          <w:i/>
          <w:noProof/>
        </w:rPr>
        <w:t xml:space="preserve">UpToDate, Alphen aan den Rijn, Netherlands: Wolters Kluwer </w:t>
      </w:r>
      <w:hyperlink r:id="rId20" w:history="1">
        <w:r w:rsidRPr="001152BC">
          <w:rPr>
            <w:rStyle w:val="Hyperlink"/>
            <w:i/>
            <w:noProof/>
          </w:rPr>
          <w:t>https://www</w:t>
        </w:r>
      </w:hyperlink>
      <w:r w:rsidRPr="001152BC">
        <w:rPr>
          <w:i/>
          <w:noProof/>
        </w:rPr>
        <w:t xml:space="preserve"> uptodate com/contents/syphilis-epidemiology-pathophysiology-and-clinical-manifestations-in-patients-without-hiv (Accessed 23 November 2023) </w:t>
      </w:r>
      <w:r w:rsidRPr="001152BC">
        <w:rPr>
          <w:noProof/>
        </w:rPr>
        <w:t>2021.</w:t>
      </w:r>
    </w:p>
    <w:p w14:paraId="277411C9" w14:textId="77777777" w:rsidR="001152BC" w:rsidRPr="001152BC" w:rsidRDefault="001152BC" w:rsidP="001152BC">
      <w:pPr>
        <w:pStyle w:val="EndNoteBibliography"/>
        <w:spacing w:after="0"/>
        <w:ind w:left="0" w:firstLine="0"/>
        <w:rPr>
          <w:noProof/>
        </w:rPr>
      </w:pPr>
      <w:r w:rsidRPr="001152BC">
        <w:rPr>
          <w:noProof/>
        </w:rPr>
        <w:t xml:space="preserve">7. Lafond RE, Lukehart SA. </w:t>
      </w:r>
      <w:r w:rsidRPr="001152BC">
        <w:rPr>
          <w:b/>
          <w:noProof/>
        </w:rPr>
        <w:t>Biological basis for syphilis</w:t>
      </w:r>
      <w:r w:rsidRPr="001152BC">
        <w:rPr>
          <w:noProof/>
        </w:rPr>
        <w:t xml:space="preserve">. </w:t>
      </w:r>
      <w:r w:rsidRPr="001152BC">
        <w:rPr>
          <w:i/>
          <w:noProof/>
        </w:rPr>
        <w:t xml:space="preserve">Clin Microbiol Rev </w:t>
      </w:r>
      <w:r w:rsidRPr="001152BC">
        <w:rPr>
          <w:noProof/>
        </w:rPr>
        <w:t>2006; 19(1):29-49.</w:t>
      </w:r>
    </w:p>
    <w:p w14:paraId="0FEC99B6" w14:textId="77777777" w:rsidR="001152BC" w:rsidRPr="001152BC" w:rsidRDefault="001152BC" w:rsidP="001152BC">
      <w:pPr>
        <w:pStyle w:val="EndNoteBibliography"/>
        <w:spacing w:after="0"/>
        <w:ind w:left="0" w:firstLine="0"/>
        <w:rPr>
          <w:noProof/>
        </w:rPr>
      </w:pPr>
      <w:r w:rsidRPr="001152BC">
        <w:rPr>
          <w:noProof/>
        </w:rPr>
        <w:t xml:space="preserve">8. Gross G, Tyring SK. </w:t>
      </w:r>
      <w:r w:rsidRPr="001152BC">
        <w:rPr>
          <w:b/>
          <w:noProof/>
        </w:rPr>
        <w:t>Sexually transmitted infections and sexually transmitted diseases</w:t>
      </w:r>
      <w:r w:rsidRPr="001152BC">
        <w:rPr>
          <w:i/>
          <w:noProof/>
        </w:rPr>
        <w:t>.</w:t>
      </w:r>
      <w:r w:rsidRPr="001152BC">
        <w:rPr>
          <w:noProof/>
        </w:rPr>
        <w:t xml:space="preserve"> Springer Science &amp; Business Media; 2011.</w:t>
      </w:r>
    </w:p>
    <w:p w14:paraId="3C98DBFB" w14:textId="77777777" w:rsidR="001152BC" w:rsidRPr="001152BC" w:rsidRDefault="001152BC" w:rsidP="001152BC">
      <w:pPr>
        <w:pStyle w:val="EndNoteBibliography"/>
        <w:spacing w:after="0"/>
        <w:ind w:left="0" w:firstLine="0"/>
        <w:rPr>
          <w:noProof/>
        </w:rPr>
      </w:pPr>
      <w:r w:rsidRPr="001152BC">
        <w:rPr>
          <w:noProof/>
        </w:rPr>
        <w:t xml:space="preserve">9. Singh AE, Romanowski B. </w:t>
      </w:r>
      <w:r w:rsidRPr="001152BC">
        <w:rPr>
          <w:b/>
          <w:noProof/>
        </w:rPr>
        <w:t>Syphilis: review with emphasis on clinical, epidemiologic, and some biologic features</w:t>
      </w:r>
      <w:r w:rsidRPr="001152BC">
        <w:rPr>
          <w:noProof/>
        </w:rPr>
        <w:t xml:space="preserve">. </w:t>
      </w:r>
      <w:r w:rsidRPr="001152BC">
        <w:rPr>
          <w:i/>
          <w:noProof/>
        </w:rPr>
        <w:t xml:space="preserve">Clin Microbiol Rev </w:t>
      </w:r>
      <w:r w:rsidRPr="001152BC">
        <w:rPr>
          <w:noProof/>
        </w:rPr>
        <w:t>1999; 12(2):187-209.</w:t>
      </w:r>
    </w:p>
    <w:p w14:paraId="355CD6F5" w14:textId="77777777" w:rsidR="001152BC" w:rsidRPr="001152BC" w:rsidRDefault="001152BC" w:rsidP="001152BC">
      <w:pPr>
        <w:pStyle w:val="EndNoteBibliography"/>
        <w:spacing w:after="0"/>
        <w:ind w:left="0" w:firstLine="0"/>
        <w:rPr>
          <w:noProof/>
        </w:rPr>
      </w:pPr>
      <w:r w:rsidRPr="001152BC">
        <w:rPr>
          <w:noProof/>
        </w:rPr>
        <w:t xml:space="preserve">10. Peel J, Chow EP, Denham I, Schmidt T, Buchanan A, Fairley CK, et al. </w:t>
      </w:r>
      <w:r w:rsidRPr="001152BC">
        <w:rPr>
          <w:b/>
          <w:noProof/>
        </w:rPr>
        <w:t>Clinical presentation of incident syphilis among men who have sex with men taking HIV pre-exposure prophylaxis in Melbourne, Australia</w:t>
      </w:r>
      <w:r w:rsidRPr="001152BC">
        <w:rPr>
          <w:noProof/>
        </w:rPr>
        <w:t xml:space="preserve">. </w:t>
      </w:r>
      <w:r w:rsidRPr="001152BC">
        <w:rPr>
          <w:i/>
          <w:noProof/>
        </w:rPr>
        <w:t xml:space="preserve">Clinical Infectious Diseases </w:t>
      </w:r>
      <w:r w:rsidRPr="001152BC">
        <w:rPr>
          <w:noProof/>
        </w:rPr>
        <w:t>2021; 73(4):e934-e937.</w:t>
      </w:r>
    </w:p>
    <w:p w14:paraId="2C94553E" w14:textId="77777777" w:rsidR="001152BC" w:rsidRPr="001152BC" w:rsidRDefault="001152BC" w:rsidP="001152BC">
      <w:pPr>
        <w:pStyle w:val="EndNoteBibliography"/>
        <w:spacing w:after="0"/>
        <w:ind w:left="0" w:firstLine="0"/>
        <w:rPr>
          <w:noProof/>
        </w:rPr>
      </w:pPr>
      <w:r w:rsidRPr="001152BC">
        <w:rPr>
          <w:noProof/>
        </w:rPr>
        <w:t xml:space="preserve">11. De Voux A, Kidd S, Torrone EA. </w:t>
      </w:r>
      <w:r w:rsidRPr="001152BC">
        <w:rPr>
          <w:b/>
          <w:noProof/>
        </w:rPr>
        <w:t>Reported cases of neurosyphilis among early syphilis cases—United States, 2009 to 2015</w:t>
      </w:r>
      <w:r w:rsidRPr="001152BC">
        <w:rPr>
          <w:noProof/>
        </w:rPr>
        <w:t xml:space="preserve">. </w:t>
      </w:r>
      <w:r w:rsidRPr="001152BC">
        <w:rPr>
          <w:i/>
          <w:noProof/>
        </w:rPr>
        <w:t xml:space="preserve">Sexually transmitted diseases </w:t>
      </w:r>
      <w:r w:rsidRPr="001152BC">
        <w:rPr>
          <w:noProof/>
        </w:rPr>
        <w:t>2018; 45(1):39-41.</w:t>
      </w:r>
    </w:p>
    <w:p w14:paraId="28CF9CCE" w14:textId="77777777" w:rsidR="001152BC" w:rsidRPr="001152BC" w:rsidRDefault="001152BC" w:rsidP="001152BC">
      <w:pPr>
        <w:pStyle w:val="EndNoteBibliography"/>
        <w:spacing w:after="0"/>
        <w:ind w:left="0" w:firstLine="0"/>
        <w:rPr>
          <w:noProof/>
        </w:rPr>
      </w:pPr>
      <w:r w:rsidRPr="001152BC">
        <w:rPr>
          <w:noProof/>
        </w:rPr>
        <w:t xml:space="preserve">12. Golden MR, Marra CM, Holmes KK. </w:t>
      </w:r>
      <w:r w:rsidRPr="001152BC">
        <w:rPr>
          <w:b/>
          <w:noProof/>
        </w:rPr>
        <w:t>Update on syphilis: resurgence of an old problem</w:t>
      </w:r>
      <w:r w:rsidRPr="001152BC">
        <w:rPr>
          <w:noProof/>
        </w:rPr>
        <w:t xml:space="preserve">. </w:t>
      </w:r>
      <w:r w:rsidRPr="001152BC">
        <w:rPr>
          <w:i/>
          <w:noProof/>
        </w:rPr>
        <w:t xml:space="preserve">Jama </w:t>
      </w:r>
      <w:r w:rsidRPr="001152BC">
        <w:rPr>
          <w:noProof/>
        </w:rPr>
        <w:t>2003; 290(11):1510-1514.</w:t>
      </w:r>
    </w:p>
    <w:p w14:paraId="7FA4CD1A" w14:textId="77777777" w:rsidR="001152BC" w:rsidRPr="001152BC" w:rsidRDefault="001152BC" w:rsidP="001152BC">
      <w:pPr>
        <w:pStyle w:val="EndNoteBibliography"/>
        <w:spacing w:after="0"/>
        <w:ind w:left="0" w:firstLine="0"/>
        <w:rPr>
          <w:noProof/>
        </w:rPr>
      </w:pPr>
      <w:r w:rsidRPr="001152BC">
        <w:rPr>
          <w:noProof/>
        </w:rPr>
        <w:t xml:space="preserve">13. Clark EG, Danbolt N. </w:t>
      </w:r>
      <w:r w:rsidRPr="001152BC">
        <w:rPr>
          <w:b/>
          <w:noProof/>
        </w:rPr>
        <w:t>The Oslo study of the natural history of untreated syphilis: an epidemiologic investigation based on a restudy of the Boeck-Bruusgaard material a review and appraisal</w:t>
      </w:r>
      <w:r w:rsidRPr="001152BC">
        <w:rPr>
          <w:noProof/>
        </w:rPr>
        <w:t xml:space="preserve">. </w:t>
      </w:r>
      <w:r w:rsidRPr="001152BC">
        <w:rPr>
          <w:i/>
          <w:noProof/>
        </w:rPr>
        <w:t xml:space="preserve">Journal of chronic diseases </w:t>
      </w:r>
      <w:r w:rsidRPr="001152BC">
        <w:rPr>
          <w:noProof/>
        </w:rPr>
        <w:t>1955; 2(3):311-344.</w:t>
      </w:r>
    </w:p>
    <w:p w14:paraId="449B0701" w14:textId="77777777" w:rsidR="001152BC" w:rsidRPr="001152BC" w:rsidRDefault="001152BC" w:rsidP="001152BC">
      <w:pPr>
        <w:pStyle w:val="EndNoteBibliography"/>
        <w:spacing w:after="0"/>
        <w:ind w:left="0" w:firstLine="0"/>
        <w:rPr>
          <w:noProof/>
        </w:rPr>
      </w:pPr>
      <w:r w:rsidRPr="001152BC">
        <w:rPr>
          <w:noProof/>
        </w:rPr>
        <w:t xml:space="preserve">14. Alexander LJ, SCHOCH AG. </w:t>
      </w:r>
      <w:r w:rsidRPr="001152BC">
        <w:rPr>
          <w:b/>
          <w:noProof/>
        </w:rPr>
        <w:t>Prevention of syphilis: Penicillin calcium in oil and white wax, usp, bismuth ethylcamphorate and oxophenarsine hydrochloride in treatment, during incubation stage, of persons exposed to syphilis</w:t>
      </w:r>
      <w:r w:rsidRPr="001152BC">
        <w:rPr>
          <w:noProof/>
        </w:rPr>
        <w:t xml:space="preserve">. </w:t>
      </w:r>
      <w:r w:rsidRPr="001152BC">
        <w:rPr>
          <w:i/>
          <w:noProof/>
        </w:rPr>
        <w:t xml:space="preserve">Archives of dermatology and syphilology </w:t>
      </w:r>
      <w:r w:rsidRPr="001152BC">
        <w:rPr>
          <w:noProof/>
        </w:rPr>
        <w:t>1949; 59(1):1-10.</w:t>
      </w:r>
    </w:p>
    <w:p w14:paraId="2865F36F" w14:textId="77777777" w:rsidR="001152BC" w:rsidRPr="001152BC" w:rsidRDefault="001152BC" w:rsidP="001152BC">
      <w:pPr>
        <w:pStyle w:val="EndNoteBibliography"/>
        <w:spacing w:after="0"/>
        <w:ind w:left="0" w:firstLine="0"/>
        <w:rPr>
          <w:noProof/>
        </w:rPr>
      </w:pPr>
      <w:r w:rsidRPr="001152BC">
        <w:rPr>
          <w:noProof/>
        </w:rPr>
        <w:t xml:space="preserve">15. Fang J, Partridge E, Bautista GM, Sankaran D. </w:t>
      </w:r>
      <w:r w:rsidRPr="001152BC">
        <w:rPr>
          <w:b/>
          <w:noProof/>
        </w:rPr>
        <w:t>Congenital syphilis epidemiology, prevention, and management in the United States: a 2022 update</w:t>
      </w:r>
      <w:r w:rsidRPr="001152BC">
        <w:rPr>
          <w:noProof/>
        </w:rPr>
        <w:t xml:space="preserve">. </w:t>
      </w:r>
      <w:r w:rsidRPr="001152BC">
        <w:rPr>
          <w:i/>
          <w:noProof/>
        </w:rPr>
        <w:t xml:space="preserve">Cureus </w:t>
      </w:r>
      <w:r w:rsidRPr="001152BC">
        <w:rPr>
          <w:noProof/>
        </w:rPr>
        <w:t>2022; 14(12).</w:t>
      </w:r>
    </w:p>
    <w:p w14:paraId="52990776" w14:textId="77777777" w:rsidR="001152BC" w:rsidRPr="001152BC" w:rsidRDefault="001152BC" w:rsidP="001152BC">
      <w:pPr>
        <w:pStyle w:val="EndNoteBibliography"/>
        <w:spacing w:after="0"/>
        <w:ind w:left="0" w:firstLine="0"/>
        <w:rPr>
          <w:noProof/>
        </w:rPr>
      </w:pPr>
      <w:r w:rsidRPr="001152BC">
        <w:rPr>
          <w:noProof/>
        </w:rPr>
        <w:t xml:space="preserve">16. Fiumara NJ, Fleming WL, Downing JG, Good FL. </w:t>
      </w:r>
      <w:r w:rsidRPr="001152BC">
        <w:rPr>
          <w:b/>
          <w:noProof/>
        </w:rPr>
        <w:t>The incidence of prenatal syphilis at the Boston City Hospital</w:t>
      </w:r>
      <w:r w:rsidRPr="001152BC">
        <w:rPr>
          <w:noProof/>
        </w:rPr>
        <w:t xml:space="preserve">. </w:t>
      </w:r>
      <w:r w:rsidRPr="001152BC">
        <w:rPr>
          <w:i/>
          <w:noProof/>
        </w:rPr>
        <w:t xml:space="preserve">New England Journal of Medicine </w:t>
      </w:r>
      <w:r w:rsidRPr="001152BC">
        <w:rPr>
          <w:noProof/>
        </w:rPr>
        <w:t>1952; 247(2):48-52.</w:t>
      </w:r>
    </w:p>
    <w:p w14:paraId="091A4B71" w14:textId="77777777" w:rsidR="001152BC" w:rsidRPr="001152BC" w:rsidRDefault="001152BC" w:rsidP="001152BC">
      <w:pPr>
        <w:pStyle w:val="EndNoteBibliography"/>
        <w:spacing w:after="0"/>
        <w:ind w:left="0" w:firstLine="0"/>
        <w:rPr>
          <w:noProof/>
        </w:rPr>
      </w:pPr>
      <w:r w:rsidRPr="001152BC">
        <w:rPr>
          <w:noProof/>
        </w:rPr>
        <w:lastRenderedPageBreak/>
        <w:t xml:space="preserve">17. Cooper JM, Sánchez PJ. </w:t>
      </w:r>
      <w:r w:rsidRPr="001152BC">
        <w:rPr>
          <w:b/>
          <w:noProof/>
        </w:rPr>
        <w:t>Congenital syphilis</w:t>
      </w:r>
      <w:r w:rsidRPr="001152BC">
        <w:rPr>
          <w:noProof/>
        </w:rPr>
        <w:t xml:space="preserve">. In: </w:t>
      </w:r>
      <w:r w:rsidRPr="001152BC">
        <w:rPr>
          <w:i/>
          <w:noProof/>
        </w:rPr>
        <w:t>Seminars in perinatology</w:t>
      </w:r>
      <w:r w:rsidRPr="001152BC">
        <w:rPr>
          <w:noProof/>
        </w:rPr>
        <w:t>: Elsevier; 2018. pp. 176-184.</w:t>
      </w:r>
    </w:p>
    <w:p w14:paraId="42D68D3A" w14:textId="77777777" w:rsidR="001152BC" w:rsidRPr="001152BC" w:rsidRDefault="001152BC" w:rsidP="001152BC">
      <w:pPr>
        <w:pStyle w:val="EndNoteBibliography"/>
        <w:spacing w:after="0"/>
        <w:ind w:left="0" w:firstLine="0"/>
        <w:rPr>
          <w:noProof/>
        </w:rPr>
      </w:pPr>
      <w:r w:rsidRPr="001152BC">
        <w:rPr>
          <w:noProof/>
        </w:rPr>
        <w:t xml:space="preserve">18. Ingraham Jr N. </w:t>
      </w:r>
      <w:r w:rsidRPr="001152BC">
        <w:rPr>
          <w:b/>
          <w:noProof/>
        </w:rPr>
        <w:t>The value of penicillin alone in the prevention and treatment of congenital syphilis</w:t>
      </w:r>
      <w:r w:rsidRPr="001152BC">
        <w:rPr>
          <w:noProof/>
        </w:rPr>
        <w:t xml:space="preserve">. </w:t>
      </w:r>
      <w:r w:rsidRPr="001152BC">
        <w:rPr>
          <w:i/>
          <w:noProof/>
        </w:rPr>
        <w:t xml:space="preserve">Acta dermato-venereologica Supplementum </w:t>
      </w:r>
      <w:r w:rsidRPr="001152BC">
        <w:rPr>
          <w:noProof/>
        </w:rPr>
        <w:t>1950; 31(Suppl. 24):60-87.</w:t>
      </w:r>
    </w:p>
    <w:p w14:paraId="3C465A8F" w14:textId="77777777" w:rsidR="001152BC" w:rsidRPr="001152BC" w:rsidRDefault="001152BC" w:rsidP="001152BC">
      <w:pPr>
        <w:pStyle w:val="EndNoteBibliography"/>
        <w:spacing w:after="0"/>
        <w:ind w:left="0" w:firstLine="0"/>
        <w:rPr>
          <w:noProof/>
        </w:rPr>
      </w:pPr>
      <w:r w:rsidRPr="001152BC">
        <w:rPr>
          <w:noProof/>
        </w:rPr>
        <w:t xml:space="preserve">19. Qin JiaBi QJ, Yang TuBao YT, Xiao ShuiYuan XS, Tan HongZhuan TH, Feng TieJian FT, Fu HanLin FH. </w:t>
      </w:r>
      <w:r w:rsidRPr="001152BC">
        <w:rPr>
          <w:b/>
          <w:noProof/>
        </w:rPr>
        <w:t>Reported estimates of adverse pregnancy outcomes among women with and without syphilis: a systematic review and meta-analysis</w:t>
      </w:r>
      <w:r w:rsidRPr="001152BC">
        <w:rPr>
          <w:noProof/>
        </w:rPr>
        <w:t>. 2014.</w:t>
      </w:r>
    </w:p>
    <w:p w14:paraId="74EC022B" w14:textId="77777777" w:rsidR="001152BC" w:rsidRPr="001152BC" w:rsidRDefault="001152BC" w:rsidP="001152BC">
      <w:pPr>
        <w:pStyle w:val="EndNoteBibliography"/>
        <w:spacing w:after="0"/>
        <w:ind w:left="0" w:firstLine="0"/>
        <w:rPr>
          <w:noProof/>
        </w:rPr>
      </w:pPr>
      <w:r w:rsidRPr="001152BC">
        <w:rPr>
          <w:noProof/>
        </w:rPr>
        <w:t xml:space="preserve">20. Alexander JM, Sheffield JS, Sanchez PJ, Mayfield J, Wendel Jr GD. </w:t>
      </w:r>
      <w:r w:rsidRPr="001152BC">
        <w:rPr>
          <w:b/>
          <w:noProof/>
        </w:rPr>
        <w:t>Efficacy of treatment for syphilis in pregnancy</w:t>
      </w:r>
      <w:r w:rsidRPr="001152BC">
        <w:rPr>
          <w:noProof/>
        </w:rPr>
        <w:t xml:space="preserve">. </w:t>
      </w:r>
      <w:r w:rsidRPr="001152BC">
        <w:rPr>
          <w:i/>
          <w:noProof/>
        </w:rPr>
        <w:t xml:space="preserve">Obstetrics &amp; Gynecology </w:t>
      </w:r>
      <w:r w:rsidRPr="001152BC">
        <w:rPr>
          <w:noProof/>
        </w:rPr>
        <w:t>1999; 93(1):5-8.</w:t>
      </w:r>
    </w:p>
    <w:p w14:paraId="0485F047" w14:textId="77777777" w:rsidR="001152BC" w:rsidRPr="001152BC" w:rsidRDefault="001152BC" w:rsidP="001152BC">
      <w:pPr>
        <w:pStyle w:val="EndNoteBibliography"/>
        <w:ind w:left="0" w:firstLine="0"/>
        <w:rPr>
          <w:b/>
          <w:noProof/>
        </w:rPr>
      </w:pPr>
      <w:r w:rsidRPr="001152BC">
        <w:rPr>
          <w:noProof/>
        </w:rPr>
        <w:t xml:space="preserve">21. March of Dimes. </w:t>
      </w:r>
      <w:r w:rsidRPr="001152BC">
        <w:rPr>
          <w:b/>
          <w:noProof/>
        </w:rPr>
        <w:t>SINGLETONS &amp; MULTIPLES</w:t>
      </w:r>
    </w:p>
    <w:p w14:paraId="6B0E5A21" w14:textId="77777777" w:rsidR="001152BC" w:rsidRPr="001152BC" w:rsidRDefault="001152BC" w:rsidP="001152BC">
      <w:pPr>
        <w:pStyle w:val="EndNoteBibliography"/>
        <w:ind w:left="0" w:firstLine="0"/>
        <w:rPr>
          <w:b/>
          <w:noProof/>
        </w:rPr>
      </w:pPr>
    </w:p>
    <w:p w14:paraId="659DD02B" w14:textId="77777777" w:rsidR="001152BC" w:rsidRPr="001152BC" w:rsidRDefault="001152BC" w:rsidP="001152BC">
      <w:pPr>
        <w:pStyle w:val="EndNoteBibliography"/>
        <w:spacing w:after="0"/>
        <w:ind w:left="0" w:firstLine="0"/>
        <w:rPr>
          <w:noProof/>
        </w:rPr>
      </w:pPr>
      <w:r w:rsidRPr="001152BC">
        <w:rPr>
          <w:noProof/>
        </w:rPr>
        <w:t>. In; 2023.</w:t>
      </w:r>
    </w:p>
    <w:p w14:paraId="04413CD9" w14:textId="77777777" w:rsidR="001152BC" w:rsidRPr="001152BC" w:rsidRDefault="001152BC" w:rsidP="001152BC">
      <w:pPr>
        <w:pStyle w:val="EndNoteBibliography"/>
        <w:spacing w:after="0"/>
        <w:ind w:left="0" w:firstLine="0"/>
        <w:rPr>
          <w:noProof/>
        </w:rPr>
      </w:pPr>
      <w:r w:rsidRPr="001152BC">
        <w:rPr>
          <w:noProof/>
        </w:rPr>
        <w:t xml:space="preserve">22. Cope AB, Bernstein KT, Matthias J, Rahman M, Diesel JC, Pugsley RA, et al. </w:t>
      </w:r>
      <w:r w:rsidRPr="001152BC">
        <w:rPr>
          <w:b/>
          <w:noProof/>
        </w:rPr>
        <w:t>Effectiveness of syphilis partner notification after adjusting for treatment dates, 7 jurisdictions</w:t>
      </w:r>
      <w:r w:rsidRPr="001152BC">
        <w:rPr>
          <w:noProof/>
        </w:rPr>
        <w:t xml:space="preserve">. </w:t>
      </w:r>
      <w:r w:rsidRPr="001152BC">
        <w:rPr>
          <w:i/>
          <w:noProof/>
        </w:rPr>
        <w:t xml:space="preserve">Sexually transmitted diseases </w:t>
      </w:r>
      <w:r w:rsidRPr="001152BC">
        <w:rPr>
          <w:noProof/>
        </w:rPr>
        <w:t>2022; 49(2):160-165.</w:t>
      </w:r>
    </w:p>
    <w:p w14:paraId="0D2C8FDC" w14:textId="77777777" w:rsidR="001152BC" w:rsidRPr="001152BC" w:rsidRDefault="001152BC" w:rsidP="001152BC">
      <w:pPr>
        <w:pStyle w:val="EndNoteBibliography"/>
        <w:spacing w:after="0"/>
        <w:ind w:left="0" w:firstLine="0"/>
        <w:rPr>
          <w:noProof/>
        </w:rPr>
      </w:pPr>
      <w:r w:rsidRPr="001152BC">
        <w:rPr>
          <w:noProof/>
        </w:rPr>
        <w:t xml:space="preserve">23. Samoff E, Cope AB, Maxwell J, Thomas F, Mobley VL. </w:t>
      </w:r>
      <w:r w:rsidRPr="001152BC">
        <w:rPr>
          <w:b/>
          <w:noProof/>
        </w:rPr>
        <w:t>The number of interviews needed to yield new syphilis and human immunodeficiency virus cases among partners of people diagnosed with syphilis, North Carolina, 2015</w:t>
      </w:r>
      <w:r w:rsidRPr="001152BC">
        <w:rPr>
          <w:noProof/>
        </w:rPr>
        <w:t xml:space="preserve">. </w:t>
      </w:r>
      <w:r w:rsidRPr="001152BC">
        <w:rPr>
          <w:i/>
          <w:noProof/>
        </w:rPr>
        <w:t xml:space="preserve">Sexually transmitted diseases </w:t>
      </w:r>
      <w:r w:rsidRPr="001152BC">
        <w:rPr>
          <w:noProof/>
        </w:rPr>
        <w:t>2017; 44(8):451-456.</w:t>
      </w:r>
    </w:p>
    <w:p w14:paraId="31007C97" w14:textId="77777777" w:rsidR="001152BC" w:rsidRPr="001152BC" w:rsidRDefault="001152BC" w:rsidP="001152BC">
      <w:pPr>
        <w:pStyle w:val="EndNoteBibliography"/>
        <w:spacing w:after="0"/>
        <w:ind w:left="0" w:firstLine="0"/>
        <w:rPr>
          <w:noProof/>
        </w:rPr>
      </w:pPr>
      <w:r w:rsidRPr="001152BC">
        <w:rPr>
          <w:noProof/>
        </w:rPr>
        <w:t xml:space="preserve">24. Katz DA, Hogben M, Dooley Jr SW, Golden MR. </w:t>
      </w:r>
      <w:r w:rsidRPr="001152BC">
        <w:rPr>
          <w:b/>
          <w:noProof/>
        </w:rPr>
        <w:t>Increasing public health partner services for human immunodeficiency virus: results of a second national survey</w:t>
      </w:r>
      <w:r w:rsidRPr="001152BC">
        <w:rPr>
          <w:noProof/>
        </w:rPr>
        <w:t xml:space="preserve">. </w:t>
      </w:r>
      <w:r w:rsidRPr="001152BC">
        <w:rPr>
          <w:i/>
          <w:noProof/>
        </w:rPr>
        <w:t xml:space="preserve">Sexually transmitted diseases </w:t>
      </w:r>
      <w:r w:rsidRPr="001152BC">
        <w:rPr>
          <w:noProof/>
        </w:rPr>
        <w:t>2010; 37(8):469-475.</w:t>
      </w:r>
    </w:p>
    <w:p w14:paraId="536BD1F7" w14:textId="77777777" w:rsidR="001152BC" w:rsidRPr="001152BC" w:rsidRDefault="001152BC" w:rsidP="001152BC">
      <w:pPr>
        <w:pStyle w:val="EndNoteBibliography"/>
        <w:spacing w:after="0"/>
        <w:ind w:left="0" w:firstLine="0"/>
        <w:rPr>
          <w:noProof/>
        </w:rPr>
      </w:pPr>
      <w:r w:rsidRPr="001152BC">
        <w:rPr>
          <w:noProof/>
        </w:rPr>
        <w:t xml:space="preserve">25. Hoots BE, Lewis FM, Anschuetz G, Schillinger JA, Blank S, Foskey T, et al. </w:t>
      </w:r>
      <w:r w:rsidRPr="001152BC">
        <w:rPr>
          <w:b/>
          <w:noProof/>
        </w:rPr>
        <w:t>Would targeting increase efficiency of syphilis partner services programs?—Data from New York City, Philadelphia, Texas, and Virginia</w:t>
      </w:r>
      <w:r w:rsidRPr="001152BC">
        <w:rPr>
          <w:noProof/>
        </w:rPr>
        <w:t xml:space="preserve">. </w:t>
      </w:r>
      <w:r w:rsidRPr="001152BC">
        <w:rPr>
          <w:i/>
          <w:noProof/>
        </w:rPr>
        <w:t xml:space="preserve">Sexually transmitted diseases </w:t>
      </w:r>
      <w:r w:rsidRPr="001152BC">
        <w:rPr>
          <w:noProof/>
        </w:rPr>
        <w:t>2014; 41(6):407-412.</w:t>
      </w:r>
    </w:p>
    <w:p w14:paraId="6B4E8E8D" w14:textId="77777777" w:rsidR="001152BC" w:rsidRPr="001152BC" w:rsidRDefault="001152BC" w:rsidP="001152BC">
      <w:pPr>
        <w:pStyle w:val="EndNoteBibliography"/>
        <w:spacing w:after="0"/>
        <w:ind w:left="0" w:firstLine="0"/>
        <w:rPr>
          <w:noProof/>
        </w:rPr>
      </w:pPr>
      <w:r w:rsidRPr="001152BC">
        <w:rPr>
          <w:noProof/>
        </w:rPr>
        <w:t xml:space="preserve">26. Kerani RP, Chang A, Berzkalns A, Moreno JP, Ramchandani M, Golden MR. </w:t>
      </w:r>
      <w:r w:rsidRPr="001152BC">
        <w:rPr>
          <w:b/>
          <w:noProof/>
        </w:rPr>
        <w:t>An evaluation of syphilis partner services among gay, bisexual, and other men who have sex with men with early syphilis in King County, WA</w:t>
      </w:r>
      <w:r w:rsidRPr="001152BC">
        <w:rPr>
          <w:noProof/>
        </w:rPr>
        <w:t xml:space="preserve">. </w:t>
      </w:r>
      <w:r w:rsidRPr="001152BC">
        <w:rPr>
          <w:i/>
          <w:noProof/>
        </w:rPr>
        <w:t xml:space="preserve">Sexually transmitted diseases </w:t>
      </w:r>
      <w:r w:rsidRPr="001152BC">
        <w:rPr>
          <w:noProof/>
        </w:rPr>
        <w:t>2024:10.1097.</w:t>
      </w:r>
    </w:p>
    <w:p w14:paraId="4B9CA483" w14:textId="77777777" w:rsidR="001152BC" w:rsidRPr="001152BC" w:rsidRDefault="001152BC" w:rsidP="001152BC">
      <w:pPr>
        <w:pStyle w:val="EndNoteBibliography"/>
        <w:spacing w:after="0"/>
        <w:ind w:left="0" w:firstLine="0"/>
        <w:rPr>
          <w:noProof/>
        </w:rPr>
      </w:pPr>
      <w:r w:rsidRPr="001152BC">
        <w:rPr>
          <w:noProof/>
        </w:rPr>
        <w:t xml:space="preserve">27. Brewer DD. </w:t>
      </w:r>
      <w:r w:rsidRPr="001152BC">
        <w:rPr>
          <w:b/>
          <w:noProof/>
        </w:rPr>
        <w:t>Case-finding effectiveness of partner notification and cluster investigation for sexually transmitted diseases/HIV</w:t>
      </w:r>
      <w:r w:rsidRPr="001152BC">
        <w:rPr>
          <w:noProof/>
        </w:rPr>
        <w:t xml:space="preserve">. </w:t>
      </w:r>
      <w:r w:rsidRPr="001152BC">
        <w:rPr>
          <w:i/>
          <w:noProof/>
        </w:rPr>
        <w:t xml:space="preserve">Sexually transmitted diseases </w:t>
      </w:r>
      <w:r w:rsidRPr="001152BC">
        <w:rPr>
          <w:noProof/>
        </w:rPr>
        <w:t>2005; 32(2):78-83.</w:t>
      </w:r>
    </w:p>
    <w:p w14:paraId="64466E27" w14:textId="77777777" w:rsidR="001152BC" w:rsidRPr="001152BC" w:rsidRDefault="001152BC" w:rsidP="001152BC">
      <w:pPr>
        <w:pStyle w:val="EndNoteBibliography"/>
        <w:spacing w:after="0"/>
        <w:ind w:left="0" w:firstLine="0"/>
        <w:rPr>
          <w:noProof/>
        </w:rPr>
      </w:pPr>
      <w:r w:rsidRPr="001152BC">
        <w:rPr>
          <w:noProof/>
        </w:rPr>
        <w:t xml:space="preserve">28. Sheffield JS, Sanchez PJ, Morris G, Maberry M, Zeray F, McIntire DD, et al. </w:t>
      </w:r>
      <w:r w:rsidRPr="001152BC">
        <w:rPr>
          <w:b/>
          <w:noProof/>
        </w:rPr>
        <w:t>Congenital syphilis after maternal treatment for syphilis during pregnancy</w:t>
      </w:r>
      <w:r w:rsidRPr="001152BC">
        <w:rPr>
          <w:noProof/>
        </w:rPr>
        <w:t xml:space="preserve">. </w:t>
      </w:r>
      <w:r w:rsidRPr="001152BC">
        <w:rPr>
          <w:i/>
          <w:noProof/>
        </w:rPr>
        <w:t xml:space="preserve">American journal of obstetrics and gynecology </w:t>
      </w:r>
      <w:r w:rsidRPr="001152BC">
        <w:rPr>
          <w:noProof/>
        </w:rPr>
        <w:t>2002; 186(3):569-573.</w:t>
      </w:r>
    </w:p>
    <w:p w14:paraId="2413D105" w14:textId="77777777" w:rsidR="001152BC" w:rsidRPr="001152BC" w:rsidRDefault="001152BC" w:rsidP="001152BC">
      <w:pPr>
        <w:pStyle w:val="EndNoteBibliography"/>
        <w:spacing w:after="0"/>
        <w:ind w:left="0" w:firstLine="0"/>
        <w:rPr>
          <w:noProof/>
        </w:rPr>
      </w:pPr>
      <w:r w:rsidRPr="001152BC">
        <w:rPr>
          <w:noProof/>
        </w:rPr>
        <w:t xml:space="preserve">29. Hawkes SJ, Gomez GB, Broutet N. </w:t>
      </w:r>
      <w:r w:rsidRPr="001152BC">
        <w:rPr>
          <w:b/>
          <w:noProof/>
        </w:rPr>
        <w:t>Early antenatal care: does it make a difference to outcomes of pregnancy associated with syphilis? A systematic review and meta-analysis</w:t>
      </w:r>
      <w:r w:rsidRPr="001152BC">
        <w:rPr>
          <w:noProof/>
        </w:rPr>
        <w:t xml:space="preserve">. </w:t>
      </w:r>
      <w:r w:rsidRPr="001152BC">
        <w:rPr>
          <w:i/>
          <w:noProof/>
        </w:rPr>
        <w:t xml:space="preserve">PloS one </w:t>
      </w:r>
      <w:r w:rsidRPr="001152BC">
        <w:rPr>
          <w:noProof/>
        </w:rPr>
        <w:t>2013; 8(2):e56713.</w:t>
      </w:r>
    </w:p>
    <w:p w14:paraId="5650EBF8" w14:textId="77777777" w:rsidR="001152BC" w:rsidRPr="001152BC" w:rsidRDefault="001152BC" w:rsidP="001152BC">
      <w:pPr>
        <w:pStyle w:val="EndNoteBibliography"/>
        <w:spacing w:after="0"/>
        <w:ind w:left="0" w:firstLine="0"/>
        <w:rPr>
          <w:noProof/>
        </w:rPr>
      </w:pPr>
      <w:r w:rsidRPr="001152BC">
        <w:rPr>
          <w:noProof/>
        </w:rPr>
        <w:t xml:space="preserve">30. Tannis A, Miele K, Carlson JM, O'Callaghan KP, Woodworth KR, Anderson B, et al. </w:t>
      </w:r>
      <w:r w:rsidRPr="001152BC">
        <w:rPr>
          <w:b/>
          <w:noProof/>
        </w:rPr>
        <w:t>Syphilis treatment among people who are pregnant in six US states, 2018–2021</w:t>
      </w:r>
      <w:r w:rsidRPr="001152BC">
        <w:rPr>
          <w:noProof/>
        </w:rPr>
        <w:t xml:space="preserve">. </w:t>
      </w:r>
      <w:r w:rsidRPr="001152BC">
        <w:rPr>
          <w:i/>
          <w:noProof/>
        </w:rPr>
        <w:t xml:space="preserve">Obstetrics &amp; Gynecology </w:t>
      </w:r>
      <w:r w:rsidRPr="001152BC">
        <w:rPr>
          <w:noProof/>
        </w:rPr>
        <w:t>2022:10.1097.</w:t>
      </w:r>
    </w:p>
    <w:p w14:paraId="3FE9871A" w14:textId="77777777" w:rsidR="001152BC" w:rsidRPr="001152BC" w:rsidRDefault="001152BC" w:rsidP="001152BC">
      <w:pPr>
        <w:pStyle w:val="EndNoteBibliography"/>
        <w:spacing w:after="0"/>
        <w:ind w:left="0" w:firstLine="0"/>
        <w:rPr>
          <w:noProof/>
        </w:rPr>
      </w:pPr>
      <w:r w:rsidRPr="001152BC">
        <w:rPr>
          <w:noProof/>
        </w:rPr>
        <w:lastRenderedPageBreak/>
        <w:t xml:space="preserve">31. Workowski KA. </w:t>
      </w:r>
      <w:r w:rsidRPr="001152BC">
        <w:rPr>
          <w:b/>
          <w:noProof/>
        </w:rPr>
        <w:t>Sexually transmitted infections treatment guidelines, 2021</w:t>
      </w:r>
      <w:r w:rsidRPr="001152BC">
        <w:rPr>
          <w:noProof/>
        </w:rPr>
        <w:t xml:space="preserve">. </w:t>
      </w:r>
      <w:r w:rsidRPr="001152BC">
        <w:rPr>
          <w:i/>
          <w:noProof/>
        </w:rPr>
        <w:t xml:space="preserve">MMWR Recommendations and Reports </w:t>
      </w:r>
      <w:r w:rsidRPr="001152BC">
        <w:rPr>
          <w:noProof/>
        </w:rPr>
        <w:t>2021; 70.</w:t>
      </w:r>
    </w:p>
    <w:p w14:paraId="411740B6" w14:textId="77777777" w:rsidR="001152BC" w:rsidRPr="001152BC" w:rsidRDefault="001152BC" w:rsidP="001152BC">
      <w:pPr>
        <w:pStyle w:val="EndNoteBibliography"/>
        <w:ind w:left="0" w:firstLine="0"/>
        <w:rPr>
          <w:noProof/>
        </w:rPr>
      </w:pPr>
      <w:r w:rsidRPr="001152BC">
        <w:rPr>
          <w:noProof/>
        </w:rPr>
        <w:t xml:space="preserve">32. Robinson CL, Young L, Bisgard K, Mickey T, Taylor MM. </w:t>
      </w:r>
      <w:r w:rsidRPr="001152BC">
        <w:rPr>
          <w:b/>
          <w:noProof/>
        </w:rPr>
        <w:t>Syphilis time to treatment at publicly funded sexually transmitted disease clinics versus non–sexually transmitted disease clinics—Maricopa and Pima Counties, Arizona, 2009–2012</w:t>
      </w:r>
      <w:r w:rsidRPr="001152BC">
        <w:rPr>
          <w:noProof/>
        </w:rPr>
        <w:t xml:space="preserve">. </w:t>
      </w:r>
      <w:r w:rsidRPr="001152BC">
        <w:rPr>
          <w:i/>
          <w:noProof/>
        </w:rPr>
        <w:t xml:space="preserve">Sexually transmitted diseases </w:t>
      </w:r>
      <w:r w:rsidRPr="001152BC">
        <w:rPr>
          <w:noProof/>
        </w:rPr>
        <w:t>2016; 43(1):30-33.</w:t>
      </w:r>
    </w:p>
    <w:p w14:paraId="51654522" w14:textId="3B6231A4" w:rsidR="00CB2855" w:rsidRPr="00516213" w:rsidRDefault="009E5F82" w:rsidP="001152BC">
      <w:pPr>
        <w:rPr>
          <w:rFonts w:cstheme="minorBidi"/>
          <w:szCs w:val="20"/>
        </w:rPr>
      </w:pPr>
      <w:r w:rsidRPr="009A65AE">
        <w:rPr>
          <w:rFonts w:cstheme="minorBidi"/>
          <w:szCs w:val="20"/>
        </w:rPr>
        <w:fldChar w:fldCharType="end"/>
      </w:r>
    </w:p>
    <w:sectPr w:rsidR="00CB2855" w:rsidRPr="00516213" w:rsidSect="00F8786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Parastu Kasaie" w:date="2025-03-28T11:18:00Z" w:initials="PK">
    <w:p w14:paraId="159505DD" w14:textId="77777777" w:rsidR="00094FB8" w:rsidRDefault="00094FB8" w:rsidP="00094FB8">
      <w:r>
        <w:rPr>
          <w:rStyle w:val="CommentReference"/>
        </w:rPr>
        <w:annotationRef/>
      </w:r>
      <w:r>
        <w:rPr>
          <w:rFonts w:asciiTheme="minorHAnsi" w:eastAsiaTheme="minorHAnsi" w:hAnsiTheme="minorHAnsi" w:cstheme="minorBidi"/>
          <w:color w:val="000000"/>
        </w:rPr>
        <w:t>Missing estimates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9505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83C431" w16cex:dateUtc="2025-03-28T15: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9505DD" w16cid:durableId="1783C43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rial">
    <w:altName w:val="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1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nion Pro">
    <w:altName w:val="Minion Pro"/>
    <w:panose1 w:val="020B0604020202020204"/>
    <w:charset w:val="00"/>
    <w:family w:val="swiss"/>
    <w:pitch w:val="default"/>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DD9"/>
    <w:multiLevelType w:val="hybridMultilevel"/>
    <w:tmpl w:val="C6F8D3F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D6AFB"/>
    <w:multiLevelType w:val="multilevel"/>
    <w:tmpl w:val="04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6EC3F7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BFD1795"/>
    <w:multiLevelType w:val="hybridMultilevel"/>
    <w:tmpl w:val="E93C6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855D36"/>
    <w:multiLevelType w:val="multilevel"/>
    <w:tmpl w:val="452C0224"/>
    <w:styleLink w:val="CurrentList3"/>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i w:val="0"/>
        <w:iCs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12E457F"/>
    <w:multiLevelType w:val="hybridMultilevel"/>
    <w:tmpl w:val="B4F465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5C1646"/>
    <w:multiLevelType w:val="hybridMultilevel"/>
    <w:tmpl w:val="3E301A8E"/>
    <w:lvl w:ilvl="0" w:tplc="04090003">
      <w:start w:val="1"/>
      <w:numFmt w:val="bullet"/>
      <w:lvlText w:val="o"/>
      <w:lvlJc w:val="left"/>
      <w:pPr>
        <w:ind w:left="360" w:hanging="360"/>
      </w:pPr>
      <w:rPr>
        <w:rFonts w:ascii="Courier New" w:hAnsi="Courier New"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9A57A91"/>
    <w:multiLevelType w:val="multilevel"/>
    <w:tmpl w:val="1854D52E"/>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B1E105E"/>
    <w:multiLevelType w:val="multilevel"/>
    <w:tmpl w:val="3898A8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F84435C"/>
    <w:multiLevelType w:val="hybridMultilevel"/>
    <w:tmpl w:val="A424A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E2510F"/>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0756D3F"/>
    <w:multiLevelType w:val="hybridMultilevel"/>
    <w:tmpl w:val="96F22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CF6780"/>
    <w:multiLevelType w:val="hybridMultilevel"/>
    <w:tmpl w:val="AD30B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251CB9"/>
    <w:multiLevelType w:val="hybridMultilevel"/>
    <w:tmpl w:val="31C821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F7D0A"/>
    <w:multiLevelType w:val="multilevel"/>
    <w:tmpl w:val="04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DBF2BAF"/>
    <w:multiLevelType w:val="hybridMultilevel"/>
    <w:tmpl w:val="46A0DE9E"/>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D84766"/>
    <w:multiLevelType w:val="multilevel"/>
    <w:tmpl w:val="9FA038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31537648"/>
    <w:multiLevelType w:val="hybridMultilevel"/>
    <w:tmpl w:val="E6CA6BBE"/>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3E92B5C"/>
    <w:multiLevelType w:val="hybridMultilevel"/>
    <w:tmpl w:val="90A0C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822775"/>
    <w:multiLevelType w:val="multilevel"/>
    <w:tmpl w:val="D578E7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D6A5CF2"/>
    <w:multiLevelType w:val="hybridMultilevel"/>
    <w:tmpl w:val="EBE2F1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2B719F3"/>
    <w:multiLevelType w:val="hybridMultilevel"/>
    <w:tmpl w:val="74B6DE0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start w:val="1"/>
      <w:numFmt w:val="bullet"/>
      <w:lvlText w:val=""/>
      <w:lvlJc w:val="left"/>
      <w:pPr>
        <w:ind w:left="4365" w:hanging="360"/>
      </w:pPr>
      <w:rPr>
        <w:rFonts w:ascii="Wingdings" w:hAnsi="Wingdings" w:hint="default"/>
      </w:rPr>
    </w:lvl>
    <w:lvl w:ilvl="6" w:tplc="04090001">
      <w:start w:val="1"/>
      <w:numFmt w:val="bullet"/>
      <w:lvlText w:val=""/>
      <w:lvlJc w:val="left"/>
      <w:pPr>
        <w:ind w:left="5085" w:hanging="360"/>
      </w:pPr>
      <w:rPr>
        <w:rFonts w:ascii="Symbol" w:hAnsi="Symbol" w:hint="default"/>
      </w:rPr>
    </w:lvl>
    <w:lvl w:ilvl="7" w:tplc="04090003">
      <w:start w:val="1"/>
      <w:numFmt w:val="bullet"/>
      <w:lvlText w:val="o"/>
      <w:lvlJc w:val="left"/>
      <w:pPr>
        <w:ind w:left="5805" w:hanging="360"/>
      </w:pPr>
      <w:rPr>
        <w:rFonts w:ascii="Courier New" w:hAnsi="Courier New" w:cs="Courier New" w:hint="default"/>
      </w:rPr>
    </w:lvl>
    <w:lvl w:ilvl="8" w:tplc="04090005">
      <w:start w:val="1"/>
      <w:numFmt w:val="bullet"/>
      <w:lvlText w:val=""/>
      <w:lvlJc w:val="left"/>
      <w:pPr>
        <w:ind w:left="6525" w:hanging="360"/>
      </w:pPr>
      <w:rPr>
        <w:rFonts w:ascii="Wingdings" w:hAnsi="Wingdings" w:hint="default"/>
      </w:rPr>
    </w:lvl>
  </w:abstractNum>
  <w:abstractNum w:abstractNumId="22" w15:restartNumberingAfterBreak="0">
    <w:nsid w:val="4854789F"/>
    <w:multiLevelType w:val="hybridMultilevel"/>
    <w:tmpl w:val="DF3A6FA2"/>
    <w:lvl w:ilvl="0" w:tplc="D9BA3050">
      <w:start w:val="2"/>
      <w:numFmt w:val="bullet"/>
      <w:lvlText w:val=""/>
      <w:lvlJc w:val="left"/>
      <w:pPr>
        <w:ind w:left="720" w:hanging="360"/>
      </w:pPr>
      <w:rPr>
        <w:rFonts w:ascii="Wingdings" w:eastAsia="Times New Roman" w:hAnsi="Wingding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257990"/>
    <w:multiLevelType w:val="hybridMultilevel"/>
    <w:tmpl w:val="B43E3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2F00B3"/>
    <w:multiLevelType w:val="hybridMultilevel"/>
    <w:tmpl w:val="EE8C2E68"/>
    <w:lvl w:ilvl="0" w:tplc="04090003">
      <w:start w:val="1"/>
      <w:numFmt w:val="bullet"/>
      <w:lvlText w:val="o"/>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E65145"/>
    <w:multiLevelType w:val="hybridMultilevel"/>
    <w:tmpl w:val="3B3487E4"/>
    <w:lvl w:ilvl="0" w:tplc="167A96C0">
      <w:start w:val="5"/>
      <w:numFmt w:val="bullet"/>
      <w:lvlText w:val=""/>
      <w:lvlJc w:val="left"/>
      <w:pPr>
        <w:ind w:left="720" w:hanging="360"/>
      </w:pPr>
      <w:rPr>
        <w:rFonts w:ascii="Wingdings" w:eastAsia="Times New Roman" w:hAnsi="Wingdings" w:cstheme="minorBidi"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B646A2"/>
    <w:multiLevelType w:val="hybridMultilevel"/>
    <w:tmpl w:val="12301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2A0F9F"/>
    <w:multiLevelType w:val="multilevel"/>
    <w:tmpl w:val="4882F0B2"/>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i w:val="0"/>
        <w:iCs w:val="0"/>
      </w:rPr>
    </w:lvl>
    <w:lvl w:ilvl="2">
      <w:start w:val="1"/>
      <w:numFmt w:val="decimal"/>
      <w:lvlText w:val="%3."/>
      <w:lvlJc w:val="left"/>
      <w:pPr>
        <w:ind w:left="1440" w:firstLine="0"/>
      </w:pPr>
      <w:rPr>
        <w:rFonts w:hint="default"/>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28" w15:restartNumberingAfterBreak="0">
    <w:nsid w:val="58FC7A18"/>
    <w:multiLevelType w:val="hybridMultilevel"/>
    <w:tmpl w:val="BD20E87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ADA141A"/>
    <w:multiLevelType w:val="hybridMultilevel"/>
    <w:tmpl w:val="C87CB54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C137FC"/>
    <w:multiLevelType w:val="hybridMultilevel"/>
    <w:tmpl w:val="B60436EA"/>
    <w:lvl w:ilvl="0" w:tplc="38C8B538">
      <w:start w:val="5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1E5BDA"/>
    <w:multiLevelType w:val="multilevel"/>
    <w:tmpl w:val="10A4C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A290146"/>
    <w:multiLevelType w:val="hybridMultilevel"/>
    <w:tmpl w:val="0DA48A62"/>
    <w:lvl w:ilvl="0" w:tplc="14CEA03C">
      <w:numFmt w:val="bullet"/>
      <w:lvlText w:val=""/>
      <w:lvlJc w:val="left"/>
      <w:pPr>
        <w:ind w:left="720" w:hanging="360"/>
      </w:pPr>
      <w:rPr>
        <w:rFonts w:ascii="Wingdings" w:eastAsia="Times New Roman" w:hAnsi="Wingding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544A9C"/>
    <w:multiLevelType w:val="multilevel"/>
    <w:tmpl w:val="7840B5DC"/>
    <w:lvl w:ilvl="0">
      <w:start w:val="1"/>
      <w:numFmt w:val="decimal"/>
      <w:pStyle w:val="pk-heading2"/>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72033450"/>
    <w:multiLevelType w:val="hybridMultilevel"/>
    <w:tmpl w:val="EAE849CC"/>
    <w:lvl w:ilvl="0" w:tplc="E106365A">
      <w:start w:val="1"/>
      <w:numFmt w:val="bullet"/>
      <w:pStyle w:val="EndNoteBibliography"/>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781641"/>
    <w:multiLevelType w:val="multilevel"/>
    <w:tmpl w:val="483A2D70"/>
    <w:styleLink w:val="CurrentList4"/>
    <w:lvl w:ilvl="0">
      <w:start w:val="1"/>
      <w:numFmt w:val="decimal"/>
      <w:suff w:val="space"/>
      <w:lvlText w:val="Chapter %1"/>
      <w:lvlJc w:val="left"/>
      <w:pPr>
        <w:ind w:left="0" w:firstLine="0"/>
      </w:pPr>
      <w:rPr>
        <w:rFonts w:hint="default"/>
      </w:rPr>
    </w:lvl>
    <w:lvl w:ilvl="1">
      <w:start w:val="1"/>
      <w:numFmt w:val="none"/>
      <w:suff w:val="nothing"/>
      <w:lvlText w:val=""/>
      <w:lvlJc w:val="left"/>
      <w:pPr>
        <w:ind w:left="0" w:firstLine="0"/>
      </w:pPr>
      <w:rPr>
        <w:rFonts w:hint="default"/>
        <w:i w:val="0"/>
        <w:iCs w:val="0"/>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6" w15:restartNumberingAfterBreak="0">
    <w:nsid w:val="77EB3B01"/>
    <w:multiLevelType w:val="hybridMultilevel"/>
    <w:tmpl w:val="405C64CE"/>
    <w:lvl w:ilvl="0" w:tplc="167A96C0">
      <w:start w:val="5"/>
      <w:numFmt w:val="bullet"/>
      <w:lvlText w:val=""/>
      <w:lvlJc w:val="left"/>
      <w:pPr>
        <w:ind w:left="720" w:hanging="360"/>
      </w:pPr>
      <w:rPr>
        <w:rFonts w:ascii="Wingdings" w:eastAsia="Times New Roman" w:hAnsi="Wingdings" w:cstheme="minorBidi" w:hint="default"/>
        <w:i/>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79243E94"/>
    <w:multiLevelType w:val="multilevel"/>
    <w:tmpl w:val="D5A6037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95F1130"/>
    <w:multiLevelType w:val="multilevel"/>
    <w:tmpl w:val="4882F0B2"/>
    <w:styleLink w:val="CurrentList5"/>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i w:val="0"/>
        <w:iCs w:val="0"/>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39" w15:restartNumberingAfterBreak="0">
    <w:nsid w:val="79E347BC"/>
    <w:multiLevelType w:val="hybridMultilevel"/>
    <w:tmpl w:val="7A349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F997423"/>
    <w:multiLevelType w:val="hybridMultilevel"/>
    <w:tmpl w:val="48183F10"/>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4456592">
    <w:abstractNumId w:val="33"/>
  </w:num>
  <w:num w:numId="2" w16cid:durableId="1014537">
    <w:abstractNumId w:val="7"/>
  </w:num>
  <w:num w:numId="3" w16cid:durableId="445197601">
    <w:abstractNumId w:val="27"/>
  </w:num>
  <w:num w:numId="4" w16cid:durableId="1676420802">
    <w:abstractNumId w:val="10"/>
  </w:num>
  <w:num w:numId="5" w16cid:durableId="2102557157">
    <w:abstractNumId w:val="2"/>
  </w:num>
  <w:num w:numId="6" w16cid:durableId="508568778">
    <w:abstractNumId w:val="34"/>
  </w:num>
  <w:num w:numId="7" w16cid:durableId="1921255642">
    <w:abstractNumId w:val="24"/>
  </w:num>
  <w:num w:numId="8" w16cid:durableId="943221388">
    <w:abstractNumId w:val="19"/>
  </w:num>
  <w:num w:numId="9" w16cid:durableId="284822826">
    <w:abstractNumId w:val="15"/>
  </w:num>
  <w:num w:numId="10" w16cid:durableId="1238906278">
    <w:abstractNumId w:val="25"/>
  </w:num>
  <w:num w:numId="11" w16cid:durableId="226302568">
    <w:abstractNumId w:val="0"/>
  </w:num>
  <w:num w:numId="12" w16cid:durableId="342365413">
    <w:abstractNumId w:val="29"/>
  </w:num>
  <w:num w:numId="13" w16cid:durableId="369958091">
    <w:abstractNumId w:val="23"/>
  </w:num>
  <w:num w:numId="14" w16cid:durableId="834227946">
    <w:abstractNumId w:val="13"/>
  </w:num>
  <w:num w:numId="15" w16cid:durableId="848829694">
    <w:abstractNumId w:val="22"/>
  </w:num>
  <w:num w:numId="16" w16cid:durableId="958025817">
    <w:abstractNumId w:val="9"/>
  </w:num>
  <w:num w:numId="17" w16cid:durableId="649090871">
    <w:abstractNumId w:val="12"/>
  </w:num>
  <w:num w:numId="18" w16cid:durableId="1586838538">
    <w:abstractNumId w:val="32"/>
  </w:num>
  <w:num w:numId="19" w16cid:durableId="1063599743">
    <w:abstractNumId w:val="28"/>
  </w:num>
  <w:num w:numId="20" w16cid:durableId="281155542">
    <w:abstractNumId w:val="18"/>
  </w:num>
  <w:num w:numId="21" w16cid:durableId="1288076451">
    <w:abstractNumId w:val="26"/>
  </w:num>
  <w:num w:numId="22" w16cid:durableId="1229730405">
    <w:abstractNumId w:val="6"/>
  </w:num>
  <w:num w:numId="23" w16cid:durableId="1272736896">
    <w:abstractNumId w:val="17"/>
  </w:num>
  <w:num w:numId="24" w16cid:durableId="265619940">
    <w:abstractNumId w:val="30"/>
  </w:num>
  <w:num w:numId="25" w16cid:durableId="719524181">
    <w:abstractNumId w:val="3"/>
  </w:num>
  <w:num w:numId="26" w16cid:durableId="269899990">
    <w:abstractNumId w:val="31"/>
  </w:num>
  <w:num w:numId="27" w16cid:durableId="1183326634">
    <w:abstractNumId w:val="11"/>
  </w:num>
  <w:num w:numId="28" w16cid:durableId="730927909">
    <w:abstractNumId w:val="4"/>
  </w:num>
  <w:num w:numId="29" w16cid:durableId="1933197570">
    <w:abstractNumId w:val="35"/>
  </w:num>
  <w:num w:numId="30" w16cid:durableId="404255604">
    <w:abstractNumId w:val="38"/>
  </w:num>
  <w:num w:numId="31" w16cid:durableId="621494874">
    <w:abstractNumId w:val="14"/>
  </w:num>
  <w:num w:numId="32" w16cid:durableId="177349453">
    <w:abstractNumId w:val="1"/>
  </w:num>
  <w:num w:numId="33" w16cid:durableId="112480915">
    <w:abstractNumId w:val="8"/>
  </w:num>
  <w:num w:numId="34" w16cid:durableId="244001261">
    <w:abstractNumId w:val="16"/>
  </w:num>
  <w:num w:numId="35" w16cid:durableId="2005548792">
    <w:abstractNumId w:val="37"/>
  </w:num>
  <w:num w:numId="36" w16cid:durableId="1339044010">
    <w:abstractNumId w:val="21"/>
  </w:num>
  <w:num w:numId="37" w16cid:durableId="711271178">
    <w:abstractNumId w:val="39"/>
  </w:num>
  <w:num w:numId="38" w16cid:durableId="1752853147">
    <w:abstractNumId w:val="40"/>
  </w:num>
  <w:num w:numId="39" w16cid:durableId="1038318051">
    <w:abstractNumId w:val="20"/>
  </w:num>
  <w:num w:numId="40" w16cid:durableId="783813395">
    <w:abstractNumId w:val="5"/>
  </w:num>
  <w:num w:numId="41" w16cid:durableId="1137378114">
    <w:abstractNumId w:val="36"/>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rastu Kasaie">
    <w15:presenceInfo w15:providerId="AD" w15:userId="S::pkasaie1@jh.edu::1e6f2ad9-07d6-4e69-b2cb-e8eac35e5c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IDS&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0de29wz08pxpvrezp2r5trx59zf09wpzr5sv&quot;&gt;My EndNote Library&lt;record-ids&gt;&lt;item&gt;1247&lt;/item&gt;&lt;item&gt;1248&lt;/item&gt;&lt;item&gt;1249&lt;/item&gt;&lt;item&gt;1250&lt;/item&gt;&lt;item&gt;1251&lt;/item&gt;&lt;item&gt;1252&lt;/item&gt;&lt;item&gt;1253&lt;/item&gt;&lt;item&gt;1254&lt;/item&gt;&lt;item&gt;1255&lt;/item&gt;&lt;item&gt;1256&lt;/item&gt;&lt;item&gt;1259&lt;/item&gt;&lt;item&gt;1260&lt;/item&gt;&lt;item&gt;1261&lt;/item&gt;&lt;item&gt;1262&lt;/item&gt;&lt;item&gt;1263&lt;/item&gt;&lt;item&gt;1264&lt;/item&gt;&lt;item&gt;1265&lt;/item&gt;&lt;item&gt;1266&lt;/item&gt;&lt;item&gt;1267&lt;/item&gt;&lt;item&gt;1268&lt;/item&gt;&lt;item&gt;1269&lt;/item&gt;&lt;item&gt;1275&lt;/item&gt;&lt;item&gt;1276&lt;/item&gt;&lt;item&gt;1277&lt;/item&gt;&lt;item&gt;1278&lt;/item&gt;&lt;/record-ids&gt;&lt;/item&gt;&lt;/Libraries&gt;"/>
  </w:docVars>
  <w:rsids>
    <w:rsidRoot w:val="009E5F82"/>
    <w:rsid w:val="000067A6"/>
    <w:rsid w:val="00007F93"/>
    <w:rsid w:val="00010A77"/>
    <w:rsid w:val="00013C6D"/>
    <w:rsid w:val="00020C41"/>
    <w:rsid w:val="00030976"/>
    <w:rsid w:val="0003189A"/>
    <w:rsid w:val="00032DD4"/>
    <w:rsid w:val="00034D05"/>
    <w:rsid w:val="00035AA8"/>
    <w:rsid w:val="000370A8"/>
    <w:rsid w:val="0004129C"/>
    <w:rsid w:val="00041DFC"/>
    <w:rsid w:val="00042366"/>
    <w:rsid w:val="00042ADD"/>
    <w:rsid w:val="000464D3"/>
    <w:rsid w:val="00052732"/>
    <w:rsid w:val="0005289A"/>
    <w:rsid w:val="00054D15"/>
    <w:rsid w:val="0006199C"/>
    <w:rsid w:val="00075685"/>
    <w:rsid w:val="00081AC5"/>
    <w:rsid w:val="000824FD"/>
    <w:rsid w:val="0008636B"/>
    <w:rsid w:val="00094FB8"/>
    <w:rsid w:val="00095FB6"/>
    <w:rsid w:val="000A1117"/>
    <w:rsid w:val="000A1771"/>
    <w:rsid w:val="000A3760"/>
    <w:rsid w:val="000A3F89"/>
    <w:rsid w:val="000A71C9"/>
    <w:rsid w:val="000B113F"/>
    <w:rsid w:val="000B552D"/>
    <w:rsid w:val="000B7709"/>
    <w:rsid w:val="000C01E1"/>
    <w:rsid w:val="000E2EA1"/>
    <w:rsid w:val="000E319E"/>
    <w:rsid w:val="000E3942"/>
    <w:rsid w:val="000E40BE"/>
    <w:rsid w:val="000F284E"/>
    <w:rsid w:val="000F5913"/>
    <w:rsid w:val="000F78D6"/>
    <w:rsid w:val="001031DC"/>
    <w:rsid w:val="00104773"/>
    <w:rsid w:val="00106A79"/>
    <w:rsid w:val="001152BC"/>
    <w:rsid w:val="00120E10"/>
    <w:rsid w:val="00130680"/>
    <w:rsid w:val="00131835"/>
    <w:rsid w:val="0013273D"/>
    <w:rsid w:val="00146C8A"/>
    <w:rsid w:val="0015279B"/>
    <w:rsid w:val="00155E87"/>
    <w:rsid w:val="00160482"/>
    <w:rsid w:val="0016531B"/>
    <w:rsid w:val="001655C5"/>
    <w:rsid w:val="00167B29"/>
    <w:rsid w:val="0017002E"/>
    <w:rsid w:val="00174279"/>
    <w:rsid w:val="001810EC"/>
    <w:rsid w:val="0019013F"/>
    <w:rsid w:val="001902E9"/>
    <w:rsid w:val="001914A8"/>
    <w:rsid w:val="001917E4"/>
    <w:rsid w:val="001B0151"/>
    <w:rsid w:val="001B1576"/>
    <w:rsid w:val="001B2B67"/>
    <w:rsid w:val="001B592A"/>
    <w:rsid w:val="001C45E7"/>
    <w:rsid w:val="001E3F66"/>
    <w:rsid w:val="001E726A"/>
    <w:rsid w:val="001F5AD3"/>
    <w:rsid w:val="001F7043"/>
    <w:rsid w:val="00200E52"/>
    <w:rsid w:val="00202086"/>
    <w:rsid w:val="00204898"/>
    <w:rsid w:val="00205F17"/>
    <w:rsid w:val="00207946"/>
    <w:rsid w:val="002142A0"/>
    <w:rsid w:val="002155C4"/>
    <w:rsid w:val="00216989"/>
    <w:rsid w:val="00217C3D"/>
    <w:rsid w:val="002200AC"/>
    <w:rsid w:val="00223361"/>
    <w:rsid w:val="00237CA5"/>
    <w:rsid w:val="00240B50"/>
    <w:rsid w:val="0025151C"/>
    <w:rsid w:val="00256546"/>
    <w:rsid w:val="002616D0"/>
    <w:rsid w:val="0026236C"/>
    <w:rsid w:val="00271998"/>
    <w:rsid w:val="00271D6C"/>
    <w:rsid w:val="00280516"/>
    <w:rsid w:val="0028131A"/>
    <w:rsid w:val="002854D3"/>
    <w:rsid w:val="00294C9A"/>
    <w:rsid w:val="002A1E57"/>
    <w:rsid w:val="002A4DC3"/>
    <w:rsid w:val="002A6F40"/>
    <w:rsid w:val="002C15FC"/>
    <w:rsid w:val="002C20E7"/>
    <w:rsid w:val="002D0B42"/>
    <w:rsid w:val="002D2520"/>
    <w:rsid w:val="002D77B3"/>
    <w:rsid w:val="002E3795"/>
    <w:rsid w:val="002E405A"/>
    <w:rsid w:val="002E586A"/>
    <w:rsid w:val="002E75B3"/>
    <w:rsid w:val="002F24FB"/>
    <w:rsid w:val="002F4DA6"/>
    <w:rsid w:val="002F78AB"/>
    <w:rsid w:val="003032DC"/>
    <w:rsid w:val="0031497A"/>
    <w:rsid w:val="00321EA1"/>
    <w:rsid w:val="00325E7F"/>
    <w:rsid w:val="00332EC6"/>
    <w:rsid w:val="00345EC4"/>
    <w:rsid w:val="00356E6F"/>
    <w:rsid w:val="00356F5C"/>
    <w:rsid w:val="00371594"/>
    <w:rsid w:val="00375AD9"/>
    <w:rsid w:val="00376D3B"/>
    <w:rsid w:val="00383A82"/>
    <w:rsid w:val="003901B5"/>
    <w:rsid w:val="00396679"/>
    <w:rsid w:val="003A05D4"/>
    <w:rsid w:val="003A5EE9"/>
    <w:rsid w:val="003B0EFD"/>
    <w:rsid w:val="003B2EBF"/>
    <w:rsid w:val="003B61C7"/>
    <w:rsid w:val="003B6A07"/>
    <w:rsid w:val="003B7782"/>
    <w:rsid w:val="003C21EE"/>
    <w:rsid w:val="003D138F"/>
    <w:rsid w:val="003D3AB0"/>
    <w:rsid w:val="003E0530"/>
    <w:rsid w:val="003E0722"/>
    <w:rsid w:val="003E0ED0"/>
    <w:rsid w:val="003E5820"/>
    <w:rsid w:val="003F096F"/>
    <w:rsid w:val="00412682"/>
    <w:rsid w:val="00417DE9"/>
    <w:rsid w:val="00430A35"/>
    <w:rsid w:val="004371D4"/>
    <w:rsid w:val="00440437"/>
    <w:rsid w:val="0044689F"/>
    <w:rsid w:val="0045040B"/>
    <w:rsid w:val="0045300A"/>
    <w:rsid w:val="00460258"/>
    <w:rsid w:val="004638A5"/>
    <w:rsid w:val="00463BD8"/>
    <w:rsid w:val="004653FF"/>
    <w:rsid w:val="0046638C"/>
    <w:rsid w:val="0047237E"/>
    <w:rsid w:val="004767A3"/>
    <w:rsid w:val="0047730A"/>
    <w:rsid w:val="00482207"/>
    <w:rsid w:val="00482CFA"/>
    <w:rsid w:val="004831E4"/>
    <w:rsid w:val="0048796A"/>
    <w:rsid w:val="004879B4"/>
    <w:rsid w:val="004954D3"/>
    <w:rsid w:val="004A1D63"/>
    <w:rsid w:val="004A28A3"/>
    <w:rsid w:val="004A3D39"/>
    <w:rsid w:val="004B23CE"/>
    <w:rsid w:val="004B33B8"/>
    <w:rsid w:val="004B3B29"/>
    <w:rsid w:val="004B456E"/>
    <w:rsid w:val="004B4B0F"/>
    <w:rsid w:val="004D33C5"/>
    <w:rsid w:val="004D3AD8"/>
    <w:rsid w:val="004D45D7"/>
    <w:rsid w:val="004D7267"/>
    <w:rsid w:val="004E0B56"/>
    <w:rsid w:val="004E2B3C"/>
    <w:rsid w:val="004E383E"/>
    <w:rsid w:val="004E552D"/>
    <w:rsid w:val="004F5534"/>
    <w:rsid w:val="00500ADF"/>
    <w:rsid w:val="00505A78"/>
    <w:rsid w:val="00513518"/>
    <w:rsid w:val="00516213"/>
    <w:rsid w:val="00525B8B"/>
    <w:rsid w:val="0052604D"/>
    <w:rsid w:val="00530E29"/>
    <w:rsid w:val="0053307C"/>
    <w:rsid w:val="00534CE3"/>
    <w:rsid w:val="00537214"/>
    <w:rsid w:val="00541A8D"/>
    <w:rsid w:val="00553030"/>
    <w:rsid w:val="00554DFE"/>
    <w:rsid w:val="0056198A"/>
    <w:rsid w:val="00570BAA"/>
    <w:rsid w:val="00576D5D"/>
    <w:rsid w:val="0058307D"/>
    <w:rsid w:val="005840FB"/>
    <w:rsid w:val="0058740D"/>
    <w:rsid w:val="00591E65"/>
    <w:rsid w:val="005971F9"/>
    <w:rsid w:val="005A429C"/>
    <w:rsid w:val="005A49D7"/>
    <w:rsid w:val="005C4B5E"/>
    <w:rsid w:val="005D61C9"/>
    <w:rsid w:val="005D6E80"/>
    <w:rsid w:val="005E2400"/>
    <w:rsid w:val="005F049E"/>
    <w:rsid w:val="005F3452"/>
    <w:rsid w:val="0060408B"/>
    <w:rsid w:val="00604172"/>
    <w:rsid w:val="00605E16"/>
    <w:rsid w:val="00605E20"/>
    <w:rsid w:val="00614E87"/>
    <w:rsid w:val="006172C2"/>
    <w:rsid w:val="0062324A"/>
    <w:rsid w:val="00633631"/>
    <w:rsid w:val="00634A3E"/>
    <w:rsid w:val="00635DB7"/>
    <w:rsid w:val="00637651"/>
    <w:rsid w:val="00652524"/>
    <w:rsid w:val="00654B98"/>
    <w:rsid w:val="00656116"/>
    <w:rsid w:val="00673C21"/>
    <w:rsid w:val="00675AC5"/>
    <w:rsid w:val="00676448"/>
    <w:rsid w:val="00680F7F"/>
    <w:rsid w:val="00691EE3"/>
    <w:rsid w:val="006922EE"/>
    <w:rsid w:val="006A0AA6"/>
    <w:rsid w:val="006A6892"/>
    <w:rsid w:val="006B2C3E"/>
    <w:rsid w:val="006B5CD3"/>
    <w:rsid w:val="006C27C8"/>
    <w:rsid w:val="006C536F"/>
    <w:rsid w:val="006C6C1B"/>
    <w:rsid w:val="006D0B19"/>
    <w:rsid w:val="006D43BB"/>
    <w:rsid w:val="006D4C74"/>
    <w:rsid w:val="006D56A3"/>
    <w:rsid w:val="006E00F0"/>
    <w:rsid w:val="006E431F"/>
    <w:rsid w:val="006F0066"/>
    <w:rsid w:val="006F724F"/>
    <w:rsid w:val="00702FC4"/>
    <w:rsid w:val="00707413"/>
    <w:rsid w:val="00710089"/>
    <w:rsid w:val="00710CF9"/>
    <w:rsid w:val="00712BB7"/>
    <w:rsid w:val="0071434B"/>
    <w:rsid w:val="00715D04"/>
    <w:rsid w:val="00721449"/>
    <w:rsid w:val="007250BC"/>
    <w:rsid w:val="00735900"/>
    <w:rsid w:val="00736061"/>
    <w:rsid w:val="00747404"/>
    <w:rsid w:val="00751A02"/>
    <w:rsid w:val="00766821"/>
    <w:rsid w:val="007700EB"/>
    <w:rsid w:val="0077103A"/>
    <w:rsid w:val="00771380"/>
    <w:rsid w:val="00771EE4"/>
    <w:rsid w:val="007729A0"/>
    <w:rsid w:val="00777E42"/>
    <w:rsid w:val="00781C51"/>
    <w:rsid w:val="00783D78"/>
    <w:rsid w:val="00785448"/>
    <w:rsid w:val="00790981"/>
    <w:rsid w:val="007958DF"/>
    <w:rsid w:val="007A604B"/>
    <w:rsid w:val="007B2E1D"/>
    <w:rsid w:val="007B33A1"/>
    <w:rsid w:val="007C02ED"/>
    <w:rsid w:val="007C321B"/>
    <w:rsid w:val="007E13F1"/>
    <w:rsid w:val="007E2FA1"/>
    <w:rsid w:val="007E4A15"/>
    <w:rsid w:val="007E7BFD"/>
    <w:rsid w:val="00800C1C"/>
    <w:rsid w:val="00801282"/>
    <w:rsid w:val="00803BD3"/>
    <w:rsid w:val="00811C9F"/>
    <w:rsid w:val="008146E3"/>
    <w:rsid w:val="00820355"/>
    <w:rsid w:val="00823826"/>
    <w:rsid w:val="00831B02"/>
    <w:rsid w:val="00831F9D"/>
    <w:rsid w:val="00832951"/>
    <w:rsid w:val="00837348"/>
    <w:rsid w:val="008476DA"/>
    <w:rsid w:val="00847F38"/>
    <w:rsid w:val="00865148"/>
    <w:rsid w:val="008662D3"/>
    <w:rsid w:val="00866528"/>
    <w:rsid w:val="00876119"/>
    <w:rsid w:val="00881040"/>
    <w:rsid w:val="00881505"/>
    <w:rsid w:val="0088299F"/>
    <w:rsid w:val="00886214"/>
    <w:rsid w:val="00887C6E"/>
    <w:rsid w:val="00890D34"/>
    <w:rsid w:val="008A00E5"/>
    <w:rsid w:val="008A05C5"/>
    <w:rsid w:val="008A30AA"/>
    <w:rsid w:val="008A492C"/>
    <w:rsid w:val="008A61BD"/>
    <w:rsid w:val="008C16A9"/>
    <w:rsid w:val="008C322C"/>
    <w:rsid w:val="008D0DD3"/>
    <w:rsid w:val="008D4547"/>
    <w:rsid w:val="008D67FA"/>
    <w:rsid w:val="008E0B4A"/>
    <w:rsid w:val="008E5126"/>
    <w:rsid w:val="008E6222"/>
    <w:rsid w:val="008F15B1"/>
    <w:rsid w:val="008F6ADA"/>
    <w:rsid w:val="00902BCB"/>
    <w:rsid w:val="00912973"/>
    <w:rsid w:val="00916431"/>
    <w:rsid w:val="009259B7"/>
    <w:rsid w:val="00940B4E"/>
    <w:rsid w:val="00943E72"/>
    <w:rsid w:val="00952DA2"/>
    <w:rsid w:val="00955D96"/>
    <w:rsid w:val="00963116"/>
    <w:rsid w:val="009631C4"/>
    <w:rsid w:val="009729CC"/>
    <w:rsid w:val="00985155"/>
    <w:rsid w:val="009908C7"/>
    <w:rsid w:val="009A017B"/>
    <w:rsid w:val="009A0CC5"/>
    <w:rsid w:val="009A3AF3"/>
    <w:rsid w:val="009A65AE"/>
    <w:rsid w:val="009B28EA"/>
    <w:rsid w:val="009B6248"/>
    <w:rsid w:val="009C5954"/>
    <w:rsid w:val="009D2A8E"/>
    <w:rsid w:val="009D2FD1"/>
    <w:rsid w:val="009E00E7"/>
    <w:rsid w:val="009E1A87"/>
    <w:rsid w:val="009E401A"/>
    <w:rsid w:val="009E480A"/>
    <w:rsid w:val="009E4CC8"/>
    <w:rsid w:val="009E54FA"/>
    <w:rsid w:val="009E5F82"/>
    <w:rsid w:val="009E74E3"/>
    <w:rsid w:val="009E77E7"/>
    <w:rsid w:val="009F0779"/>
    <w:rsid w:val="009F5266"/>
    <w:rsid w:val="009F7B72"/>
    <w:rsid w:val="00A12AFE"/>
    <w:rsid w:val="00A143E6"/>
    <w:rsid w:val="00A2260B"/>
    <w:rsid w:val="00A41859"/>
    <w:rsid w:val="00A53864"/>
    <w:rsid w:val="00A53A89"/>
    <w:rsid w:val="00A6375A"/>
    <w:rsid w:val="00A744BE"/>
    <w:rsid w:val="00A830B9"/>
    <w:rsid w:val="00A84157"/>
    <w:rsid w:val="00A842A0"/>
    <w:rsid w:val="00A84D5A"/>
    <w:rsid w:val="00A854D6"/>
    <w:rsid w:val="00A870A0"/>
    <w:rsid w:val="00A92CF2"/>
    <w:rsid w:val="00A93682"/>
    <w:rsid w:val="00A97B73"/>
    <w:rsid w:val="00AA09DA"/>
    <w:rsid w:val="00AA46D2"/>
    <w:rsid w:val="00AC51A6"/>
    <w:rsid w:val="00AD4E94"/>
    <w:rsid w:val="00AD6635"/>
    <w:rsid w:val="00AD7AAA"/>
    <w:rsid w:val="00AD7CBE"/>
    <w:rsid w:val="00AE2923"/>
    <w:rsid w:val="00AF325C"/>
    <w:rsid w:val="00AF3814"/>
    <w:rsid w:val="00AF3CD8"/>
    <w:rsid w:val="00AF53FA"/>
    <w:rsid w:val="00AF541F"/>
    <w:rsid w:val="00AF693D"/>
    <w:rsid w:val="00AF7F82"/>
    <w:rsid w:val="00B01CA7"/>
    <w:rsid w:val="00B06E1C"/>
    <w:rsid w:val="00B20AF8"/>
    <w:rsid w:val="00B20F9C"/>
    <w:rsid w:val="00B313AD"/>
    <w:rsid w:val="00B36AE3"/>
    <w:rsid w:val="00B41711"/>
    <w:rsid w:val="00B44807"/>
    <w:rsid w:val="00B44DCB"/>
    <w:rsid w:val="00B465EE"/>
    <w:rsid w:val="00B47E7D"/>
    <w:rsid w:val="00B568B2"/>
    <w:rsid w:val="00B70215"/>
    <w:rsid w:val="00B74BDC"/>
    <w:rsid w:val="00B81689"/>
    <w:rsid w:val="00B9078C"/>
    <w:rsid w:val="00B92F69"/>
    <w:rsid w:val="00BA071C"/>
    <w:rsid w:val="00BA6706"/>
    <w:rsid w:val="00BB13A2"/>
    <w:rsid w:val="00BC3AC9"/>
    <w:rsid w:val="00BC54F3"/>
    <w:rsid w:val="00BC7533"/>
    <w:rsid w:val="00BC7604"/>
    <w:rsid w:val="00BD1B04"/>
    <w:rsid w:val="00BD2E25"/>
    <w:rsid w:val="00BD3169"/>
    <w:rsid w:val="00BD4F85"/>
    <w:rsid w:val="00BD539D"/>
    <w:rsid w:val="00BE5CAC"/>
    <w:rsid w:val="00BF79F1"/>
    <w:rsid w:val="00C02A4C"/>
    <w:rsid w:val="00C1084F"/>
    <w:rsid w:val="00C1754E"/>
    <w:rsid w:val="00C268A5"/>
    <w:rsid w:val="00C36A3E"/>
    <w:rsid w:val="00C41CE1"/>
    <w:rsid w:val="00C41DC2"/>
    <w:rsid w:val="00C42562"/>
    <w:rsid w:val="00C442E7"/>
    <w:rsid w:val="00C50FE4"/>
    <w:rsid w:val="00C52665"/>
    <w:rsid w:val="00C547CB"/>
    <w:rsid w:val="00C5584D"/>
    <w:rsid w:val="00C55E50"/>
    <w:rsid w:val="00C578EF"/>
    <w:rsid w:val="00C651D9"/>
    <w:rsid w:val="00C656D0"/>
    <w:rsid w:val="00C71422"/>
    <w:rsid w:val="00C71E2A"/>
    <w:rsid w:val="00C73F6B"/>
    <w:rsid w:val="00C80FDF"/>
    <w:rsid w:val="00C91146"/>
    <w:rsid w:val="00C94B78"/>
    <w:rsid w:val="00CA0B74"/>
    <w:rsid w:val="00CA419E"/>
    <w:rsid w:val="00CA58D9"/>
    <w:rsid w:val="00CA5B27"/>
    <w:rsid w:val="00CA683A"/>
    <w:rsid w:val="00CB0F2B"/>
    <w:rsid w:val="00CB2855"/>
    <w:rsid w:val="00CB54CD"/>
    <w:rsid w:val="00CB5E52"/>
    <w:rsid w:val="00CB7FDA"/>
    <w:rsid w:val="00CC3227"/>
    <w:rsid w:val="00CD00DA"/>
    <w:rsid w:val="00CD00F7"/>
    <w:rsid w:val="00CD33D2"/>
    <w:rsid w:val="00CD3D26"/>
    <w:rsid w:val="00CE0BC9"/>
    <w:rsid w:val="00CE164B"/>
    <w:rsid w:val="00CE5EBA"/>
    <w:rsid w:val="00CE675B"/>
    <w:rsid w:val="00CE7C83"/>
    <w:rsid w:val="00D07F8B"/>
    <w:rsid w:val="00D11770"/>
    <w:rsid w:val="00D15CB7"/>
    <w:rsid w:val="00D233AA"/>
    <w:rsid w:val="00D23B42"/>
    <w:rsid w:val="00D24C18"/>
    <w:rsid w:val="00D27198"/>
    <w:rsid w:val="00D32034"/>
    <w:rsid w:val="00D420F7"/>
    <w:rsid w:val="00D46E4D"/>
    <w:rsid w:val="00D50523"/>
    <w:rsid w:val="00D50CF8"/>
    <w:rsid w:val="00D521AE"/>
    <w:rsid w:val="00D57333"/>
    <w:rsid w:val="00D61B24"/>
    <w:rsid w:val="00D64182"/>
    <w:rsid w:val="00D64DB8"/>
    <w:rsid w:val="00D75D31"/>
    <w:rsid w:val="00D80011"/>
    <w:rsid w:val="00D81A97"/>
    <w:rsid w:val="00D9448A"/>
    <w:rsid w:val="00D96B7F"/>
    <w:rsid w:val="00D974CB"/>
    <w:rsid w:val="00DA0415"/>
    <w:rsid w:val="00DA0E69"/>
    <w:rsid w:val="00DA3A60"/>
    <w:rsid w:val="00DA3A8F"/>
    <w:rsid w:val="00DA47A7"/>
    <w:rsid w:val="00DB35B3"/>
    <w:rsid w:val="00DC7778"/>
    <w:rsid w:val="00DD31F8"/>
    <w:rsid w:val="00DD362B"/>
    <w:rsid w:val="00DE1B21"/>
    <w:rsid w:val="00DE1EF9"/>
    <w:rsid w:val="00DE5597"/>
    <w:rsid w:val="00E02FA0"/>
    <w:rsid w:val="00E058EB"/>
    <w:rsid w:val="00E116FC"/>
    <w:rsid w:val="00E17F9C"/>
    <w:rsid w:val="00E20CED"/>
    <w:rsid w:val="00E20F8B"/>
    <w:rsid w:val="00E23292"/>
    <w:rsid w:val="00E34D46"/>
    <w:rsid w:val="00E362EE"/>
    <w:rsid w:val="00E44D58"/>
    <w:rsid w:val="00E51C3F"/>
    <w:rsid w:val="00E551B1"/>
    <w:rsid w:val="00E57D9D"/>
    <w:rsid w:val="00E63048"/>
    <w:rsid w:val="00E651D7"/>
    <w:rsid w:val="00E67334"/>
    <w:rsid w:val="00E71B15"/>
    <w:rsid w:val="00E74B38"/>
    <w:rsid w:val="00E80EED"/>
    <w:rsid w:val="00E91FB6"/>
    <w:rsid w:val="00E949B4"/>
    <w:rsid w:val="00EA052D"/>
    <w:rsid w:val="00EA390A"/>
    <w:rsid w:val="00EA5A60"/>
    <w:rsid w:val="00EB1E8D"/>
    <w:rsid w:val="00EB761F"/>
    <w:rsid w:val="00EC3282"/>
    <w:rsid w:val="00EC3C6E"/>
    <w:rsid w:val="00EC3FF3"/>
    <w:rsid w:val="00EC6AC8"/>
    <w:rsid w:val="00EE09B0"/>
    <w:rsid w:val="00EE7946"/>
    <w:rsid w:val="00F01336"/>
    <w:rsid w:val="00F01A1E"/>
    <w:rsid w:val="00F15686"/>
    <w:rsid w:val="00F20E11"/>
    <w:rsid w:val="00F22807"/>
    <w:rsid w:val="00F2535F"/>
    <w:rsid w:val="00F254F6"/>
    <w:rsid w:val="00F277B4"/>
    <w:rsid w:val="00F27802"/>
    <w:rsid w:val="00F44E48"/>
    <w:rsid w:val="00F45931"/>
    <w:rsid w:val="00F5437A"/>
    <w:rsid w:val="00F547B3"/>
    <w:rsid w:val="00F659E3"/>
    <w:rsid w:val="00F74DEC"/>
    <w:rsid w:val="00F869C0"/>
    <w:rsid w:val="00F87862"/>
    <w:rsid w:val="00F928AD"/>
    <w:rsid w:val="00F9425F"/>
    <w:rsid w:val="00F96C16"/>
    <w:rsid w:val="00F96D20"/>
    <w:rsid w:val="00FA0950"/>
    <w:rsid w:val="00FA292E"/>
    <w:rsid w:val="00FB27A8"/>
    <w:rsid w:val="00FB3870"/>
    <w:rsid w:val="00FC0F42"/>
    <w:rsid w:val="00FC5825"/>
    <w:rsid w:val="00FC738F"/>
    <w:rsid w:val="00FC7831"/>
    <w:rsid w:val="00FD7273"/>
    <w:rsid w:val="00FD76E3"/>
    <w:rsid w:val="00FD7CD5"/>
    <w:rsid w:val="00FE390E"/>
    <w:rsid w:val="00FE7D42"/>
    <w:rsid w:val="00FF184F"/>
    <w:rsid w:val="00FF1EEF"/>
    <w:rsid w:val="00FF66D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985BC"/>
  <w15:chartTrackingRefBased/>
  <w15:docId w15:val="{EA0262A2-DB95-4BA9-ACA3-0060DAF63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1B21"/>
    <w:pPr>
      <w:spacing w:before="120" w:after="120"/>
    </w:pPr>
    <w:rPr>
      <w:rFonts w:ascii="Calibri" w:hAnsi="Calibri" w:cs="Times New Roman"/>
      <w:kern w:val="0"/>
      <w:sz w:val="20"/>
      <w14:ligatures w14:val="none"/>
    </w:rPr>
  </w:style>
  <w:style w:type="paragraph" w:styleId="Heading1">
    <w:name w:val="heading 1"/>
    <w:basedOn w:val="Normal"/>
    <w:next w:val="Normal"/>
    <w:link w:val="Heading1Char"/>
    <w:autoRedefine/>
    <w:uiPriority w:val="9"/>
    <w:qFormat/>
    <w:rsid w:val="00E51C3F"/>
    <w:pPr>
      <w:keepNext/>
      <w:keepLines/>
      <w:numPr>
        <w:numId w:val="35"/>
      </w:numPr>
      <w:outlineLvl w:val="0"/>
    </w:pPr>
    <w:rPr>
      <w:rFonts w:eastAsiaTheme="majorEastAsia" w:cstheme="majorBidi"/>
      <w:b/>
      <w:color w:val="000000" w:themeColor="text1"/>
      <w:sz w:val="22"/>
      <w:szCs w:val="40"/>
    </w:rPr>
  </w:style>
  <w:style w:type="paragraph" w:styleId="Heading2">
    <w:name w:val="heading 2"/>
    <w:basedOn w:val="Normal"/>
    <w:next w:val="Normal"/>
    <w:link w:val="Heading2Char"/>
    <w:autoRedefine/>
    <w:uiPriority w:val="9"/>
    <w:unhideWhenUsed/>
    <w:qFormat/>
    <w:rsid w:val="00D64182"/>
    <w:pPr>
      <w:keepNext/>
      <w:keepLines/>
      <w:numPr>
        <w:ilvl w:val="1"/>
        <w:numId w:val="35"/>
      </w:numPr>
      <w:spacing w:before="160" w:after="80"/>
      <w:ind w:left="432"/>
      <w:outlineLvl w:val="1"/>
    </w:pPr>
    <w:rPr>
      <w:rFonts w:eastAsiaTheme="majorEastAsia" w:cstheme="minorBidi"/>
      <w:b/>
      <w:color w:val="0A2F41" w:themeColor="accent1" w:themeShade="80"/>
      <w:szCs w:val="20"/>
    </w:rPr>
  </w:style>
  <w:style w:type="paragraph" w:styleId="Heading3">
    <w:name w:val="heading 3"/>
    <w:basedOn w:val="Normal"/>
    <w:next w:val="Normal"/>
    <w:link w:val="Heading3Char"/>
    <w:autoRedefine/>
    <w:uiPriority w:val="9"/>
    <w:unhideWhenUsed/>
    <w:qFormat/>
    <w:rsid w:val="00F254F6"/>
    <w:pPr>
      <w:keepNext/>
      <w:keepLines/>
      <w:numPr>
        <w:ilvl w:val="2"/>
        <w:numId w:val="35"/>
      </w:numPr>
      <w:spacing w:before="160" w:after="80"/>
      <w:ind w:left="504"/>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D24C18"/>
    <w:pPr>
      <w:keepNext/>
      <w:keepLines/>
      <w:numPr>
        <w:ilvl w:val="3"/>
        <w:numId w:val="3"/>
      </w:numPr>
      <w:spacing w:before="80" w:after="40"/>
      <w:ind w:left="0"/>
      <w:outlineLvl w:val="3"/>
    </w:pPr>
    <w:rPr>
      <w:rFonts w:asciiTheme="minorHAnsi" w:eastAsiaTheme="majorEastAsia" w:hAnsiTheme="minorHAnsi" w:cstheme="majorBidi"/>
      <w:b/>
      <w:i/>
      <w:iCs/>
      <w:color w:val="0F4761" w:themeColor="accent1" w:themeShade="BF"/>
    </w:rPr>
  </w:style>
  <w:style w:type="paragraph" w:styleId="Heading5">
    <w:name w:val="heading 5"/>
    <w:basedOn w:val="Normal"/>
    <w:next w:val="Normal"/>
    <w:link w:val="Heading5Char"/>
    <w:uiPriority w:val="9"/>
    <w:semiHidden/>
    <w:unhideWhenUsed/>
    <w:qFormat/>
    <w:rsid w:val="00D64182"/>
    <w:pPr>
      <w:keepNext/>
      <w:keepLines/>
      <w:numPr>
        <w:ilvl w:val="4"/>
        <w:numId w:val="3"/>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64182"/>
    <w:pPr>
      <w:keepNext/>
      <w:keepLines/>
      <w:numPr>
        <w:ilvl w:val="5"/>
        <w:numId w:val="3"/>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64182"/>
    <w:pPr>
      <w:keepNext/>
      <w:keepLines/>
      <w:numPr>
        <w:ilvl w:val="6"/>
        <w:numId w:val="3"/>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64182"/>
    <w:pPr>
      <w:keepNext/>
      <w:keepLines/>
      <w:numPr>
        <w:ilvl w:val="7"/>
        <w:numId w:val="3"/>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64182"/>
    <w:pPr>
      <w:keepNext/>
      <w:keepLines/>
      <w:numPr>
        <w:ilvl w:val="8"/>
        <w:numId w:val="3"/>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k-heading2">
    <w:name w:val="pk-heading2"/>
    <w:basedOn w:val="Normal"/>
    <w:autoRedefine/>
    <w:rsid w:val="005A429C"/>
    <w:pPr>
      <w:numPr>
        <w:numId w:val="1"/>
      </w:numPr>
    </w:pPr>
    <w:rPr>
      <w:b/>
    </w:rPr>
  </w:style>
  <w:style w:type="character" w:customStyle="1" w:styleId="Heading1Char">
    <w:name w:val="Heading 1 Char"/>
    <w:basedOn w:val="DefaultParagraphFont"/>
    <w:link w:val="Heading1"/>
    <w:uiPriority w:val="9"/>
    <w:rsid w:val="00E51C3F"/>
    <w:rPr>
      <w:rFonts w:ascii="Calibri" w:eastAsiaTheme="majorEastAsia" w:hAnsi="Calibri" w:cstheme="majorBidi"/>
      <w:b/>
      <w:color w:val="000000" w:themeColor="text1"/>
      <w:kern w:val="0"/>
      <w:sz w:val="22"/>
      <w:szCs w:val="40"/>
      <w14:ligatures w14:val="none"/>
    </w:rPr>
  </w:style>
  <w:style w:type="character" w:customStyle="1" w:styleId="Heading2Char">
    <w:name w:val="Heading 2 Char"/>
    <w:basedOn w:val="DefaultParagraphFont"/>
    <w:link w:val="Heading2"/>
    <w:uiPriority w:val="9"/>
    <w:rsid w:val="00D64182"/>
    <w:rPr>
      <w:rFonts w:ascii="Calibri" w:eastAsiaTheme="majorEastAsia" w:hAnsi="Calibri"/>
      <w:b/>
      <w:color w:val="0A2F41" w:themeColor="accent1" w:themeShade="80"/>
      <w:kern w:val="0"/>
      <w:sz w:val="20"/>
      <w:szCs w:val="20"/>
      <w14:ligatures w14:val="none"/>
    </w:rPr>
  </w:style>
  <w:style w:type="character" w:customStyle="1" w:styleId="Heading3Char">
    <w:name w:val="Heading 3 Char"/>
    <w:basedOn w:val="DefaultParagraphFont"/>
    <w:link w:val="Heading3"/>
    <w:uiPriority w:val="9"/>
    <w:rsid w:val="00F254F6"/>
    <w:rPr>
      <w:rFonts w:ascii="Calibri" w:eastAsiaTheme="majorEastAsia" w:hAnsi="Calibri" w:cstheme="majorBidi"/>
      <w:b/>
      <w:color w:val="215E99" w:themeColor="text2" w:themeTint="BF"/>
      <w:kern w:val="0"/>
      <w:sz w:val="20"/>
      <w:szCs w:val="28"/>
      <w14:ligatures w14:val="none"/>
    </w:rPr>
  </w:style>
  <w:style w:type="character" w:customStyle="1" w:styleId="Heading4Char">
    <w:name w:val="Heading 4 Char"/>
    <w:basedOn w:val="DefaultParagraphFont"/>
    <w:link w:val="Heading4"/>
    <w:uiPriority w:val="9"/>
    <w:rsid w:val="00D24C18"/>
    <w:rPr>
      <w:rFonts w:eastAsiaTheme="majorEastAsia" w:cstheme="majorBidi"/>
      <w:b/>
      <w:i/>
      <w:iCs/>
      <w:color w:val="0F4761" w:themeColor="accent1" w:themeShade="BF"/>
      <w:kern w:val="0"/>
      <w:sz w:val="20"/>
      <w14:ligatures w14:val="none"/>
    </w:rPr>
  </w:style>
  <w:style w:type="character" w:customStyle="1" w:styleId="Heading5Char">
    <w:name w:val="Heading 5 Char"/>
    <w:basedOn w:val="DefaultParagraphFont"/>
    <w:link w:val="Heading5"/>
    <w:uiPriority w:val="9"/>
    <w:semiHidden/>
    <w:rsid w:val="00F8786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F8786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F8786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F8786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F8786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F8786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86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F8786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86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F8786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8786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link w:val="ListParagraphChar"/>
    <w:uiPriority w:val="34"/>
    <w:qFormat/>
    <w:rsid w:val="00F87862"/>
    <w:pPr>
      <w:ind w:left="720"/>
      <w:contextualSpacing/>
    </w:pPr>
  </w:style>
  <w:style w:type="character" w:styleId="IntenseEmphasis">
    <w:name w:val="Intense Emphasis"/>
    <w:basedOn w:val="DefaultParagraphFont"/>
    <w:uiPriority w:val="21"/>
    <w:qFormat/>
    <w:rsid w:val="00F87862"/>
    <w:rPr>
      <w:i/>
      <w:iCs/>
      <w:color w:val="0F4761" w:themeColor="accent1" w:themeShade="BF"/>
    </w:rPr>
  </w:style>
  <w:style w:type="paragraph" w:styleId="IntenseQuote">
    <w:name w:val="Intense Quote"/>
    <w:basedOn w:val="Normal"/>
    <w:next w:val="Normal"/>
    <w:link w:val="IntenseQuoteChar"/>
    <w:uiPriority w:val="30"/>
    <w:qFormat/>
    <w:rsid w:val="00F878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86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F87862"/>
    <w:rPr>
      <w:b/>
      <w:bCs/>
      <w:smallCaps/>
      <w:color w:val="0F4761" w:themeColor="accent1" w:themeShade="BF"/>
      <w:spacing w:val="5"/>
    </w:rPr>
  </w:style>
  <w:style w:type="numbering" w:customStyle="1" w:styleId="CurrentList1">
    <w:name w:val="Current List1"/>
    <w:uiPriority w:val="99"/>
    <w:rsid w:val="00F87862"/>
    <w:pPr>
      <w:numPr>
        <w:numId w:val="4"/>
      </w:numPr>
    </w:pPr>
  </w:style>
  <w:style w:type="numbering" w:customStyle="1" w:styleId="CurrentList2">
    <w:name w:val="Current List2"/>
    <w:uiPriority w:val="99"/>
    <w:rsid w:val="00F87862"/>
    <w:pPr>
      <w:numPr>
        <w:numId w:val="5"/>
      </w:numPr>
    </w:pPr>
  </w:style>
  <w:style w:type="character" w:styleId="Hyperlink">
    <w:name w:val="Hyperlink"/>
    <w:basedOn w:val="DefaultParagraphFont"/>
    <w:uiPriority w:val="99"/>
    <w:unhideWhenUsed/>
    <w:rsid w:val="009E5F82"/>
    <w:rPr>
      <w:color w:val="0000FF"/>
      <w:u w:val="single"/>
    </w:rPr>
  </w:style>
  <w:style w:type="character" w:styleId="CommentReference">
    <w:name w:val="annotation reference"/>
    <w:basedOn w:val="DefaultParagraphFont"/>
    <w:uiPriority w:val="99"/>
    <w:semiHidden/>
    <w:unhideWhenUsed/>
    <w:rsid w:val="009E5F82"/>
    <w:rPr>
      <w:sz w:val="18"/>
      <w:szCs w:val="18"/>
    </w:rPr>
  </w:style>
  <w:style w:type="paragraph" w:styleId="CommentText">
    <w:name w:val="annotation text"/>
    <w:basedOn w:val="Normal"/>
    <w:link w:val="CommentTextChar"/>
    <w:uiPriority w:val="99"/>
    <w:semiHidden/>
    <w:unhideWhenUsed/>
    <w:rsid w:val="009E5F82"/>
    <w:rPr>
      <w:rFonts w:asciiTheme="minorHAnsi" w:eastAsiaTheme="minorHAnsi" w:hAnsiTheme="minorHAnsi" w:cstheme="minorBidi"/>
    </w:rPr>
  </w:style>
  <w:style w:type="character" w:customStyle="1" w:styleId="CommentTextChar">
    <w:name w:val="Comment Text Char"/>
    <w:basedOn w:val="DefaultParagraphFont"/>
    <w:link w:val="CommentText"/>
    <w:uiPriority w:val="99"/>
    <w:semiHidden/>
    <w:rsid w:val="009E5F82"/>
    <w:rPr>
      <w:rFonts w:eastAsiaTheme="minorHAnsi"/>
      <w:kern w:val="0"/>
      <w:sz w:val="22"/>
      <w14:ligatures w14:val="none"/>
    </w:rPr>
  </w:style>
  <w:style w:type="paragraph" w:customStyle="1" w:styleId="EndNoteBibliographyTitle">
    <w:name w:val="EndNote Bibliography Title"/>
    <w:basedOn w:val="Normal"/>
    <w:link w:val="EndNoteBibliographyTitleChar"/>
    <w:rsid w:val="009E5F82"/>
    <w:pPr>
      <w:jc w:val="center"/>
    </w:pPr>
    <w:rPr>
      <w:rFonts w:ascii="Arial" w:hAnsi="Arial" w:cs="Arial"/>
      <w:sz w:val="22"/>
    </w:rPr>
  </w:style>
  <w:style w:type="character" w:customStyle="1" w:styleId="ListParagraphChar">
    <w:name w:val="List Paragraph Char"/>
    <w:basedOn w:val="DefaultParagraphFont"/>
    <w:link w:val="ListParagraph"/>
    <w:uiPriority w:val="34"/>
    <w:rsid w:val="009E5F82"/>
    <w:rPr>
      <w:rFonts w:asciiTheme="minorBidi" w:hAnsiTheme="minorBidi" w:cs="Times New Roman"/>
      <w:kern w:val="0"/>
      <w:sz w:val="22"/>
      <w14:ligatures w14:val="none"/>
    </w:rPr>
  </w:style>
  <w:style w:type="character" w:customStyle="1" w:styleId="EndNoteBibliographyTitleChar">
    <w:name w:val="EndNote Bibliography Title Char"/>
    <w:basedOn w:val="ListParagraphChar"/>
    <w:link w:val="EndNoteBibliographyTitle"/>
    <w:rsid w:val="009E5F82"/>
    <w:rPr>
      <w:rFonts w:ascii="Arial" w:hAnsi="Arial" w:cs="Arial"/>
      <w:kern w:val="0"/>
      <w:sz w:val="22"/>
      <w14:ligatures w14:val="none"/>
    </w:rPr>
  </w:style>
  <w:style w:type="paragraph" w:customStyle="1" w:styleId="EndNoteBibliography">
    <w:name w:val="EndNote Bibliography"/>
    <w:basedOn w:val="Normal"/>
    <w:link w:val="EndNoteBibliographyChar"/>
    <w:rsid w:val="009E5F82"/>
    <w:pPr>
      <w:numPr>
        <w:numId w:val="6"/>
      </w:numPr>
    </w:pPr>
    <w:rPr>
      <w:rFonts w:ascii="Arial" w:hAnsi="Arial" w:cs="Arial"/>
      <w:sz w:val="22"/>
    </w:rPr>
  </w:style>
  <w:style w:type="character" w:customStyle="1" w:styleId="EndNoteBibliographyChar">
    <w:name w:val="EndNote Bibliography Char"/>
    <w:basedOn w:val="ListParagraphChar"/>
    <w:link w:val="EndNoteBibliography"/>
    <w:rsid w:val="009E5F82"/>
    <w:rPr>
      <w:rFonts w:ascii="Arial" w:hAnsi="Arial" w:cs="Arial"/>
      <w:kern w:val="0"/>
      <w:sz w:val="22"/>
      <w14:ligatures w14:val="none"/>
    </w:rPr>
  </w:style>
  <w:style w:type="character" w:styleId="UnresolvedMention">
    <w:name w:val="Unresolved Mention"/>
    <w:basedOn w:val="DefaultParagraphFont"/>
    <w:uiPriority w:val="99"/>
    <w:semiHidden/>
    <w:unhideWhenUsed/>
    <w:rsid w:val="009E5F8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AF325C"/>
    <w:rPr>
      <w:rFonts w:asciiTheme="minorBidi" w:eastAsia="Times New Roman" w:hAnsiTheme="minorBidi" w:cs="Times New Roman"/>
      <w:b/>
      <w:bCs/>
      <w:szCs w:val="20"/>
    </w:rPr>
  </w:style>
  <w:style w:type="character" w:customStyle="1" w:styleId="CommentSubjectChar">
    <w:name w:val="Comment Subject Char"/>
    <w:basedOn w:val="CommentTextChar"/>
    <w:link w:val="CommentSubject"/>
    <w:uiPriority w:val="99"/>
    <w:semiHidden/>
    <w:rsid w:val="00AF325C"/>
    <w:rPr>
      <w:rFonts w:asciiTheme="minorBidi" w:eastAsiaTheme="minorHAnsi" w:hAnsiTheme="minorBidi" w:cs="Times New Roman"/>
      <w:b/>
      <w:bCs/>
      <w:kern w:val="0"/>
      <w:sz w:val="20"/>
      <w:szCs w:val="20"/>
      <w14:ligatures w14:val="none"/>
    </w:rPr>
  </w:style>
  <w:style w:type="table" w:styleId="TableGrid">
    <w:name w:val="Table Grid"/>
    <w:basedOn w:val="TableNormal"/>
    <w:uiPriority w:val="39"/>
    <w:rsid w:val="00A418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4185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A4185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7Colorful">
    <w:name w:val="Grid Table 7 Colorful"/>
    <w:basedOn w:val="TableNormal"/>
    <w:uiPriority w:val="52"/>
    <w:rsid w:val="00A41859"/>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5">
    <w:name w:val="Plain Table 5"/>
    <w:basedOn w:val="TableNormal"/>
    <w:uiPriority w:val="45"/>
    <w:rsid w:val="00A4185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Spacing">
    <w:name w:val="No Spacing"/>
    <w:uiPriority w:val="1"/>
    <w:qFormat/>
    <w:rsid w:val="00500ADF"/>
    <w:rPr>
      <w:rFonts w:ascii="Calibri" w:hAnsi="Calibri" w:cs="Times New Roman"/>
      <w:color w:val="000000" w:themeColor="text1"/>
      <w:kern w:val="0"/>
      <w:sz w:val="18"/>
      <w14:ligatures w14:val="none"/>
    </w:rPr>
  </w:style>
  <w:style w:type="character" w:styleId="Mention">
    <w:name w:val="Mention"/>
    <w:basedOn w:val="DefaultParagraphFont"/>
    <w:uiPriority w:val="99"/>
    <w:unhideWhenUsed/>
    <w:rsid w:val="00430A35"/>
    <w:rPr>
      <w:color w:val="2B579A"/>
      <w:shd w:val="clear" w:color="auto" w:fill="E1DFDD"/>
    </w:rPr>
  </w:style>
  <w:style w:type="character" w:styleId="FollowedHyperlink">
    <w:name w:val="FollowedHyperlink"/>
    <w:basedOn w:val="DefaultParagraphFont"/>
    <w:uiPriority w:val="99"/>
    <w:semiHidden/>
    <w:unhideWhenUsed/>
    <w:rsid w:val="00803BD3"/>
    <w:rPr>
      <w:color w:val="96607D" w:themeColor="followedHyperlink"/>
      <w:u w:val="single"/>
    </w:rPr>
  </w:style>
  <w:style w:type="character" w:customStyle="1" w:styleId="apple-converted-space">
    <w:name w:val="apple-converted-space"/>
    <w:basedOn w:val="DefaultParagraphFont"/>
    <w:rsid w:val="004879B4"/>
  </w:style>
  <w:style w:type="character" w:styleId="Strong">
    <w:name w:val="Strong"/>
    <w:basedOn w:val="DefaultParagraphFont"/>
    <w:uiPriority w:val="22"/>
    <w:qFormat/>
    <w:rsid w:val="00412682"/>
    <w:rPr>
      <w:b/>
      <w:bCs/>
    </w:rPr>
  </w:style>
  <w:style w:type="character" w:customStyle="1" w:styleId="katex-mathml">
    <w:name w:val="katex-mathml"/>
    <w:basedOn w:val="DefaultParagraphFont"/>
    <w:rsid w:val="00B20AF8"/>
  </w:style>
  <w:style w:type="character" w:customStyle="1" w:styleId="mord">
    <w:name w:val="mord"/>
    <w:basedOn w:val="DefaultParagraphFont"/>
    <w:rsid w:val="00B20AF8"/>
  </w:style>
  <w:style w:type="character" w:customStyle="1" w:styleId="mbin">
    <w:name w:val="mbin"/>
    <w:basedOn w:val="DefaultParagraphFont"/>
    <w:rsid w:val="00B20AF8"/>
  </w:style>
  <w:style w:type="paragraph" w:styleId="Revision">
    <w:name w:val="Revision"/>
    <w:hidden/>
    <w:uiPriority w:val="99"/>
    <w:semiHidden/>
    <w:rsid w:val="00081AC5"/>
    <w:rPr>
      <w:rFonts w:ascii="Calibri" w:hAnsi="Calibri" w:cs="Times New Roman"/>
      <w:kern w:val="0"/>
      <w:sz w:val="20"/>
      <w14:ligatures w14:val="none"/>
    </w:rPr>
  </w:style>
  <w:style w:type="character" w:customStyle="1" w:styleId="anchor-text">
    <w:name w:val="anchor-text"/>
    <w:basedOn w:val="DefaultParagraphFont"/>
    <w:rsid w:val="005971F9"/>
  </w:style>
  <w:style w:type="paragraph" w:customStyle="1" w:styleId="mb-6">
    <w:name w:val="mb-6"/>
    <w:basedOn w:val="Normal"/>
    <w:rsid w:val="00847F38"/>
    <w:pPr>
      <w:spacing w:before="100" w:beforeAutospacing="1" w:after="100" w:afterAutospacing="1"/>
    </w:pPr>
    <w:rPr>
      <w:rFonts w:ascii="Times New Roman" w:hAnsi="Times New Roman"/>
      <w:sz w:val="24"/>
    </w:rPr>
  </w:style>
  <w:style w:type="numbering" w:customStyle="1" w:styleId="CurrentList3">
    <w:name w:val="Current List3"/>
    <w:uiPriority w:val="99"/>
    <w:rsid w:val="00D64182"/>
    <w:pPr>
      <w:numPr>
        <w:numId w:val="28"/>
      </w:numPr>
    </w:pPr>
  </w:style>
  <w:style w:type="numbering" w:customStyle="1" w:styleId="CurrentList4">
    <w:name w:val="Current List4"/>
    <w:uiPriority w:val="99"/>
    <w:rsid w:val="00D64182"/>
    <w:pPr>
      <w:numPr>
        <w:numId w:val="29"/>
      </w:numPr>
    </w:pPr>
  </w:style>
  <w:style w:type="numbering" w:customStyle="1" w:styleId="CurrentList5">
    <w:name w:val="Current List5"/>
    <w:uiPriority w:val="99"/>
    <w:rsid w:val="00D64182"/>
    <w:pPr>
      <w:numPr>
        <w:numId w:val="30"/>
      </w:numPr>
    </w:pPr>
  </w:style>
  <w:style w:type="numbering" w:customStyle="1" w:styleId="CurrentList6">
    <w:name w:val="Current List6"/>
    <w:uiPriority w:val="99"/>
    <w:rsid w:val="00D64182"/>
    <w:pPr>
      <w:numPr>
        <w:numId w:val="31"/>
      </w:numPr>
    </w:pPr>
  </w:style>
  <w:style w:type="numbering" w:customStyle="1" w:styleId="CurrentList7">
    <w:name w:val="Current List7"/>
    <w:uiPriority w:val="99"/>
    <w:rsid w:val="00D64182"/>
    <w:pPr>
      <w:numPr>
        <w:numId w:val="32"/>
      </w:numPr>
    </w:pPr>
  </w:style>
  <w:style w:type="paragraph" w:customStyle="1" w:styleId="Default">
    <w:name w:val="Default"/>
    <w:rsid w:val="00DE1B21"/>
    <w:pPr>
      <w:autoSpaceDE w:val="0"/>
      <w:autoSpaceDN w:val="0"/>
      <w:adjustRightInd w:val="0"/>
    </w:pPr>
    <w:rPr>
      <w:rFonts w:ascii="Minion Pro" w:hAnsi="Minion Pro" w:cs="Minion Pro"/>
      <w:color w:val="000000"/>
      <w:kern w:val="0"/>
    </w:rPr>
  </w:style>
  <w:style w:type="character" w:styleId="Emphasis">
    <w:name w:val="Emphasis"/>
    <w:basedOn w:val="DefaultParagraphFont"/>
    <w:uiPriority w:val="20"/>
    <w:qFormat/>
    <w:rsid w:val="00E44D5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4827">
      <w:bodyDiv w:val="1"/>
      <w:marLeft w:val="0"/>
      <w:marRight w:val="0"/>
      <w:marTop w:val="0"/>
      <w:marBottom w:val="0"/>
      <w:divBdr>
        <w:top w:val="none" w:sz="0" w:space="0" w:color="auto"/>
        <w:left w:val="none" w:sz="0" w:space="0" w:color="auto"/>
        <w:bottom w:val="none" w:sz="0" w:space="0" w:color="auto"/>
        <w:right w:val="none" w:sz="0" w:space="0" w:color="auto"/>
      </w:divBdr>
    </w:div>
    <w:div w:id="83651761">
      <w:bodyDiv w:val="1"/>
      <w:marLeft w:val="0"/>
      <w:marRight w:val="0"/>
      <w:marTop w:val="0"/>
      <w:marBottom w:val="0"/>
      <w:divBdr>
        <w:top w:val="none" w:sz="0" w:space="0" w:color="auto"/>
        <w:left w:val="none" w:sz="0" w:space="0" w:color="auto"/>
        <w:bottom w:val="none" w:sz="0" w:space="0" w:color="auto"/>
        <w:right w:val="none" w:sz="0" w:space="0" w:color="auto"/>
      </w:divBdr>
    </w:div>
    <w:div w:id="91972982">
      <w:bodyDiv w:val="1"/>
      <w:marLeft w:val="0"/>
      <w:marRight w:val="0"/>
      <w:marTop w:val="0"/>
      <w:marBottom w:val="0"/>
      <w:divBdr>
        <w:top w:val="none" w:sz="0" w:space="0" w:color="auto"/>
        <w:left w:val="none" w:sz="0" w:space="0" w:color="auto"/>
        <w:bottom w:val="none" w:sz="0" w:space="0" w:color="auto"/>
        <w:right w:val="none" w:sz="0" w:space="0" w:color="auto"/>
      </w:divBdr>
      <w:divsChild>
        <w:div w:id="1076702892">
          <w:marLeft w:val="0"/>
          <w:marRight w:val="0"/>
          <w:marTop w:val="0"/>
          <w:marBottom w:val="0"/>
          <w:divBdr>
            <w:top w:val="none" w:sz="0" w:space="0" w:color="auto"/>
            <w:left w:val="none" w:sz="0" w:space="0" w:color="auto"/>
            <w:bottom w:val="none" w:sz="0" w:space="0" w:color="auto"/>
            <w:right w:val="none" w:sz="0" w:space="0" w:color="auto"/>
          </w:divBdr>
          <w:divsChild>
            <w:div w:id="1845245190">
              <w:marLeft w:val="0"/>
              <w:marRight w:val="0"/>
              <w:marTop w:val="0"/>
              <w:marBottom w:val="0"/>
              <w:divBdr>
                <w:top w:val="none" w:sz="0" w:space="0" w:color="auto"/>
                <w:left w:val="none" w:sz="0" w:space="0" w:color="auto"/>
                <w:bottom w:val="none" w:sz="0" w:space="0" w:color="auto"/>
                <w:right w:val="none" w:sz="0" w:space="0" w:color="auto"/>
              </w:divBdr>
              <w:divsChild>
                <w:div w:id="706687052">
                  <w:marLeft w:val="0"/>
                  <w:marRight w:val="0"/>
                  <w:marTop w:val="0"/>
                  <w:marBottom w:val="0"/>
                  <w:divBdr>
                    <w:top w:val="none" w:sz="0" w:space="0" w:color="auto"/>
                    <w:left w:val="none" w:sz="0" w:space="0" w:color="auto"/>
                    <w:bottom w:val="none" w:sz="0" w:space="0" w:color="auto"/>
                    <w:right w:val="none" w:sz="0" w:space="0" w:color="auto"/>
                  </w:divBdr>
                  <w:divsChild>
                    <w:div w:id="1333333281">
                      <w:marLeft w:val="0"/>
                      <w:marRight w:val="0"/>
                      <w:marTop w:val="0"/>
                      <w:marBottom w:val="0"/>
                      <w:divBdr>
                        <w:top w:val="none" w:sz="0" w:space="0" w:color="auto"/>
                        <w:left w:val="none" w:sz="0" w:space="0" w:color="auto"/>
                        <w:bottom w:val="none" w:sz="0" w:space="0" w:color="auto"/>
                        <w:right w:val="none" w:sz="0" w:space="0" w:color="auto"/>
                      </w:divBdr>
                      <w:divsChild>
                        <w:div w:id="1544437686">
                          <w:marLeft w:val="0"/>
                          <w:marRight w:val="0"/>
                          <w:marTop w:val="0"/>
                          <w:marBottom w:val="0"/>
                          <w:divBdr>
                            <w:top w:val="none" w:sz="0" w:space="0" w:color="auto"/>
                            <w:left w:val="none" w:sz="0" w:space="0" w:color="auto"/>
                            <w:bottom w:val="none" w:sz="0" w:space="0" w:color="auto"/>
                            <w:right w:val="none" w:sz="0" w:space="0" w:color="auto"/>
                          </w:divBdr>
                          <w:divsChild>
                            <w:div w:id="43044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26735">
      <w:bodyDiv w:val="1"/>
      <w:marLeft w:val="0"/>
      <w:marRight w:val="0"/>
      <w:marTop w:val="0"/>
      <w:marBottom w:val="0"/>
      <w:divBdr>
        <w:top w:val="none" w:sz="0" w:space="0" w:color="auto"/>
        <w:left w:val="none" w:sz="0" w:space="0" w:color="auto"/>
        <w:bottom w:val="none" w:sz="0" w:space="0" w:color="auto"/>
        <w:right w:val="none" w:sz="0" w:space="0" w:color="auto"/>
      </w:divBdr>
    </w:div>
    <w:div w:id="242842460">
      <w:bodyDiv w:val="1"/>
      <w:marLeft w:val="0"/>
      <w:marRight w:val="0"/>
      <w:marTop w:val="0"/>
      <w:marBottom w:val="0"/>
      <w:divBdr>
        <w:top w:val="none" w:sz="0" w:space="0" w:color="auto"/>
        <w:left w:val="none" w:sz="0" w:space="0" w:color="auto"/>
        <w:bottom w:val="none" w:sz="0" w:space="0" w:color="auto"/>
        <w:right w:val="none" w:sz="0" w:space="0" w:color="auto"/>
      </w:divBdr>
    </w:div>
    <w:div w:id="401409236">
      <w:bodyDiv w:val="1"/>
      <w:marLeft w:val="0"/>
      <w:marRight w:val="0"/>
      <w:marTop w:val="0"/>
      <w:marBottom w:val="0"/>
      <w:divBdr>
        <w:top w:val="none" w:sz="0" w:space="0" w:color="auto"/>
        <w:left w:val="none" w:sz="0" w:space="0" w:color="auto"/>
        <w:bottom w:val="none" w:sz="0" w:space="0" w:color="auto"/>
        <w:right w:val="none" w:sz="0" w:space="0" w:color="auto"/>
      </w:divBdr>
      <w:divsChild>
        <w:div w:id="1084030996">
          <w:marLeft w:val="0"/>
          <w:marRight w:val="0"/>
          <w:marTop w:val="0"/>
          <w:marBottom w:val="0"/>
          <w:divBdr>
            <w:top w:val="none" w:sz="0" w:space="0" w:color="auto"/>
            <w:left w:val="none" w:sz="0" w:space="0" w:color="auto"/>
            <w:bottom w:val="none" w:sz="0" w:space="0" w:color="auto"/>
            <w:right w:val="none" w:sz="0" w:space="0" w:color="auto"/>
          </w:divBdr>
          <w:divsChild>
            <w:div w:id="1079981298">
              <w:marLeft w:val="0"/>
              <w:marRight w:val="0"/>
              <w:marTop w:val="0"/>
              <w:marBottom w:val="0"/>
              <w:divBdr>
                <w:top w:val="none" w:sz="0" w:space="0" w:color="auto"/>
                <w:left w:val="none" w:sz="0" w:space="0" w:color="auto"/>
                <w:bottom w:val="none" w:sz="0" w:space="0" w:color="auto"/>
                <w:right w:val="none" w:sz="0" w:space="0" w:color="auto"/>
              </w:divBdr>
              <w:divsChild>
                <w:div w:id="1760177440">
                  <w:marLeft w:val="0"/>
                  <w:marRight w:val="0"/>
                  <w:marTop w:val="0"/>
                  <w:marBottom w:val="0"/>
                  <w:divBdr>
                    <w:top w:val="none" w:sz="0" w:space="0" w:color="auto"/>
                    <w:left w:val="none" w:sz="0" w:space="0" w:color="auto"/>
                    <w:bottom w:val="none" w:sz="0" w:space="0" w:color="auto"/>
                    <w:right w:val="none" w:sz="0" w:space="0" w:color="auto"/>
                  </w:divBdr>
                  <w:divsChild>
                    <w:div w:id="731074461">
                      <w:marLeft w:val="0"/>
                      <w:marRight w:val="0"/>
                      <w:marTop w:val="0"/>
                      <w:marBottom w:val="0"/>
                      <w:divBdr>
                        <w:top w:val="none" w:sz="0" w:space="0" w:color="auto"/>
                        <w:left w:val="none" w:sz="0" w:space="0" w:color="auto"/>
                        <w:bottom w:val="none" w:sz="0" w:space="0" w:color="auto"/>
                        <w:right w:val="none" w:sz="0" w:space="0" w:color="auto"/>
                      </w:divBdr>
                      <w:divsChild>
                        <w:div w:id="1030061499">
                          <w:marLeft w:val="0"/>
                          <w:marRight w:val="0"/>
                          <w:marTop w:val="0"/>
                          <w:marBottom w:val="0"/>
                          <w:divBdr>
                            <w:top w:val="none" w:sz="0" w:space="0" w:color="auto"/>
                            <w:left w:val="none" w:sz="0" w:space="0" w:color="auto"/>
                            <w:bottom w:val="none" w:sz="0" w:space="0" w:color="auto"/>
                            <w:right w:val="none" w:sz="0" w:space="0" w:color="auto"/>
                          </w:divBdr>
                          <w:divsChild>
                            <w:div w:id="27861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0024170">
      <w:bodyDiv w:val="1"/>
      <w:marLeft w:val="0"/>
      <w:marRight w:val="0"/>
      <w:marTop w:val="0"/>
      <w:marBottom w:val="0"/>
      <w:divBdr>
        <w:top w:val="none" w:sz="0" w:space="0" w:color="auto"/>
        <w:left w:val="none" w:sz="0" w:space="0" w:color="auto"/>
        <w:bottom w:val="none" w:sz="0" w:space="0" w:color="auto"/>
        <w:right w:val="none" w:sz="0" w:space="0" w:color="auto"/>
      </w:divBdr>
    </w:div>
    <w:div w:id="522478815">
      <w:bodyDiv w:val="1"/>
      <w:marLeft w:val="0"/>
      <w:marRight w:val="0"/>
      <w:marTop w:val="0"/>
      <w:marBottom w:val="0"/>
      <w:divBdr>
        <w:top w:val="none" w:sz="0" w:space="0" w:color="auto"/>
        <w:left w:val="none" w:sz="0" w:space="0" w:color="auto"/>
        <w:bottom w:val="none" w:sz="0" w:space="0" w:color="auto"/>
        <w:right w:val="none" w:sz="0" w:space="0" w:color="auto"/>
      </w:divBdr>
    </w:div>
    <w:div w:id="572467507">
      <w:bodyDiv w:val="1"/>
      <w:marLeft w:val="0"/>
      <w:marRight w:val="0"/>
      <w:marTop w:val="0"/>
      <w:marBottom w:val="0"/>
      <w:divBdr>
        <w:top w:val="none" w:sz="0" w:space="0" w:color="auto"/>
        <w:left w:val="none" w:sz="0" w:space="0" w:color="auto"/>
        <w:bottom w:val="none" w:sz="0" w:space="0" w:color="auto"/>
        <w:right w:val="none" w:sz="0" w:space="0" w:color="auto"/>
      </w:divBdr>
    </w:div>
    <w:div w:id="665978150">
      <w:bodyDiv w:val="1"/>
      <w:marLeft w:val="0"/>
      <w:marRight w:val="0"/>
      <w:marTop w:val="0"/>
      <w:marBottom w:val="0"/>
      <w:divBdr>
        <w:top w:val="none" w:sz="0" w:space="0" w:color="auto"/>
        <w:left w:val="none" w:sz="0" w:space="0" w:color="auto"/>
        <w:bottom w:val="none" w:sz="0" w:space="0" w:color="auto"/>
        <w:right w:val="none" w:sz="0" w:space="0" w:color="auto"/>
      </w:divBdr>
    </w:div>
    <w:div w:id="691153480">
      <w:bodyDiv w:val="1"/>
      <w:marLeft w:val="0"/>
      <w:marRight w:val="0"/>
      <w:marTop w:val="0"/>
      <w:marBottom w:val="0"/>
      <w:divBdr>
        <w:top w:val="none" w:sz="0" w:space="0" w:color="auto"/>
        <w:left w:val="none" w:sz="0" w:space="0" w:color="auto"/>
        <w:bottom w:val="none" w:sz="0" w:space="0" w:color="auto"/>
        <w:right w:val="none" w:sz="0" w:space="0" w:color="auto"/>
      </w:divBdr>
    </w:div>
    <w:div w:id="823548132">
      <w:bodyDiv w:val="1"/>
      <w:marLeft w:val="0"/>
      <w:marRight w:val="0"/>
      <w:marTop w:val="0"/>
      <w:marBottom w:val="0"/>
      <w:divBdr>
        <w:top w:val="none" w:sz="0" w:space="0" w:color="auto"/>
        <w:left w:val="none" w:sz="0" w:space="0" w:color="auto"/>
        <w:bottom w:val="none" w:sz="0" w:space="0" w:color="auto"/>
        <w:right w:val="none" w:sz="0" w:space="0" w:color="auto"/>
      </w:divBdr>
    </w:div>
    <w:div w:id="828908997">
      <w:bodyDiv w:val="1"/>
      <w:marLeft w:val="0"/>
      <w:marRight w:val="0"/>
      <w:marTop w:val="0"/>
      <w:marBottom w:val="0"/>
      <w:divBdr>
        <w:top w:val="none" w:sz="0" w:space="0" w:color="auto"/>
        <w:left w:val="none" w:sz="0" w:space="0" w:color="auto"/>
        <w:bottom w:val="none" w:sz="0" w:space="0" w:color="auto"/>
        <w:right w:val="none" w:sz="0" w:space="0" w:color="auto"/>
      </w:divBdr>
    </w:div>
    <w:div w:id="922451649">
      <w:bodyDiv w:val="1"/>
      <w:marLeft w:val="0"/>
      <w:marRight w:val="0"/>
      <w:marTop w:val="0"/>
      <w:marBottom w:val="0"/>
      <w:divBdr>
        <w:top w:val="none" w:sz="0" w:space="0" w:color="auto"/>
        <w:left w:val="none" w:sz="0" w:space="0" w:color="auto"/>
        <w:bottom w:val="none" w:sz="0" w:space="0" w:color="auto"/>
        <w:right w:val="none" w:sz="0" w:space="0" w:color="auto"/>
      </w:divBdr>
    </w:div>
    <w:div w:id="983781866">
      <w:bodyDiv w:val="1"/>
      <w:marLeft w:val="0"/>
      <w:marRight w:val="0"/>
      <w:marTop w:val="0"/>
      <w:marBottom w:val="0"/>
      <w:divBdr>
        <w:top w:val="none" w:sz="0" w:space="0" w:color="auto"/>
        <w:left w:val="none" w:sz="0" w:space="0" w:color="auto"/>
        <w:bottom w:val="none" w:sz="0" w:space="0" w:color="auto"/>
        <w:right w:val="none" w:sz="0" w:space="0" w:color="auto"/>
      </w:divBdr>
    </w:div>
    <w:div w:id="1040129539">
      <w:bodyDiv w:val="1"/>
      <w:marLeft w:val="0"/>
      <w:marRight w:val="0"/>
      <w:marTop w:val="0"/>
      <w:marBottom w:val="0"/>
      <w:divBdr>
        <w:top w:val="none" w:sz="0" w:space="0" w:color="auto"/>
        <w:left w:val="none" w:sz="0" w:space="0" w:color="auto"/>
        <w:bottom w:val="none" w:sz="0" w:space="0" w:color="auto"/>
        <w:right w:val="none" w:sz="0" w:space="0" w:color="auto"/>
      </w:divBdr>
    </w:div>
    <w:div w:id="1070226360">
      <w:bodyDiv w:val="1"/>
      <w:marLeft w:val="0"/>
      <w:marRight w:val="0"/>
      <w:marTop w:val="0"/>
      <w:marBottom w:val="0"/>
      <w:divBdr>
        <w:top w:val="none" w:sz="0" w:space="0" w:color="auto"/>
        <w:left w:val="none" w:sz="0" w:space="0" w:color="auto"/>
        <w:bottom w:val="none" w:sz="0" w:space="0" w:color="auto"/>
        <w:right w:val="none" w:sz="0" w:space="0" w:color="auto"/>
      </w:divBdr>
    </w:div>
    <w:div w:id="1135484071">
      <w:bodyDiv w:val="1"/>
      <w:marLeft w:val="0"/>
      <w:marRight w:val="0"/>
      <w:marTop w:val="0"/>
      <w:marBottom w:val="0"/>
      <w:divBdr>
        <w:top w:val="none" w:sz="0" w:space="0" w:color="auto"/>
        <w:left w:val="none" w:sz="0" w:space="0" w:color="auto"/>
        <w:bottom w:val="none" w:sz="0" w:space="0" w:color="auto"/>
        <w:right w:val="none" w:sz="0" w:space="0" w:color="auto"/>
      </w:divBdr>
      <w:divsChild>
        <w:div w:id="1539969033">
          <w:marLeft w:val="0"/>
          <w:marRight w:val="0"/>
          <w:marTop w:val="0"/>
          <w:marBottom w:val="0"/>
          <w:divBdr>
            <w:top w:val="none" w:sz="0" w:space="0" w:color="auto"/>
            <w:left w:val="none" w:sz="0" w:space="0" w:color="auto"/>
            <w:bottom w:val="none" w:sz="0" w:space="0" w:color="auto"/>
            <w:right w:val="none" w:sz="0" w:space="0" w:color="auto"/>
          </w:divBdr>
          <w:divsChild>
            <w:div w:id="1940408811">
              <w:marLeft w:val="0"/>
              <w:marRight w:val="0"/>
              <w:marTop w:val="0"/>
              <w:marBottom w:val="0"/>
              <w:divBdr>
                <w:top w:val="none" w:sz="0" w:space="0" w:color="auto"/>
                <w:left w:val="none" w:sz="0" w:space="0" w:color="auto"/>
                <w:bottom w:val="none" w:sz="0" w:space="0" w:color="auto"/>
                <w:right w:val="none" w:sz="0" w:space="0" w:color="auto"/>
              </w:divBdr>
              <w:divsChild>
                <w:div w:id="1605459717">
                  <w:marLeft w:val="0"/>
                  <w:marRight w:val="0"/>
                  <w:marTop w:val="0"/>
                  <w:marBottom w:val="0"/>
                  <w:divBdr>
                    <w:top w:val="none" w:sz="0" w:space="0" w:color="auto"/>
                    <w:left w:val="none" w:sz="0" w:space="0" w:color="auto"/>
                    <w:bottom w:val="none" w:sz="0" w:space="0" w:color="auto"/>
                    <w:right w:val="none" w:sz="0" w:space="0" w:color="auto"/>
                  </w:divBdr>
                  <w:divsChild>
                    <w:div w:id="197363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2699315">
      <w:bodyDiv w:val="1"/>
      <w:marLeft w:val="0"/>
      <w:marRight w:val="0"/>
      <w:marTop w:val="0"/>
      <w:marBottom w:val="0"/>
      <w:divBdr>
        <w:top w:val="none" w:sz="0" w:space="0" w:color="auto"/>
        <w:left w:val="none" w:sz="0" w:space="0" w:color="auto"/>
        <w:bottom w:val="none" w:sz="0" w:space="0" w:color="auto"/>
        <w:right w:val="none" w:sz="0" w:space="0" w:color="auto"/>
      </w:divBdr>
    </w:div>
    <w:div w:id="1293252252">
      <w:bodyDiv w:val="1"/>
      <w:marLeft w:val="0"/>
      <w:marRight w:val="0"/>
      <w:marTop w:val="0"/>
      <w:marBottom w:val="0"/>
      <w:divBdr>
        <w:top w:val="none" w:sz="0" w:space="0" w:color="auto"/>
        <w:left w:val="none" w:sz="0" w:space="0" w:color="auto"/>
        <w:bottom w:val="none" w:sz="0" w:space="0" w:color="auto"/>
        <w:right w:val="none" w:sz="0" w:space="0" w:color="auto"/>
      </w:divBdr>
    </w:div>
    <w:div w:id="1441486196">
      <w:bodyDiv w:val="1"/>
      <w:marLeft w:val="0"/>
      <w:marRight w:val="0"/>
      <w:marTop w:val="0"/>
      <w:marBottom w:val="0"/>
      <w:divBdr>
        <w:top w:val="none" w:sz="0" w:space="0" w:color="auto"/>
        <w:left w:val="none" w:sz="0" w:space="0" w:color="auto"/>
        <w:bottom w:val="none" w:sz="0" w:space="0" w:color="auto"/>
        <w:right w:val="none" w:sz="0" w:space="0" w:color="auto"/>
      </w:divBdr>
    </w:div>
    <w:div w:id="1580215991">
      <w:bodyDiv w:val="1"/>
      <w:marLeft w:val="0"/>
      <w:marRight w:val="0"/>
      <w:marTop w:val="0"/>
      <w:marBottom w:val="0"/>
      <w:divBdr>
        <w:top w:val="none" w:sz="0" w:space="0" w:color="auto"/>
        <w:left w:val="none" w:sz="0" w:space="0" w:color="auto"/>
        <w:bottom w:val="none" w:sz="0" w:space="0" w:color="auto"/>
        <w:right w:val="none" w:sz="0" w:space="0" w:color="auto"/>
      </w:divBdr>
    </w:div>
    <w:div w:id="1584029359">
      <w:bodyDiv w:val="1"/>
      <w:marLeft w:val="0"/>
      <w:marRight w:val="0"/>
      <w:marTop w:val="0"/>
      <w:marBottom w:val="0"/>
      <w:divBdr>
        <w:top w:val="none" w:sz="0" w:space="0" w:color="auto"/>
        <w:left w:val="none" w:sz="0" w:space="0" w:color="auto"/>
        <w:bottom w:val="none" w:sz="0" w:space="0" w:color="auto"/>
        <w:right w:val="none" w:sz="0" w:space="0" w:color="auto"/>
      </w:divBdr>
    </w:div>
    <w:div w:id="1592008369">
      <w:bodyDiv w:val="1"/>
      <w:marLeft w:val="0"/>
      <w:marRight w:val="0"/>
      <w:marTop w:val="0"/>
      <w:marBottom w:val="0"/>
      <w:divBdr>
        <w:top w:val="none" w:sz="0" w:space="0" w:color="auto"/>
        <w:left w:val="none" w:sz="0" w:space="0" w:color="auto"/>
        <w:bottom w:val="none" w:sz="0" w:space="0" w:color="auto"/>
        <w:right w:val="none" w:sz="0" w:space="0" w:color="auto"/>
      </w:divBdr>
    </w:div>
    <w:div w:id="1648120763">
      <w:bodyDiv w:val="1"/>
      <w:marLeft w:val="0"/>
      <w:marRight w:val="0"/>
      <w:marTop w:val="0"/>
      <w:marBottom w:val="0"/>
      <w:divBdr>
        <w:top w:val="none" w:sz="0" w:space="0" w:color="auto"/>
        <w:left w:val="none" w:sz="0" w:space="0" w:color="auto"/>
        <w:bottom w:val="none" w:sz="0" w:space="0" w:color="auto"/>
        <w:right w:val="none" w:sz="0" w:space="0" w:color="auto"/>
      </w:divBdr>
    </w:div>
    <w:div w:id="1922372812">
      <w:bodyDiv w:val="1"/>
      <w:marLeft w:val="0"/>
      <w:marRight w:val="0"/>
      <w:marTop w:val="0"/>
      <w:marBottom w:val="0"/>
      <w:divBdr>
        <w:top w:val="none" w:sz="0" w:space="0" w:color="auto"/>
        <w:left w:val="none" w:sz="0" w:space="0" w:color="auto"/>
        <w:bottom w:val="none" w:sz="0" w:space="0" w:color="auto"/>
        <w:right w:val="none" w:sz="0" w:space="0" w:color="auto"/>
      </w:divBdr>
      <w:divsChild>
        <w:div w:id="1107774976">
          <w:marLeft w:val="0"/>
          <w:marRight w:val="0"/>
          <w:marTop w:val="0"/>
          <w:marBottom w:val="0"/>
          <w:divBdr>
            <w:top w:val="none" w:sz="0" w:space="0" w:color="auto"/>
            <w:left w:val="none" w:sz="0" w:space="0" w:color="auto"/>
            <w:bottom w:val="none" w:sz="0" w:space="0" w:color="auto"/>
            <w:right w:val="none" w:sz="0" w:space="0" w:color="auto"/>
          </w:divBdr>
          <w:divsChild>
            <w:div w:id="1885212965">
              <w:marLeft w:val="0"/>
              <w:marRight w:val="0"/>
              <w:marTop w:val="0"/>
              <w:marBottom w:val="0"/>
              <w:divBdr>
                <w:top w:val="none" w:sz="0" w:space="0" w:color="auto"/>
                <w:left w:val="none" w:sz="0" w:space="0" w:color="auto"/>
                <w:bottom w:val="none" w:sz="0" w:space="0" w:color="auto"/>
                <w:right w:val="none" w:sz="0" w:space="0" w:color="auto"/>
              </w:divBdr>
              <w:divsChild>
                <w:div w:id="46341862">
                  <w:marLeft w:val="0"/>
                  <w:marRight w:val="0"/>
                  <w:marTop w:val="0"/>
                  <w:marBottom w:val="0"/>
                  <w:divBdr>
                    <w:top w:val="none" w:sz="0" w:space="0" w:color="auto"/>
                    <w:left w:val="none" w:sz="0" w:space="0" w:color="auto"/>
                    <w:bottom w:val="none" w:sz="0" w:space="0" w:color="auto"/>
                    <w:right w:val="none" w:sz="0" w:space="0" w:color="auto"/>
                  </w:divBdr>
                  <w:divsChild>
                    <w:div w:id="148177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hyperlink" Target="https://journals.lww.com/stdjournal/fulltext/2005/03000/A_Randomized,_Comparative_Pilot_Study_of.2.aspx" TargetMode="External"/><Relationship Id="rId3" Type="http://schemas.openxmlformats.org/officeDocument/2006/relationships/settings" Target="settings.xml"/><Relationship Id="rId21" Type="http://schemas.openxmlformats.org/officeDocument/2006/relationships/fontTable" Target="fontTable.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pmc.ncbi.nlm.nih.gov/articles/PMC6785738/" TargetMode="External"/><Relationship Id="rId20" Type="http://schemas.openxmlformats.org/officeDocument/2006/relationships/hyperlink" Target="https://www"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journals.lww.com/stdjournal/fulltext/2005/03000/A_Randomized,_Comparative_Pilot_Study_of.2.aspx"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rinity/Library/Group%20Containers/UBF8T346G9.Office/User%20Content.localized/Templates.localized/doc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docs.dotx</Template>
  <TotalTime>632</TotalTime>
  <Pages>21</Pages>
  <Words>14782</Words>
  <Characters>83819</Characters>
  <Application>Microsoft Office Word</Application>
  <DocSecurity>0</DocSecurity>
  <Lines>1374</Lines>
  <Paragraphs>601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98000</CharactersWithSpaces>
  <SharedDoc>false</SharedDoc>
  <HLinks>
    <vt:vector size="48" baseType="variant">
      <vt:variant>
        <vt:i4>2293814</vt:i4>
      </vt:variant>
      <vt:variant>
        <vt:i4>209</vt:i4>
      </vt:variant>
      <vt:variant>
        <vt:i4>0</vt:i4>
      </vt:variant>
      <vt:variant>
        <vt:i4>5</vt:i4>
      </vt:variant>
      <vt:variant>
        <vt:lpwstr>https://www.marchofdimes.org/peristats/data?reg=99&amp;top=7&amp;stop=72&amp;lev=1&amp;slev=1&amp;obj=1</vt:lpwstr>
      </vt:variant>
      <vt:variant>
        <vt:lpwstr/>
      </vt:variant>
      <vt:variant>
        <vt:i4>4784192</vt:i4>
      </vt:variant>
      <vt:variant>
        <vt:i4>206</vt:i4>
      </vt:variant>
      <vt:variant>
        <vt:i4>0</vt:i4>
      </vt:variant>
      <vt:variant>
        <vt:i4>5</vt:i4>
      </vt:variant>
      <vt:variant>
        <vt:lpwstr>https://www/</vt:lpwstr>
      </vt:variant>
      <vt:variant>
        <vt:lpwstr/>
      </vt:variant>
      <vt:variant>
        <vt:i4>5439524</vt:i4>
      </vt:variant>
      <vt:variant>
        <vt:i4>201</vt:i4>
      </vt:variant>
      <vt:variant>
        <vt:i4>0</vt:i4>
      </vt:variant>
      <vt:variant>
        <vt:i4>5</vt:i4>
      </vt:variant>
      <vt:variant>
        <vt:lpwstr>https://journals.lww.com/stdjournal/fulltext/2005/03000/A_Randomized,_Comparative_Pilot_Study_of.2.aspx</vt:lpwstr>
      </vt:variant>
      <vt:variant>
        <vt:lpwstr/>
      </vt:variant>
      <vt:variant>
        <vt:i4>5439524</vt:i4>
      </vt:variant>
      <vt:variant>
        <vt:i4>198</vt:i4>
      </vt:variant>
      <vt:variant>
        <vt:i4>0</vt:i4>
      </vt:variant>
      <vt:variant>
        <vt:i4>5</vt:i4>
      </vt:variant>
      <vt:variant>
        <vt:lpwstr>https://journals.lww.com/stdjournal/fulltext/2005/03000/A_Randomized,_Comparative_Pilot_Study_of.2.aspx</vt:lpwstr>
      </vt:variant>
      <vt:variant>
        <vt:lpwstr/>
      </vt:variant>
      <vt:variant>
        <vt:i4>6226016</vt:i4>
      </vt:variant>
      <vt:variant>
        <vt:i4>195</vt:i4>
      </vt:variant>
      <vt:variant>
        <vt:i4>0</vt:i4>
      </vt:variant>
      <vt:variant>
        <vt:i4>5</vt:i4>
      </vt:variant>
      <vt:variant>
        <vt:lpwstr>https://journals.lww.com/stdjournal/fulltext/2024/01000/the_tenacious_treponema__a_retrospective.1.aspx</vt:lpwstr>
      </vt:variant>
      <vt:variant>
        <vt:lpwstr/>
      </vt:variant>
      <vt:variant>
        <vt:i4>1835026</vt:i4>
      </vt:variant>
      <vt:variant>
        <vt:i4>189</vt:i4>
      </vt:variant>
      <vt:variant>
        <vt:i4>0</vt:i4>
      </vt:variant>
      <vt:variant>
        <vt:i4>5</vt:i4>
      </vt:variant>
      <vt:variant>
        <vt:lpwstr>https://pmc.ncbi.nlm.nih.gov/articles/PMC6785738/</vt:lpwstr>
      </vt:variant>
      <vt:variant>
        <vt:lpwstr/>
      </vt:variant>
      <vt:variant>
        <vt:i4>4718647</vt:i4>
      </vt:variant>
      <vt:variant>
        <vt:i4>3</vt:i4>
      </vt:variant>
      <vt:variant>
        <vt:i4>0</vt:i4>
      </vt:variant>
      <vt:variant>
        <vt:i4>5</vt:i4>
      </vt:variant>
      <vt:variant>
        <vt:lpwstr>mailto:mschnur3@jh.edu</vt:lpwstr>
      </vt:variant>
      <vt:variant>
        <vt:lpwstr/>
      </vt:variant>
      <vt:variant>
        <vt:i4>4718647</vt:i4>
      </vt:variant>
      <vt:variant>
        <vt:i4>0</vt:i4>
      </vt:variant>
      <vt:variant>
        <vt:i4>0</vt:i4>
      </vt:variant>
      <vt:variant>
        <vt:i4>5</vt:i4>
      </vt:variant>
      <vt:variant>
        <vt:lpwstr>mailto:mschnur3@jh.edu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Parastu Kasaie</cp:lastModifiedBy>
  <cp:revision>316</cp:revision>
  <dcterms:created xsi:type="dcterms:W3CDTF">2025-01-15T21:08:00Z</dcterms:created>
  <dcterms:modified xsi:type="dcterms:W3CDTF">2026-01-07T18:39:00Z</dcterms:modified>
</cp:coreProperties>
</file>