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568CA30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D2CFA4D" w14:textId="08270E57" w:rsidR="00240B50" w:rsidRPr="0016531B" w:rsidRDefault="0016531B"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Estimated</w:t>
            </w:r>
            <w:r w:rsidR="00482CFA" w:rsidRPr="0016531B">
              <w:rPr>
                <w:rFonts w:asciiTheme="minorBidi" w:hAnsiTheme="minorBidi" w:cstheme="minorBidi"/>
                <w:b w:val="0"/>
                <w:bCs w:val="0"/>
                <w:color w:val="000000" w:themeColor="text1"/>
                <w:sz w:val="18"/>
                <w:szCs w:val="18"/>
              </w:rPr>
              <w:t xml:space="preserve"> prevalence </w:t>
            </w:r>
            <w:r w:rsidR="00DD362B" w:rsidRPr="0016531B">
              <w:rPr>
                <w:rFonts w:asciiTheme="minorBidi" w:hAnsiTheme="minorBidi" w:cstheme="minorBidi"/>
                <w:b w:val="0"/>
                <w:bCs w:val="0"/>
                <w:color w:val="000000" w:themeColor="text1"/>
                <w:sz w:val="18"/>
                <w:szCs w:val="18"/>
              </w:rPr>
              <w:t>of diagnosed/undiagnosed syphilis in 1940</w:t>
            </w:r>
          </w:p>
        </w:tc>
        <w:tc>
          <w:tcPr>
            <w:tcW w:w="3702" w:type="dxa"/>
          </w:tcPr>
          <w:p w14:paraId="318B3750" w14:textId="0A435FB7" w:rsidR="00240B50" w:rsidRPr="001C45E7" w:rsidRDefault="00DD362B"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DD362B">
              <w:rPr>
                <w:rFonts w:asciiTheme="minorBidi" w:hAnsiTheme="minorBidi" w:cstheme="minorBidi"/>
                <w:color w:val="000000" w:themeColor="text1"/>
                <w:sz w:val="18"/>
                <w:szCs w:val="18"/>
              </w:rPr>
              <w:t>0.007</w:t>
            </w:r>
            <w:r>
              <w:rPr>
                <w:rFonts w:asciiTheme="minorBidi" w:hAnsiTheme="minorBidi" w:cstheme="minorBidi"/>
                <w:color w:val="000000" w:themeColor="text1"/>
                <w:sz w:val="18"/>
                <w:szCs w:val="18"/>
              </w:rPr>
              <w:t xml:space="preserve"> (+/- 50%)</w:t>
            </w:r>
          </w:p>
        </w:tc>
        <w:tc>
          <w:tcPr>
            <w:tcW w:w="3117" w:type="dxa"/>
          </w:tcPr>
          <w:p w14:paraId="44D5BBA6" w14:textId="339D4EAD"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 2]&lt;/style&gt;&lt;/DisplayText&gt;&lt;record&gt;&lt;rec-number&gt;1276&lt;/rec-number&gt;&lt;foreign-keys&gt;&lt;key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Services&lt;/pub-location&gt;&lt;urls&gt;&lt;related-urls&gt;&lt;url&gt;https://www.cdc.gov/sti-statistics/annual/index.html&lt;/url&gt;&lt;/related-urls&gt;&lt;/urls&gt;&lt;/record&gt;&lt;/Cite&gt;&lt;Cite&gt;&lt;Author&gt;United States Census Bureau&lt;/Author&gt;&lt;Year&gt;1944&lt;/Year&gt;&lt;RecNum&gt;1275&lt;/RecNum&gt;&lt;record&gt;&lt;rec-number&gt;1275&lt;/rec-number&gt;&lt;foreign-keys&gt;&lt;key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 2]</w:t>
            </w:r>
            <w:r>
              <w:rPr>
                <w:rFonts w:asciiTheme="minorBidi" w:hAnsiTheme="minorBidi" w:cstheme="minorBidi"/>
                <w:i/>
                <w:iCs/>
                <w:color w:val="000000" w:themeColor="text1"/>
                <w:sz w:val="18"/>
                <w:szCs w:val="18"/>
              </w:rPr>
              <w:fldChar w:fldCharType="end"/>
            </w: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21F0F903" w:rsidR="00240B50" w:rsidRPr="0016531B" w:rsidRDefault="00A870A0"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Proportion o</w:t>
            </w:r>
            <w:r w:rsidR="009D2FD1">
              <w:rPr>
                <w:rFonts w:asciiTheme="minorBidi" w:hAnsiTheme="minorBidi" w:cstheme="minorBidi"/>
                <w:b w:val="0"/>
                <w:bCs w:val="0"/>
                <w:color w:val="000000" w:themeColor="text1"/>
                <w:sz w:val="18"/>
                <w:szCs w:val="18"/>
              </w:rPr>
              <w:t>f infections</w:t>
            </w:r>
            <w:r w:rsidRPr="0016531B">
              <w:rPr>
                <w:rFonts w:asciiTheme="minorBidi" w:hAnsiTheme="minorBidi" w:cstheme="minorBidi"/>
                <w:b w:val="0"/>
                <w:bCs w:val="0"/>
                <w:color w:val="000000" w:themeColor="text1"/>
                <w:sz w:val="18"/>
                <w:szCs w:val="18"/>
              </w:rPr>
              <w:t xml:space="preserve"> by stage</w:t>
            </w:r>
          </w:p>
        </w:tc>
        <w:tc>
          <w:tcPr>
            <w:tcW w:w="3702" w:type="dxa"/>
          </w:tcPr>
          <w:p w14:paraId="4B61EE0F" w14:textId="77777777" w:rsidR="00240B5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0.45</w:t>
            </w:r>
          </w:p>
          <w:p w14:paraId="7CB337B4"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Secondary= 0.13</w:t>
            </w:r>
          </w:p>
          <w:p w14:paraId="15F9BAA6"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9F5266">
              <w:rPr>
                <w:rFonts w:asciiTheme="minorBidi" w:hAnsiTheme="minorBidi" w:cstheme="minorBidi"/>
                <w:color w:val="000000" w:themeColor="text1"/>
                <w:sz w:val="18"/>
                <w:szCs w:val="18"/>
              </w:rPr>
              <w:t>0.29</w:t>
            </w:r>
          </w:p>
          <w:p w14:paraId="425132BD" w14:textId="77777777" w:rsidR="009F5266" w:rsidRDefault="009F526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w:t>
            </w:r>
            <w:r w:rsidR="003E5820">
              <w:rPr>
                <w:rFonts w:asciiTheme="minorBidi" w:hAnsiTheme="minorBidi" w:cstheme="minorBidi"/>
                <w:color w:val="000000" w:themeColor="text1"/>
                <w:sz w:val="18"/>
                <w:szCs w:val="18"/>
              </w:rPr>
              <w:t xml:space="preserve"> 0.4</w:t>
            </w:r>
          </w:p>
          <w:p w14:paraId="758418E0" w14:textId="27D34DB1" w:rsidR="003E5820" w:rsidRPr="001C45E7" w:rsidRDefault="003E582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Tertiary = </w:t>
            </w:r>
            <w:r w:rsidR="0016531B">
              <w:rPr>
                <w:rFonts w:asciiTheme="minorBidi" w:hAnsiTheme="minorBidi" w:cstheme="minorBidi"/>
                <w:color w:val="000000" w:themeColor="text1"/>
                <w:sz w:val="18"/>
                <w:szCs w:val="18"/>
              </w:rPr>
              <w:t>0.</w:t>
            </w:r>
            <w:r w:rsidR="00D27198">
              <w:rPr>
                <w:rFonts w:asciiTheme="minorBidi" w:hAnsiTheme="minorBidi" w:cstheme="minorBidi"/>
                <w:color w:val="000000" w:themeColor="text1"/>
                <w:sz w:val="18"/>
                <w:szCs w:val="18"/>
              </w:rPr>
              <w:t>13</w:t>
            </w:r>
          </w:p>
        </w:tc>
        <w:tc>
          <w:tcPr>
            <w:tcW w:w="3117" w:type="dxa"/>
          </w:tcPr>
          <w:p w14:paraId="67BB495A" w14:textId="14224963"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5139E3E4"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face="superscript"&gt;[3]&lt;/style&gt;&lt;/DisplayText&gt;&lt;record&gt;&lt;rec-number&gt;1277&lt;/rec-number&gt;&lt;foreign-keys&gt;&lt;key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[3]</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9C37F0"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 </w:instrText>
            </w:r>
            <w:r w:rsidR="001152BC">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EN.CITE.DATA </w:instrText>
            </w:r>
            <w:r w:rsidR="001152BC">
              <w:rPr>
                <w:rFonts w:asciiTheme="minorBidi" w:hAnsiTheme="minorBidi" w:cstheme="minorBidi"/>
                <w:i/>
                <w:iCs/>
                <w:color w:val="000000" w:themeColor="text1"/>
                <w:sz w:val="18"/>
                <w:szCs w:val="18"/>
              </w:rPr>
            </w:r>
            <w:r w:rsidR="001152BC">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[4-8]</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3B3D374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[6, 8, 9]</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proofErr w:type="gramStart"/>
            <w:r w:rsidRPr="001C45E7">
              <w:rPr>
                <w:rFonts w:asciiTheme="minorBidi" w:hAnsiTheme="minorBidi" w:cstheme="minorBidi"/>
                <w:b w:val="0"/>
                <w:bCs w:val="0"/>
                <w:color w:val="000000" w:themeColor="text1"/>
                <w:sz w:val="18"/>
                <w:szCs w:val="18"/>
              </w:rPr>
              <w:t>Relapse</w:t>
            </w:r>
            <w:proofErr w:type="gramEnd"/>
            <w:r w:rsidRPr="001C45E7">
              <w:rPr>
                <w:rFonts w:asciiTheme="minorBidi" w:hAnsiTheme="minorBidi" w:cstheme="minorBidi"/>
                <w:b w:val="0"/>
                <w:bCs w:val="0"/>
                <w:color w:val="000000" w:themeColor="text1"/>
                <w:sz w:val="18"/>
                <w:szCs w:val="18"/>
              </w:rPr>
              <w:t xml:space="preserv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1D12FBA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6F6CE451"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proofErr w:type="spellStart"/>
            <w:r w:rsidRPr="00777E42">
              <w:rPr>
                <w:rFonts w:asciiTheme="minorBidi" w:hAnsiTheme="minorBidi" w:cstheme="minorBidi"/>
                <w:b w:val="0"/>
                <w:bCs w:val="0"/>
                <w:color w:val="000000" w:themeColor="text1"/>
                <w:sz w:val="18"/>
                <w:szCs w:val="18"/>
              </w:rPr>
              <w:t>cns</w:t>
            </w:r>
            <w:proofErr w:type="spellEnd"/>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commentRangeStart w:id="0"/>
            <w:r w:rsidRPr="003B7782">
              <w:rPr>
                <w:rFonts w:asciiTheme="minorBidi" w:hAnsiTheme="minorBidi" w:cstheme="minorBidi"/>
                <w:color w:val="000000" w:themeColor="text1"/>
                <w:sz w:val="18"/>
                <w:szCs w:val="18"/>
              </w:rPr>
              <w:t>Proportion</w:t>
            </w:r>
            <w:commentRangeEnd w:id="0"/>
            <w:r w:rsidR="00CD3D26">
              <w:rPr>
                <w:rStyle w:val="CommentReference"/>
                <w:rFonts w:asciiTheme="minorHAnsi" w:eastAsiaTheme="minorHAnsi" w:hAnsiTheme="minorHAnsi" w:cstheme="minorBidi"/>
                <w:b w:val="0"/>
                <w:bCs w:val="0"/>
              </w:rPr>
              <w:commentReference w:id="0"/>
            </w:r>
            <w:r w:rsidRPr="003B7782">
              <w:rPr>
                <w:rFonts w:asciiTheme="minorBidi" w:hAnsiTheme="minorBidi" w:cstheme="minorBidi"/>
                <w:color w:val="000000" w:themeColor="text1"/>
                <w:sz w:val="18"/>
                <w:szCs w:val="18"/>
              </w:rPr>
              <w:t xml:space="preserve">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0F200354"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8D5E3A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1ADC5A1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[5, 11, 12]</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3ABD96E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[11]</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lastRenderedPageBreak/>
              <w:t>To estimate the 95% confidence interval range, we use the normal 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0.00094]</w:t>
            </w:r>
          </w:p>
        </w:tc>
        <w:tc>
          <w:tcPr>
            <w:tcW w:w="3117" w:type="dxa"/>
          </w:tcPr>
          <w:p w14:paraId="0A618127" w14:textId="314F0EF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2D8B89C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w:t>
            </w:r>
            <w:proofErr w:type="spellStart"/>
            <w:r w:rsidRPr="001C45E7">
              <w:rPr>
                <w:rFonts w:asciiTheme="minorBidi" w:hAnsiTheme="minorBidi" w:cstheme="minorBidi"/>
                <w:color w:val="000000" w:themeColor="text1"/>
                <w:sz w:val="18"/>
                <w:szCs w:val="18"/>
              </w:rPr>
              <w:t>sypes</w:t>
            </w:r>
            <w:proofErr w:type="spellEnd"/>
            <w:r w:rsidRPr="001C45E7">
              <w:rPr>
                <w:rFonts w:asciiTheme="minorBidi" w:hAnsiTheme="minorBidi" w:cstheme="minorBidi"/>
                <w:color w:val="000000" w:themeColor="text1"/>
                <w:sz w:val="18"/>
                <w:szCs w:val="18"/>
              </w:rPr>
              <w:t xml:space="preserve">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4BB56AA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[14]</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commentRangeStart w:id="1"/>
            <w:r w:rsidRPr="000B113F">
              <w:rPr>
                <w:rFonts w:asciiTheme="minorBidi" w:hAnsiTheme="minorBidi" w:cstheme="minorBidi"/>
                <w:b w:val="0"/>
                <w:bCs w:val="0"/>
                <w:color w:val="000000" w:themeColor="text1"/>
                <w:sz w:val="18"/>
                <w:szCs w:val="18"/>
                <w:highlight w:val="yellow"/>
              </w:rPr>
              <w:t>Transmissibility from Early Latent versus primary/secondary syphilis</w:t>
            </w:r>
            <w:commentRangeEnd w:id="1"/>
            <w:r w:rsidR="006E00F0">
              <w:rPr>
                <w:rStyle w:val="CommentReference"/>
                <w:rFonts w:asciiTheme="minorHAnsi" w:eastAsiaTheme="minorHAnsi" w:hAnsiTheme="minorHAnsi" w:cstheme="minorBidi"/>
                <w:b w:val="0"/>
                <w:bCs w:val="0"/>
              </w:rPr>
              <w:commentReference w:id="1"/>
            </w:r>
          </w:p>
        </w:tc>
        <w:tc>
          <w:tcPr>
            <w:tcW w:w="3702" w:type="dxa"/>
          </w:tcPr>
          <w:p w14:paraId="474DE3C7" w14:textId="02A2B82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w:t>
            </w:r>
          </w:p>
        </w:tc>
        <w:tc>
          <w:tcPr>
            <w:tcW w:w="3117" w:type="dxa"/>
          </w:tcPr>
          <w:p w14:paraId="12281772"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4AF743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 </w:instrText>
            </w:r>
            <w:r w:rsidR="001152BC">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EN.CITE.DATA </w:instrText>
            </w:r>
            <w:r w:rsidR="001152BC">
              <w:fldChar w:fldCharType="end"/>
            </w:r>
            <w:r>
              <w:fldChar w:fldCharType="separate"/>
            </w:r>
            <w:r w:rsidR="001152BC" w:rsidRPr="001152BC">
              <w:rPr>
                <w:noProof/>
                <w:vertAlign w:val="superscript"/>
              </w:rPr>
              <w:t>[15-18]</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517F001A" w:rsidR="00D24C18" w:rsidRPr="00463BD8" w:rsidRDefault="00A86AA5"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Risk</w:t>
            </w:r>
            <w:r w:rsidR="00D24C18" w:rsidRPr="00463BD8">
              <w:rPr>
                <w:rFonts w:asciiTheme="minorBidi" w:hAnsiTheme="minorBidi" w:cstheme="minorBidi"/>
                <w:b w:val="0"/>
                <w:bCs w:val="0"/>
                <w:color w:val="000000" w:themeColor="text1"/>
                <w:sz w:val="18"/>
                <w:szCs w:val="18"/>
              </w:rPr>
              <w:t xml:space="preserve">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1B8958B5"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93B7B12" w:rsidR="00D24C18" w:rsidRPr="00463BD8" w:rsidRDefault="00A86AA5"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Risk</w:t>
            </w:r>
            <w:r w:rsidR="00D24C18" w:rsidRPr="00463BD8">
              <w:rPr>
                <w:rFonts w:asciiTheme="minorBidi" w:hAnsiTheme="minorBidi" w:cstheme="minorBidi"/>
                <w:b w:val="0"/>
                <w:bCs w:val="0"/>
                <w:color w:val="000000" w:themeColor="text1"/>
                <w:sz w:val="18"/>
                <w:szCs w:val="18"/>
              </w:rPr>
              <w:t xml:space="preserve">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10BF041"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2EFF0E5E"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0F212DF5"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[21]</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101789D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[22-27]</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lastRenderedPageBreak/>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w:t>
            </w:r>
            <w:proofErr w:type="gramStart"/>
            <w:r>
              <w:rPr>
                <w:rFonts w:asciiTheme="minorBidi" w:hAnsiTheme="minorBidi" w:cstheme="minorBidi"/>
                <w:color w:val="000000" w:themeColor="text1"/>
                <w:sz w:val="18"/>
                <w:szCs w:val="18"/>
              </w:rPr>
              <w:t>%in</w:t>
            </w:r>
            <w:proofErr w:type="gramEnd"/>
            <w:r>
              <w:rPr>
                <w:rFonts w:asciiTheme="minorBidi" w:hAnsiTheme="minorBidi" w:cstheme="minorBidi"/>
                <w:color w:val="000000" w:themeColor="text1"/>
                <w:sz w:val="18"/>
                <w:szCs w:val="18"/>
              </w:rPr>
              <w:t xml:space="preserve"> primary and rest in secondary)</w:t>
            </w:r>
          </w:p>
        </w:tc>
        <w:tc>
          <w:tcPr>
            <w:tcW w:w="3117" w:type="dxa"/>
          </w:tcPr>
          <w:p w14:paraId="49E0775D" w14:textId="172FB36F"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face="superscript"&gt;[23]&lt;/style&gt;&lt;/DisplayText&gt;&lt;record&gt;&lt;rec-number&gt;1265&lt;/rec-number&gt;&lt;foreign-keys&gt;&lt;key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[23]</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50% </w:t>
            </w:r>
            <w:proofErr w:type="gramStart"/>
            <w:r>
              <w:rPr>
                <w:rFonts w:asciiTheme="minorBidi" w:hAnsiTheme="minorBidi" w:cstheme="minorBidi"/>
                <w:color w:val="000000" w:themeColor="text1"/>
                <w:sz w:val="18"/>
                <w:szCs w:val="18"/>
              </w:rPr>
              <w:t>of not</w:t>
            </w:r>
            <w:proofErr w:type="gramEnd"/>
            <w:r>
              <w:rPr>
                <w:rFonts w:asciiTheme="minorBidi" w:hAnsiTheme="minorBidi" w:cstheme="minorBidi"/>
                <w:color w:val="000000" w:themeColor="text1"/>
                <w:sz w:val="18"/>
                <w:szCs w:val="18"/>
              </w:rPr>
              <w:t xml:space="preserve">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2"/>
            <w:r>
              <w:rPr>
                <w:rFonts w:asciiTheme="minorBidi" w:hAnsiTheme="minorBidi" w:cstheme="minorBidi"/>
                <w:b w:val="0"/>
                <w:bCs w:val="0"/>
                <w:color w:val="000000" w:themeColor="text1"/>
                <w:sz w:val="18"/>
                <w:szCs w:val="18"/>
              </w:rPr>
              <w:t xml:space="preserve">Mortality from untreated tertiary syphilis </w:t>
            </w:r>
            <w:commentRangeEnd w:id="2"/>
            <w:r w:rsidR="00094FB8">
              <w:rPr>
                <w:rStyle w:val="CommentReference"/>
                <w:rFonts w:asciiTheme="minorHAnsi" w:eastAsiaTheme="minorHAnsi" w:hAnsiTheme="minorHAnsi" w:cstheme="minorBidi"/>
                <w:b w:val="0"/>
                <w:bCs w:val="0"/>
              </w:rPr>
              <w:commentReference w:id="2"/>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1508CAAC" w14:textId="5509D924" w:rsidR="00DA0415" w:rsidRDefault="00106A79" w:rsidP="00E67334">
      <w:pPr>
        <w:pStyle w:val="Heading1"/>
      </w:pPr>
      <w:r>
        <w:lastRenderedPageBreak/>
        <w:t>Estimating</w:t>
      </w:r>
      <w:r w:rsidR="00DA0415">
        <w:t xml:space="preserve"> the size of initial infection in 1940</w:t>
      </w:r>
    </w:p>
    <w:p w14:paraId="38BCC122" w14:textId="360EA844" w:rsidR="00783D78" w:rsidRPr="00783D78" w:rsidRDefault="00783D78" w:rsidP="00783D78">
      <w:r w:rsidRPr="00783D78">
        <w:t>Due to the unavailability of syphilis prevalence data for 1940, we rely on the reported number of syphilis diagnoses from the CDC, which documented 485,560 cases (a rate of 368.2 per 100,000 persons) that year</w:t>
      </w:r>
      <w:r>
        <w:t xml:space="preserve"> </w:t>
      </w:r>
      <w:r>
        <w:fldChar w:fldCharType="begin"/>
      </w:r>
      <w:r w:rsidR="001152BC">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fldChar w:fldCharType="separate"/>
      </w:r>
      <w:r w:rsidR="001152BC" w:rsidRPr="001152BC">
        <w:rPr>
          <w:noProof/>
          <w:vertAlign w:val="superscript"/>
        </w:rPr>
        <w:t>[1]</w:t>
      </w:r>
      <w:r>
        <w:fldChar w:fldCharType="end"/>
      </w:r>
      <w:r w:rsidRPr="00783D78">
        <w:t>. This total includes all stages of syphilis, congenital syphilis, and cases where the stage of syphilis was not specified.</w:t>
      </w:r>
    </w:p>
    <w:p w14:paraId="3C49F950" w14:textId="77777777" w:rsidR="00783D78" w:rsidRPr="00783D78" w:rsidRDefault="00783D78" w:rsidP="00783D78">
      <w:r w:rsidRPr="00783D78">
        <w:t>To estimate the number of non-congenital syphilis cases, we first adjust for congenital syphilis by removing the proportion of reported cases identified as congenital. This adjustment reduces the total number of non-congenital diagnoses to 464,079 cases.</w:t>
      </w:r>
    </w:p>
    <w:p w14:paraId="7CEE423B" w14:textId="2412A46D" w:rsidR="00783D78" w:rsidRPr="00783D78" w:rsidRDefault="00783D78" w:rsidP="00783D78">
      <w:r w:rsidRPr="00783D78">
        <w:t>Next, we estimate the U.S. population size in 1940 using historical reports</w:t>
      </w:r>
      <w:r>
        <w:t xml:space="preserve"> </w:t>
      </w:r>
      <w:r>
        <w:fldChar w:fldCharType="begin"/>
      </w:r>
      <w:r w:rsidR="001152BC">
        <w:instrText xml:space="preserve"> ADDIN EN.CITE &lt;EndNote&gt;&lt;Cite&gt;&lt;Author&gt;United States Census Bureau&lt;/Author&gt;&lt;Year&gt;1944&lt;/Year&gt;&lt;RecNum&gt;1275&lt;/RecNum&gt;&lt;DisplayText&gt;&lt;style face="superscript"&gt;[2]&lt;/style&gt;&lt;/DisplayText&gt;&lt;record&gt;&lt;rec-number&gt;1275&lt;/rec-number&gt;&lt;foreign-keys&gt;&lt;key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fldChar w:fldCharType="separate"/>
      </w:r>
      <w:r w:rsidR="001152BC" w:rsidRPr="001152BC">
        <w:rPr>
          <w:noProof/>
          <w:vertAlign w:val="superscript"/>
        </w:rPr>
        <w:t>[2]</w:t>
      </w:r>
      <w:r>
        <w:fldChar w:fldCharType="end"/>
      </w:r>
      <w:r w:rsidRPr="00783D78">
        <w:t>. After excluding the population under 5 years of age, the adjusted population size is 130,615,123 </w:t>
      </w:r>
      <w:proofErr w:type="gramStart"/>
      <w:r w:rsidRPr="00783D78">
        <w:t>persons</w:t>
      </w:r>
      <w:proofErr w:type="gramEnd"/>
      <w:r w:rsidRPr="00783D78">
        <w:t>.</w:t>
      </w:r>
    </w:p>
    <w:p w14:paraId="5B6FDF46" w14:textId="77777777" w:rsidR="00783D78" w:rsidRPr="00783D78" w:rsidRDefault="00783D78" w:rsidP="00783D78">
      <w:r w:rsidRPr="00783D78">
        <w:t>To account for missed diagnoses and individuals living with undiagnosed syphilis, we assume that only 50% of syphilis cases were reported during this time, based on historical estimates.</w:t>
      </w:r>
    </w:p>
    <w:p w14:paraId="6DD5546C" w14:textId="77777777" w:rsidR="00783D78" w:rsidRDefault="00783D78" w:rsidP="00783D78">
      <w:r w:rsidRPr="00783D78">
        <w:t>Using these assumptions, we estimate that approximately 0.7% of the U.S. population in 1940 was either diagnosed or living with undiagnosed syphilis.</w:t>
      </w:r>
    </w:p>
    <w:p w14:paraId="2F4B57AC" w14:textId="77777777" w:rsidR="00106A79" w:rsidRDefault="00106A79" w:rsidP="00106A79">
      <w:r w:rsidRPr="00106A79">
        <w:t xml:space="preserve">It is important to note that this estimate is subject to significant uncertainty. The assumptions made—such as the reporting rate of 50%, the adjustment for congenital syphilis, and the exclusion of the population under 5 years—introduce variability. To account for these uncertainties, we assume a wide interval for the prior value of syphilis prevalence, </w:t>
      </w:r>
      <w:r w:rsidRPr="00B44DCB">
        <w:t>allowing for a </w:t>
      </w:r>
      <w:r w:rsidRPr="00B44DCB">
        <w:rPr>
          <w:u w:val="single"/>
        </w:rPr>
        <w:t>50% variation</w:t>
      </w:r>
      <w:r w:rsidRPr="00B44DCB">
        <w:t> (both high and low) around the estimated</w:t>
      </w:r>
      <w:r w:rsidRPr="00106A79">
        <w:t xml:space="preserve"> prevalence. This approach helps to incorporate the potential variability in the assumptions and reporting practices, providing a more flexible range for the true prevalence of syphilis in 1940.</w:t>
      </w:r>
    </w:p>
    <w:p w14:paraId="02E56AA3" w14:textId="686218B2" w:rsidR="00E71B15" w:rsidRPr="00D9448A" w:rsidRDefault="00E71B15" w:rsidP="00D9448A">
      <w:r w:rsidRPr="00E71B15">
        <w:rPr>
          <w:b/>
          <w:bCs/>
        </w:rPr>
        <w:t xml:space="preserve">Proportion of </w:t>
      </w:r>
      <w:r>
        <w:rPr>
          <w:b/>
          <w:bCs/>
        </w:rPr>
        <w:t>prevalent</w:t>
      </w:r>
      <w:r w:rsidRPr="00E71B15">
        <w:rPr>
          <w:b/>
          <w:bCs/>
        </w:rPr>
        <w:t xml:space="preserve"> cases by stage of infection: </w:t>
      </w:r>
      <w:r w:rsidRPr="00E71B15">
        <w:t xml:space="preserve">In the next step, we rely on the reported proportions of syphilis diagnoses by stage to estimate the proportion of prevalent cases in each stage of infection. The reported data includes the total number of diagnoses in the following </w:t>
      </w:r>
      <w:r w:rsidRPr="00D9448A">
        <w:t>stages: </w:t>
      </w:r>
      <w:r w:rsidR="00D9448A" w:rsidRPr="00D9448A">
        <w:t xml:space="preserve">combined </w:t>
      </w:r>
      <w:r w:rsidRPr="00D9448A">
        <w:t>primary and secondary stages, early latent, and those with late latent or unknown duration.</w:t>
      </w:r>
      <w:r w:rsidR="00D9448A" w:rsidRPr="00D9448A">
        <w:t xml:space="preserve"> </w:t>
      </w:r>
      <w:r w:rsidRPr="00D9448A">
        <w:t>We begin by calculating the proportion of total diagnoses in each stage based on the reported data.</w:t>
      </w:r>
    </w:p>
    <w:p w14:paraId="32CF541E" w14:textId="27F5300C" w:rsidR="00E71B15" w:rsidRPr="00D9448A" w:rsidRDefault="00E71B15" w:rsidP="00D9448A">
      <w:r w:rsidRPr="00D9448A">
        <w:t>To estimate the breakdown within the primary and secondary stages, we assume that </w:t>
      </w:r>
      <w:r w:rsidR="00D9448A" w:rsidRPr="00D9448A">
        <w:t>25%</w:t>
      </w:r>
      <w:r w:rsidRPr="00D9448A">
        <w:t> of the reported cases in the combined primary and secondary category are in the primary stage, based on the relative duration of this stage. The remaining cases are assumed to be in the secondary stage.</w:t>
      </w:r>
      <w:r w:rsidR="00D9448A" w:rsidRPr="00D9448A">
        <w:t xml:space="preserve"> </w:t>
      </w:r>
      <w:r w:rsidRPr="00D9448A">
        <w:t>For the cases reported as late latent or with unknown duration, we assume that 25% fall into the tertiary stage, and the remaining 75% are assigned to the late latent stage.</w:t>
      </w:r>
    </w:p>
    <w:p w14:paraId="4EAEEEB3" w14:textId="3FC253EC" w:rsidR="00106A79" w:rsidRDefault="00710089" w:rsidP="004831E4">
      <w:r w:rsidRPr="00710089">
        <w:t xml:space="preserve">The estimate of syphilis prevalence by stage is subject to several sources of bias. First, the reliance on reported diagnoses by stage introduces potential inaccuracies when approximating prevalent cases. Symptomatic disease, particularly in the primary, secondary, and tertiary stages, is more likely to trigger case seeking and is easier to diagnose correctly. This may lead to an overrepresentation of the symptomatic stages in the estimates. Furthermore, our adjustments to reported estimates by stage introduce additional biases. The assumption that </w:t>
      </w:r>
      <w:r>
        <w:t>25%</w:t>
      </w:r>
      <w:r w:rsidRPr="00710089">
        <w:t xml:space="preserve"> of cases in the primary and secondary stages are primary, based on stage duration, may not accurately reflect the actual distribution of cases, leading to misclassification bias. Additionally, the method assumes that 25% of late latent or unknown duration cases are tertiary, which may not be representative of the actual progression of the disease, introducing further bias. Finally, the assumption of homogeneous stage durations and the generalization of the disease’s progression across all demographic groups may not reflect population-specific variations, leading to potential selection bias. These biases collectively introduce uncertainty in the estimate</w:t>
      </w:r>
      <w:r>
        <w:t>.</w:t>
      </w:r>
      <w:r w:rsidR="004831E4">
        <w:t xml:space="preserve"> </w:t>
      </w:r>
      <w:r w:rsidR="004831E4" w:rsidRPr="004831E4">
        <w:t xml:space="preserve">However, given the limited role of this parameter in estimating the burden of infection in 1940, we believe that potential biases may have a minimal impact on the overall results. This is because the Bayesian calibration process will fit the simulations to historical trends in syphilis diagnoses over time, effectively adjusting for biases in regional infection sizes. </w:t>
      </w:r>
      <w:proofErr w:type="gramStart"/>
      <w:r w:rsidR="004831E4" w:rsidRPr="004831E4">
        <w:t>As long as</w:t>
      </w:r>
      <w:proofErr w:type="gramEnd"/>
      <w:r w:rsidR="004831E4" w:rsidRPr="004831E4">
        <w:t xml:space="preserve"> these biases do not distort the overall trajectory of the epidemic, </w:t>
      </w:r>
      <w:proofErr w:type="gramStart"/>
      <w:r w:rsidR="004831E4" w:rsidRPr="004831E4">
        <w:t>the majority of</w:t>
      </w:r>
      <w:proofErr w:type="gramEnd"/>
      <w:r w:rsidR="004831E4" w:rsidRPr="004831E4">
        <w:t xml:space="preserve"> individuals with prevalent disease from that time frame would not survive to the present </w:t>
      </w:r>
      <w:proofErr w:type="gramStart"/>
      <w:r w:rsidR="004831E4" w:rsidRPr="004831E4">
        <w:t>day, and</w:t>
      </w:r>
      <w:proofErr w:type="gramEnd"/>
      <w:r w:rsidR="004831E4" w:rsidRPr="004831E4">
        <w:t xml:space="preserve"> therefore would not influence the experimental scenarios. Consequently, while these biases may introduce some uncertainty, they are unlikely to significantly affect the key findings of the analysis.</w:t>
      </w:r>
    </w:p>
    <w:p w14:paraId="0C9A71CB" w14:textId="77777777" w:rsidR="008D0DD3" w:rsidRDefault="008D0DD3" w:rsidP="004831E4"/>
    <w:p w14:paraId="1CD7F80D" w14:textId="7789BB54" w:rsidR="008D0DD3" w:rsidRDefault="008D0DD3" w:rsidP="008D0DD3">
      <w:pPr>
        <w:pStyle w:val="ListParagraph"/>
        <w:numPr>
          <w:ilvl w:val="0"/>
          <w:numId w:val="18"/>
        </w:numPr>
      </w:pPr>
      <w:r>
        <w:lastRenderedPageBreak/>
        <w:t xml:space="preserve">Updates in 1970: </w:t>
      </w:r>
    </w:p>
    <w:p w14:paraId="37232F25" w14:textId="109F9E26" w:rsidR="00A2260B" w:rsidRDefault="00A2260B" w:rsidP="008D0DD3">
      <w:pPr>
        <w:pStyle w:val="ListParagraph"/>
        <w:numPr>
          <w:ilvl w:val="0"/>
          <w:numId w:val="18"/>
        </w:numPr>
      </w:pPr>
      <w:r>
        <w:t>Total number of national cases: 91382</w:t>
      </w:r>
      <w:r w:rsidR="00BC54F3">
        <w:t xml:space="preserve"> (Rate per 100,000)</w:t>
      </w:r>
    </w:p>
    <w:p w14:paraId="673D499D" w14:textId="463A490E" w:rsidR="00A2260B" w:rsidRDefault="00A2260B" w:rsidP="00800C1C">
      <w:pPr>
        <w:pStyle w:val="ListParagraph"/>
        <w:numPr>
          <w:ilvl w:val="1"/>
          <w:numId w:val="18"/>
        </w:numPr>
      </w:pPr>
      <w:r>
        <w:t>Primary</w:t>
      </w:r>
      <w:r w:rsidR="004E0B56">
        <w:t xml:space="preserve"> &amp; secondary</w:t>
      </w:r>
      <w:r w:rsidR="00887C6E">
        <w:t>: n=</w:t>
      </w:r>
      <w:r>
        <w:t>21</w:t>
      </w:r>
      <w:r w:rsidR="00887C6E">
        <w:t>,</w:t>
      </w:r>
      <w:r>
        <w:t>981</w:t>
      </w:r>
      <w:r w:rsidR="00BC54F3">
        <w:t xml:space="preserve"> (</w:t>
      </w:r>
      <w:r w:rsidR="00887C6E">
        <w:t>rate=44.8 per 100k/</w:t>
      </w:r>
      <w:proofErr w:type="spellStart"/>
      <w:r w:rsidR="00887C6E">
        <w:t>py</w:t>
      </w:r>
      <w:proofErr w:type="spellEnd"/>
      <w:r w:rsidR="00887C6E">
        <w:t>)</w:t>
      </w:r>
    </w:p>
    <w:p w14:paraId="738E2CD9" w14:textId="6F7CB04E" w:rsidR="00A2260B" w:rsidRDefault="004E0B56" w:rsidP="00800C1C">
      <w:pPr>
        <w:pStyle w:val="ListParagraph"/>
        <w:numPr>
          <w:ilvl w:val="1"/>
          <w:numId w:val="18"/>
        </w:numPr>
      </w:pPr>
      <w:r>
        <w:t>Early non primary non-secondary</w:t>
      </w:r>
      <w:r w:rsidR="00887C6E">
        <w:t>: n=</w:t>
      </w:r>
      <w:r w:rsidR="00A2260B">
        <w:t>16311</w:t>
      </w:r>
      <w:r w:rsidR="00887C6E">
        <w:t xml:space="preserve"> (rate=10.8 per 100k/</w:t>
      </w:r>
      <w:proofErr w:type="spellStart"/>
      <w:r w:rsidR="00887C6E">
        <w:t>py</w:t>
      </w:r>
      <w:proofErr w:type="spellEnd"/>
      <w:r w:rsidR="00887C6E">
        <w:t>)</w:t>
      </w:r>
    </w:p>
    <w:p w14:paraId="09031446" w14:textId="48E82CA0" w:rsidR="00A2260B" w:rsidRDefault="004E0B56" w:rsidP="00800C1C">
      <w:pPr>
        <w:pStyle w:val="ListParagraph"/>
        <w:numPr>
          <w:ilvl w:val="1"/>
          <w:numId w:val="18"/>
        </w:numPr>
      </w:pPr>
      <w:r>
        <w:t>Unk</w:t>
      </w:r>
      <w:r w:rsidR="00800C1C">
        <w:t>n</w:t>
      </w:r>
      <w:r>
        <w:t>own duration and late</w:t>
      </w:r>
      <w:r w:rsidR="00887C6E">
        <w:t>: n=</w:t>
      </w:r>
      <w:r>
        <w:t xml:space="preserve"> 50</w:t>
      </w:r>
      <w:r w:rsidR="00887C6E">
        <w:t>,</w:t>
      </w:r>
      <w:r w:rsidR="00800C1C">
        <w:t>348</w:t>
      </w:r>
      <w:r w:rsidR="00887C6E">
        <w:t xml:space="preserve"> (rate=8.8 per 100k/</w:t>
      </w:r>
      <w:proofErr w:type="spellStart"/>
      <w:r w:rsidR="00887C6E">
        <w:t>py</w:t>
      </w:r>
      <w:proofErr w:type="spellEnd"/>
      <w:r w:rsidR="00887C6E">
        <w:t>)</w:t>
      </w:r>
    </w:p>
    <w:p w14:paraId="761EED89" w14:textId="5C67D352" w:rsidR="00800C1C" w:rsidRDefault="00800C1C" w:rsidP="00800C1C">
      <w:pPr>
        <w:pStyle w:val="ListParagraph"/>
        <w:numPr>
          <w:ilvl w:val="1"/>
          <w:numId w:val="18"/>
        </w:numPr>
      </w:pPr>
      <w:r>
        <w:t>Congenital</w:t>
      </w:r>
      <w:r w:rsidR="00DD31F8">
        <w:t>: n=</w:t>
      </w:r>
      <w:r>
        <w:t>1</w:t>
      </w:r>
      <w:r w:rsidR="00887C6E">
        <w:t>,</w:t>
      </w:r>
      <w:r>
        <w:t>953</w:t>
      </w:r>
      <w:r w:rsidR="00887C6E">
        <w:t xml:space="preserve"> (rate=52.3 per 100k/</w:t>
      </w:r>
      <w:proofErr w:type="spellStart"/>
      <w:r w:rsidR="00887C6E">
        <w:t>py</w:t>
      </w:r>
      <w:proofErr w:type="spellEnd"/>
      <w:r w:rsidR="00887C6E">
        <w:t>)</w:t>
      </w:r>
    </w:p>
    <w:p w14:paraId="3A41868E" w14:textId="127530DC" w:rsidR="00800C1C" w:rsidRDefault="00800C1C" w:rsidP="00800C1C">
      <w:pPr>
        <w:pStyle w:val="ListParagraph"/>
        <w:numPr>
          <w:ilvl w:val="0"/>
          <w:numId w:val="18"/>
        </w:numPr>
      </w:pPr>
      <w:r>
        <w:t xml:space="preserve">Total US population estimate </w:t>
      </w:r>
    </w:p>
    <w:p w14:paraId="6C14E963" w14:textId="77777777" w:rsidR="008D0DD3" w:rsidRPr="00783D78" w:rsidRDefault="008D0DD3" w:rsidP="004831E4"/>
    <w:p w14:paraId="26267997" w14:textId="25F7230F" w:rsidR="00131835" w:rsidRPr="009A65AE" w:rsidRDefault="00131835" w:rsidP="00E67334">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 xml:space="preserve">Primary </w:t>
      </w:r>
      <w:proofErr w:type="gramStart"/>
      <w:r w:rsidRPr="009A65AE">
        <w:t>syphilis</w:t>
      </w:r>
      <w:proofErr w:type="gramEnd"/>
      <w:r w:rsidRPr="009A65AE">
        <w:t>:</w:t>
      </w:r>
    </w:p>
    <w:p w14:paraId="3285C79A" w14:textId="2DD49734"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152BC" w:rsidRPr="001152BC">
        <w:rPr>
          <w:rFonts w:cstheme="minorBidi"/>
          <w:i/>
          <w:iCs/>
          <w:noProof/>
          <w:szCs w:val="20"/>
          <w:vertAlign w:val="superscript"/>
        </w:rPr>
        <w:t>[4, 5]</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 </w:instrText>
      </w:r>
      <w:r w:rsidR="001152BC">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EN.CITE.DATA </w:instrText>
      </w:r>
      <w:r w:rsidR="001152BC">
        <w:rPr>
          <w:rFonts w:cstheme="minorBidi"/>
          <w:szCs w:val="20"/>
        </w:rPr>
      </w:r>
      <w:r w:rsidR="001152BC">
        <w:rPr>
          <w:rFonts w:cstheme="minorBidi"/>
          <w:szCs w:val="20"/>
        </w:rPr>
        <w:fldChar w:fldCharType="end"/>
      </w:r>
      <w:r w:rsidRPr="0005289A">
        <w:rPr>
          <w:rFonts w:cstheme="minorBidi"/>
          <w:szCs w:val="20"/>
        </w:rPr>
      </w:r>
      <w:r w:rsidRPr="0005289A">
        <w:rPr>
          <w:rFonts w:cstheme="minorBidi"/>
          <w:szCs w:val="20"/>
        </w:rPr>
        <w:fldChar w:fldCharType="separate"/>
      </w:r>
      <w:r w:rsidR="001152BC" w:rsidRPr="001152BC">
        <w:rPr>
          <w:rFonts w:cstheme="minorBidi"/>
          <w:noProof/>
          <w:szCs w:val="20"/>
          <w:vertAlign w:val="superscript"/>
        </w:rPr>
        <w:t>[6, 7]</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152BC" w:rsidRPr="001152BC">
        <w:rPr>
          <w:rFonts w:cstheme="minorBidi"/>
          <w:noProof/>
          <w:szCs w:val="20"/>
          <w:vertAlign w:val="superscript"/>
        </w:rPr>
        <w:t>[8]</w:t>
      </w:r>
      <w:r w:rsidRPr="0005289A">
        <w:rPr>
          <w:rFonts w:cstheme="minorBidi"/>
          <w:szCs w:val="20"/>
        </w:rPr>
        <w:fldChar w:fldCharType="end"/>
      </w:r>
      <w:r w:rsidR="0015279B" w:rsidRPr="0005289A">
        <w:rPr>
          <w:rFonts w:cstheme="minorBidi"/>
          <w:szCs w:val="20"/>
        </w:rPr>
        <w:t xml:space="preserve">  </w:t>
      </w:r>
    </w:p>
    <w:p w14:paraId="099831A7" w14:textId="751D6CC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152BC" w:rsidRPr="001152BC">
        <w:rPr>
          <w:rFonts w:cstheme="minorBidi"/>
          <w:i/>
          <w:iCs/>
          <w:noProof/>
          <w:szCs w:val="20"/>
          <w:vertAlign w:val="superscript"/>
        </w:rPr>
        <w:t>[4, 5]</w:t>
      </w:r>
      <w:r w:rsidRPr="0015279B">
        <w:rPr>
          <w:rFonts w:cstheme="minorBidi"/>
          <w:i/>
          <w:iCs/>
          <w:szCs w:val="20"/>
        </w:rPr>
        <w:fldChar w:fldCharType="end"/>
      </w:r>
      <w:r>
        <w:rPr>
          <w:rFonts w:cstheme="minorBidi"/>
          <w:i/>
          <w:iCs/>
          <w:szCs w:val="20"/>
        </w:rPr>
        <w:t>- excluded from our model</w:t>
      </w:r>
    </w:p>
    <w:p w14:paraId="2EB597B4" w14:textId="17A5D0C3"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152BC">
        <w:rPr>
          <w:rFonts w:cstheme="minorBidi"/>
          <w:i/>
          <w:iCs/>
          <w:szCs w:val="20"/>
        </w:rPr>
        <w:instrText xml:space="preserve"> ADDIN EN.CITE &lt;EndNote&gt;&lt;Cite&gt;&lt;Author&gt;Mercuri&lt;/Author&gt;&lt;Year&gt;2022&lt;/Year&gt;&lt;RecNum&gt;12&lt;/RecNum&gt;&lt;DisplayText&gt;&lt;style face="superscript"&gt;[4]&lt;/style&gt;&lt;/DisplayText&gt;&lt;record&gt;&lt;rec-number&gt;12&lt;/rec-number&gt;&lt;foreign-keys&gt;&lt;key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152BC" w:rsidRPr="001152BC">
        <w:rPr>
          <w:rFonts w:cstheme="minorBidi"/>
          <w:i/>
          <w:iCs/>
          <w:noProof/>
          <w:szCs w:val="20"/>
          <w:vertAlign w:val="superscript"/>
        </w:rPr>
        <w:t>[4]</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0E17AD91"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w:t>
      </w:r>
      <w:proofErr w:type="gramStart"/>
      <w:r w:rsidRPr="00F01A1E">
        <w:rPr>
          <w:rFonts w:cstheme="minorBidi"/>
          <w:b/>
          <w:bCs/>
          <w:color w:val="A02B93" w:themeColor="accent5"/>
          <w:szCs w:val="20"/>
          <w:u w:val="single"/>
        </w:rPr>
        <w:t>chancre</w:t>
      </w:r>
      <w:proofErr w:type="gramEnd"/>
      <w:r w:rsidRPr="00F01A1E">
        <w:rPr>
          <w:rFonts w:cstheme="minorBidi"/>
          <w:b/>
          <w:bCs/>
          <w:color w:val="A02B93" w:themeColor="accent5"/>
          <w:szCs w:val="20"/>
          <w:u w:val="single"/>
        </w:rPr>
        <w:t xml:space="preserv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 </w:instrText>
      </w:r>
      <w:r w:rsidR="001152BC">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EN.CITE.DATA </w:instrText>
      </w:r>
      <w:r w:rsidR="001152BC">
        <w:rPr>
          <w:rFonts w:cstheme="minorBidi"/>
          <w:b/>
          <w:bCs/>
          <w:i/>
          <w:iCs/>
          <w:color w:val="A02B93" w:themeColor="accent5"/>
          <w:szCs w:val="20"/>
          <w:u w:val="single"/>
        </w:rPr>
      </w:r>
      <w:r w:rsidR="001152BC">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152BC" w:rsidRPr="001152BC">
        <w:rPr>
          <w:rFonts w:cstheme="minorBidi"/>
          <w:b/>
          <w:bCs/>
          <w:i/>
          <w:iCs/>
          <w:noProof/>
          <w:color w:val="A02B93" w:themeColor="accent5"/>
          <w:szCs w:val="20"/>
          <w:u w:val="single"/>
          <w:vertAlign w:val="superscript"/>
        </w:rPr>
        <w:t>[4-8]</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6A2187C"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w:t>
      </w:r>
      <w:proofErr w:type="gramStart"/>
      <w:r w:rsidRPr="009A65AE">
        <w:rPr>
          <w:rFonts w:cstheme="minorBidi"/>
          <w:szCs w:val="20"/>
        </w:rPr>
        <w:t>Similar to</w:t>
      </w:r>
      <w:proofErr w:type="gramEnd"/>
      <w:r w:rsidRPr="009A65AE">
        <w:rPr>
          <w:rFonts w:cstheme="minorBidi"/>
          <w:szCs w:val="20"/>
        </w:rPr>
        <w:t xml:space="preserve">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152BC">
        <w:rPr>
          <w:rFonts w:cstheme="minorBidi"/>
          <w:szCs w:val="20"/>
        </w:rPr>
        <w:instrText xml:space="preserve"> ADDIN EN.CITE &lt;EndNote&gt;&lt;Cite&gt;&lt;Author&gt;Hicks&lt;/Author&gt;&lt;Year&gt;2021&lt;/Year&gt;&lt;RecNum&gt;3&lt;/RecNum&gt;&lt;DisplayText&gt;&lt;style face="superscript"&gt;[6]&lt;/style&gt;&lt;/DisplayText&gt;&lt;record&gt;&lt;rec-number&gt;3&lt;/rec-number&gt;&lt;foreign-keys&gt;&lt;key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[6]</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[8]</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t>
      </w:r>
      <w:proofErr w:type="spellStart"/>
      <w:r w:rsidRPr="0058307D">
        <w:rPr>
          <w:rFonts w:cstheme="minorBidi"/>
          <w:i/>
          <w:iCs/>
          <w:szCs w:val="20"/>
        </w:rPr>
        <w:t>wk</w:t>
      </w:r>
      <w:proofErr w:type="spellEnd"/>
      <w:r w:rsidRPr="0058307D">
        <w:rPr>
          <w:rFonts w:cstheme="minorBidi"/>
          <w:i/>
          <w:iCs/>
          <w:szCs w:val="20"/>
        </w:rPr>
        <w:t xml:space="preserve"> (2 </w:t>
      </w:r>
      <w:proofErr w:type="spellStart"/>
      <w:r w:rsidRPr="0058307D">
        <w:rPr>
          <w:rFonts w:cstheme="minorBidi"/>
          <w:i/>
          <w:iCs/>
          <w:szCs w:val="20"/>
        </w:rPr>
        <w:t>wk</w:t>
      </w:r>
      <w:proofErr w:type="spellEnd"/>
      <w:r w:rsidRPr="0058307D">
        <w:rPr>
          <w:rFonts w:cstheme="minorBidi"/>
          <w:i/>
          <w:iCs/>
          <w:szCs w:val="20"/>
        </w:rPr>
        <w:t xml:space="preserve">–6 </w:t>
      </w:r>
      <w:proofErr w:type="spellStart"/>
      <w:r w:rsidRPr="0058307D">
        <w:rPr>
          <w:rFonts w:cstheme="minorBidi"/>
          <w:i/>
          <w:iCs/>
          <w:szCs w:val="20"/>
        </w:rPr>
        <w:t>mos</w:t>
      </w:r>
      <w:proofErr w:type="spellEnd"/>
      <w:r w:rsidRPr="0058307D">
        <w:rPr>
          <w:rFonts w:cstheme="minorBidi"/>
          <w:i/>
          <w:iCs/>
          <w:szCs w:val="20"/>
        </w:rPr>
        <w:t xml:space="preserve">) </w:t>
      </w:r>
      <w:r w:rsidRPr="0058307D">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152BC" w:rsidRPr="001152BC">
        <w:rPr>
          <w:rFonts w:cstheme="minorBidi"/>
          <w:i/>
          <w:iCs/>
          <w:noProof/>
          <w:szCs w:val="20"/>
          <w:vertAlign w:val="superscript"/>
        </w:rPr>
        <w:t>[9]</w:t>
      </w:r>
      <w:r w:rsidRPr="0058307D">
        <w:rPr>
          <w:rFonts w:cstheme="minorBidi"/>
          <w:i/>
          <w:iCs/>
          <w:szCs w:val="20"/>
        </w:rPr>
        <w:fldChar w:fldCharType="end"/>
      </w:r>
    </w:p>
    <w:p w14:paraId="6210D340" w14:textId="0DD3DF13"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Duration of secondary syphilis</w:t>
      </w:r>
      <w:proofErr w:type="gramStart"/>
      <w:r w:rsidRPr="0058307D">
        <w:rPr>
          <w:rFonts w:cstheme="minorBidi"/>
          <w:b/>
          <w:bCs/>
          <w:color w:val="A02B93" w:themeColor="accent5"/>
          <w:szCs w:val="20"/>
          <w:u w:val="single"/>
        </w:rPr>
        <w:t>:  1</w:t>
      </w:r>
      <w:proofErr w:type="gramEnd"/>
      <w:r w:rsidRPr="0058307D">
        <w:rPr>
          <w:rFonts w:cstheme="minorBidi"/>
          <w:b/>
          <w:bCs/>
          <w:color w:val="A02B93" w:themeColor="accent5"/>
          <w:szCs w:val="20"/>
          <w:u w:val="single"/>
        </w:rPr>
        <w:t xml:space="preserve">-3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 </w:instrText>
      </w:r>
      <w:r w:rsidR="001152BC">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EN.CITE.DATA </w:instrText>
      </w:r>
      <w:r w:rsidR="001152BC">
        <w:rPr>
          <w:rFonts w:cstheme="minorBidi"/>
          <w:b/>
          <w:bCs/>
          <w:color w:val="A02B93" w:themeColor="accent5"/>
          <w:szCs w:val="20"/>
          <w:u w:val="single"/>
        </w:rPr>
      </w:r>
      <w:r w:rsidR="001152BC">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152BC" w:rsidRPr="001152BC">
        <w:rPr>
          <w:rFonts w:cstheme="minorBidi"/>
          <w:b/>
          <w:bCs/>
          <w:noProof/>
          <w:color w:val="A02B93" w:themeColor="accent5"/>
          <w:szCs w:val="20"/>
          <w:u w:val="single"/>
          <w:vertAlign w:val="superscript"/>
        </w:rPr>
        <w:t>[6, 8, 9]</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t xml:space="preserve"> </w:t>
      </w:r>
    </w:p>
    <w:p w14:paraId="1306ABB6" w14:textId="1FA53FD9" w:rsidR="00591E65" w:rsidRPr="008F15B1" w:rsidRDefault="00AD6635" w:rsidP="00D64182">
      <w:pPr>
        <w:pStyle w:val="Heading2"/>
      </w:pPr>
      <w:r>
        <w:lastRenderedPageBreak/>
        <w:t>Relapse EL to Secondary</w:t>
      </w:r>
    </w:p>
    <w:p w14:paraId="4F0ADD46" w14:textId="77777777" w:rsidR="00DA3A8F" w:rsidRPr="009A65AE" w:rsidRDefault="00DA3A8F" w:rsidP="00D64182">
      <w:pPr>
        <w:pStyle w:val="Heading2"/>
      </w:pPr>
      <w:r w:rsidRPr="009A65AE">
        <w:t>Early Latent</w:t>
      </w:r>
    </w:p>
    <w:p w14:paraId="51952598" w14:textId="068C5083"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152BC" w:rsidRPr="001152BC">
        <w:rPr>
          <w:rFonts w:cstheme="minorBidi"/>
          <w:i/>
          <w:iCs/>
          <w:noProof/>
          <w:szCs w:val="20"/>
          <w:vertAlign w:val="superscript"/>
        </w:rPr>
        <w:t>[9]</w:t>
      </w:r>
      <w:r w:rsidR="00633631" w:rsidRPr="00633631">
        <w:rPr>
          <w:rFonts w:cstheme="minorBidi"/>
          <w:i/>
          <w:iCs/>
          <w:szCs w:val="20"/>
        </w:rPr>
        <w:fldChar w:fldCharType="end"/>
      </w:r>
    </w:p>
    <w:p w14:paraId="2467D191" w14:textId="4BEE77FD"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152BC">
        <w:rPr>
          <w:rFonts w:cstheme="minorBidi"/>
          <w:b/>
          <w:bCs/>
          <w:color w:val="7030A0"/>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152BC" w:rsidRPr="001152BC">
        <w:rPr>
          <w:rFonts w:cstheme="minorBidi"/>
          <w:b/>
          <w:bCs/>
          <w:noProof/>
          <w:color w:val="7030A0"/>
          <w:szCs w:val="20"/>
          <w:vertAlign w:val="superscript"/>
        </w:rPr>
        <w:t>[9]</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7CF6CAAB"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w:t>
      </w:r>
      <w:proofErr w:type="gramStart"/>
      <w:r>
        <w:rPr>
          <w:rFonts w:cs="Calibri"/>
          <w:szCs w:val="20"/>
        </w:rPr>
        <w:t>69 incident</w:t>
      </w:r>
      <w:proofErr w:type="gramEnd"/>
      <w:r>
        <w:rPr>
          <w:rFonts w:cs="Calibri"/>
          <w:szCs w:val="20"/>
        </w:rPr>
        <w:t xml:space="preserve">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3C4B9FD4"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w:t>
      </w:r>
      <w:proofErr w:type="gramStart"/>
      <w:r>
        <w:rPr>
          <w:rFonts w:cs="Calibri"/>
          <w:szCs w:val="20"/>
        </w:rPr>
        <w:t>syphilis,  7</w:t>
      </w:r>
      <w:proofErr w:type="gramEnd"/>
      <w:r>
        <w:rPr>
          <w:rFonts w:cs="Calibri"/>
          <w:szCs w:val="20"/>
        </w:rPr>
        <w:t xml:space="preserve"> of whom were diagnosed at walk-in STI clinic </w:t>
      </w:r>
      <w:r>
        <w:rPr>
          <w:rFonts w:cs="Calibri"/>
          <w:i/>
          <w:iCs/>
          <w:szCs w:val="20"/>
        </w:rPr>
        <w:t>between</w:t>
      </w:r>
      <w:r>
        <w:rPr>
          <w:rFonts w:cs="Calibri"/>
          <w:szCs w:val="20"/>
        </w:rPr>
        <w:t xml:space="preserve"> PrEP appointments </w:t>
      </w:r>
    </w:p>
    <w:p w14:paraId="229EAFE4" w14:textId="6F7C8822"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43E4F7A2"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proofErr w:type="spellStart"/>
      <w:r w:rsidR="00614E87" w:rsidRPr="00614E87">
        <w:rPr>
          <w:rFonts w:cs="Calibri"/>
          <w:szCs w:val="20"/>
        </w:rPr>
        <w:t>Berzkalns</w:t>
      </w:r>
      <w:proofErr w:type="spellEnd"/>
      <w:r w:rsidR="00614E87" w:rsidRPr="00614E87">
        <w:rPr>
          <w:rFonts w:cs="Calibri"/>
          <w:szCs w:val="20"/>
        </w:rPr>
        <w:t>,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152BC">
        <w:rPr>
          <w:rFonts w:cs="Calibri"/>
          <w:szCs w:val="20"/>
        </w:rPr>
        <w:instrText xml:space="preserve"> ADDIN EN.CITE &lt;EndNote&gt;&lt;Cite&gt;&lt;Author&gt;Kerani&lt;/Author&gt;&lt;Year&gt;2024&lt;/Year&gt;&lt;RecNum&gt;1268&lt;/RecNum&gt;&lt;DisplayText&gt;&lt;style face="superscript"&gt;[26]&lt;/style&gt;&lt;/DisplayText&gt;&lt;record&gt;&lt;rec-number&gt;1268&lt;/rec-number&gt;&lt;foreign-keys&gt;&lt;key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152BC" w:rsidRPr="001152BC">
        <w:rPr>
          <w:rFonts w:cs="Calibri"/>
          <w:noProof/>
          <w:szCs w:val="20"/>
          <w:vertAlign w:val="superscript"/>
        </w:rPr>
        <w:t>[26]</w:t>
      </w:r>
      <w:r w:rsidR="00614E87">
        <w:rPr>
          <w:rFonts w:cs="Calibri"/>
          <w:szCs w:val="20"/>
        </w:rPr>
        <w:fldChar w:fldCharType="end"/>
      </w:r>
      <w:r w:rsidR="00F20E11" w:rsidRPr="00F20E11">
        <w:rPr>
          <w:rFonts w:cs="Calibri"/>
          <w:szCs w:val="20"/>
        </w:rPr>
        <w:t xml:space="preserve">. Among women, </w:t>
      </w:r>
      <w:proofErr w:type="gramStart"/>
      <w:r w:rsidR="00F20E11" w:rsidRPr="00F20E11">
        <w:rPr>
          <w:rFonts w:cs="Calibri"/>
          <w:szCs w:val="20"/>
        </w:rPr>
        <w:t>the majority of</w:t>
      </w:r>
      <w:proofErr w:type="gramEnd"/>
      <w:r w:rsidR="00F20E11" w:rsidRPr="00F20E11">
        <w:rPr>
          <w:rFonts w:cs="Calibri"/>
          <w:szCs w:val="20"/>
        </w:rPr>
        <w:t xml:space="preserve">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 xml:space="preserve">Assuming that these recent infections were </w:t>
      </w:r>
      <w:proofErr w:type="gramStart"/>
      <w:r w:rsidRPr="00F20E11">
        <w:rPr>
          <w:rFonts w:cs="Calibri"/>
          <w:szCs w:val="20"/>
        </w:rPr>
        <w:t>missed</w:t>
      </w:r>
      <w:proofErr w:type="gramEnd"/>
      <w:r w:rsidRPr="00F20E11">
        <w:rPr>
          <w:rFonts w:cs="Calibri"/>
          <w:szCs w:val="20"/>
        </w:rPr>
        <w:t xml:space="preserve"> due to the lack of symptoms, we estimated the total number of early infections (including both early stage diagnoses and late/unknown stage cases with high RPR </w:t>
      </w:r>
      <w:proofErr w:type="gramStart"/>
      <w:r w:rsidRPr="00F20E11">
        <w:rPr>
          <w:rFonts w:cs="Calibri"/>
          <w:szCs w:val="20"/>
        </w:rPr>
        <w:t>titers</w:t>
      </w:r>
      <w:proofErr w:type="gramEnd"/>
      <w:r w:rsidRPr="00F20E11">
        <w:rPr>
          <w:rFonts w:cs="Calibri"/>
          <w:szCs w:val="20"/>
        </w:rPr>
        <w:t>)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xml:space="preserve">, as they lack the lesions necessary to transmit the disease to sexual partners. </w:t>
      </w:r>
      <w:proofErr w:type="gramStart"/>
      <w:r w:rsidRPr="0028131A">
        <w:t>Late</w:t>
      </w:r>
      <w:proofErr w:type="gramEnd"/>
      <w:r w:rsidRPr="0028131A">
        <w:t xml:space="preserv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proofErr w:type="spellStart"/>
      <w:r w:rsidRPr="009A65AE">
        <w:rPr>
          <w:rFonts w:cstheme="minorBidi"/>
          <w:i/>
          <w:iCs/>
          <w:szCs w:val="20"/>
        </w:rPr>
        <w:t>tabes</w:t>
      </w:r>
      <w:proofErr w:type="spellEnd"/>
      <w:r w:rsidRPr="009A65AE">
        <w:rPr>
          <w:rFonts w:cstheme="minorBidi"/>
          <w:i/>
          <w:iCs/>
          <w:szCs w:val="20"/>
        </w:rPr>
        <w:t xml:space="preserve">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xml:space="preserve">, which involves progressive cognitive decline, personality changes, psychosis, and motor deficits. Furthermore, ocular and </w:t>
      </w:r>
      <w:proofErr w:type="spellStart"/>
      <w:r w:rsidRPr="009A65AE">
        <w:rPr>
          <w:rFonts w:cstheme="minorBidi"/>
          <w:szCs w:val="20"/>
        </w:rPr>
        <w:t>otic</w:t>
      </w:r>
      <w:proofErr w:type="spellEnd"/>
      <w:r w:rsidRPr="009A65AE">
        <w:rPr>
          <w:rFonts w:cstheme="minorBidi"/>
          <w:szCs w:val="20"/>
        </w:rPr>
        <w:t xml:space="preserve">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w:t>
      </w:r>
      <w:proofErr w:type="spellStart"/>
      <w:r w:rsidR="004653FF" w:rsidRPr="0028131A">
        <w:t>gummatous</w:t>
      </w:r>
      <w:proofErr w:type="spellEnd"/>
      <w:r w:rsidR="004653FF" w:rsidRPr="0028131A">
        <w:t xml:space="preserve"> disease (granulomatous disease of the skin and subcutaneous tissues, bones, or viscera) or neurologic involvement. Appearance of these presentations is dependent on where </w:t>
      </w:r>
      <w:proofErr w:type="spellStart"/>
      <w:proofErr w:type="gramStart"/>
      <w:r w:rsidR="004653FF" w:rsidRPr="0028131A">
        <w:t>T.Palldium</w:t>
      </w:r>
      <w:proofErr w:type="spellEnd"/>
      <w:proofErr w:type="gramEnd"/>
      <w:r w:rsidR="004653FF" w:rsidRPr="0028131A">
        <w:t xml:space="preserve"> dissemination occurs within the body</w:t>
      </w:r>
      <w:r w:rsidR="0028131A">
        <w:t xml:space="preserve">. </w:t>
      </w:r>
    </w:p>
    <w:p w14:paraId="759FA8CD" w14:textId="56A6AB05"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proofErr w:type="spellStart"/>
      <w:r w:rsidRPr="009A65AE">
        <w:rPr>
          <w:rFonts w:cstheme="minorBidi"/>
          <w:szCs w:val="20"/>
        </w:rPr>
        <w:t>Gummatous</w:t>
      </w:r>
      <w:proofErr w:type="spellEnd"/>
      <w:r w:rsidRPr="009A65AE">
        <w:rPr>
          <w:rFonts w:cstheme="minorBidi"/>
          <w:szCs w:val="20"/>
        </w:rPr>
        <w:t xml:space="preserve">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152BC" w:rsidRPr="001152BC">
        <w:rPr>
          <w:rFonts w:cstheme="minorBidi"/>
          <w:noProof/>
          <w:szCs w:val="20"/>
          <w:vertAlign w:val="superscript"/>
        </w:rPr>
        <w:t>[8]</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w:t>
      </w:r>
      <w:proofErr w:type="spellStart"/>
      <w:r w:rsidRPr="009A65AE">
        <w:rPr>
          <w:rFonts w:cstheme="minorBidi"/>
          <w:szCs w:val="20"/>
        </w:rPr>
        <w:t>tabes</w:t>
      </w:r>
      <w:proofErr w:type="spellEnd"/>
      <w:r w:rsidRPr="009A65AE">
        <w:rPr>
          <w:rFonts w:cstheme="minorBidi"/>
          <w:szCs w:val="20"/>
        </w:rPr>
        <w:t xml:space="preserve">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51D44EF4"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152BC">
        <w:rPr>
          <w:rFonts w:cs="Calibri"/>
          <w:b/>
          <w:bCs/>
          <w:szCs w:val="20"/>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152BC" w:rsidRPr="001152BC">
        <w:rPr>
          <w:rFonts w:cs="Calibri"/>
          <w:b/>
          <w:bCs/>
          <w:noProof/>
          <w:szCs w:val="20"/>
          <w:vertAlign w:val="superscript"/>
        </w:rPr>
        <w:t>[11]</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1-.003))</w:t>
      </w:r>
      <w:proofErr w:type="gramStart"/>
      <w:r>
        <w:rPr>
          <w:rFonts w:cs="Calibri"/>
          <w:szCs w:val="20"/>
        </w:rPr>
        <w:t>/(</w:t>
      </w:r>
      <w:proofErr w:type="gramEnd"/>
      <w:r>
        <w:rPr>
          <w:rFonts w:cs="Calibri"/>
          <w:szCs w:val="20"/>
        </w:rPr>
        <w:t xml:space="preserve">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1-.011))</w:t>
      </w:r>
      <w:proofErr w:type="gramStart"/>
      <w:r>
        <w:rPr>
          <w:rFonts w:cs="Calibri"/>
          <w:szCs w:val="20"/>
        </w:rPr>
        <w:t>/(</w:t>
      </w:r>
      <w:proofErr w:type="gramEnd"/>
      <w:r>
        <w:rPr>
          <w:rFonts w:cs="Calibri"/>
          <w:szCs w:val="20"/>
        </w:rPr>
        <w:t>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1-.008))</w:t>
      </w:r>
      <w:proofErr w:type="gramStart"/>
      <w:r>
        <w:rPr>
          <w:rFonts w:cs="Calibri"/>
          <w:szCs w:val="20"/>
        </w:rPr>
        <w:t>/(</w:t>
      </w:r>
      <w:proofErr w:type="gramEnd"/>
      <w:r>
        <w:rPr>
          <w:rFonts w:cs="Calibri"/>
          <w:szCs w:val="20"/>
        </w:rPr>
        <w:t>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2129E7FF" w:rsidR="00A854D6" w:rsidRPr="00A854D6" w:rsidRDefault="00A854D6" w:rsidP="00A854D6">
      <w:pPr>
        <w:rPr>
          <w:color w:val="7030A0"/>
          <w:u w:val="single"/>
        </w:rPr>
      </w:pPr>
      <w:r w:rsidRPr="00952DA2">
        <w:rPr>
          <w:b/>
          <w:bCs/>
        </w:rPr>
        <w:t>Golden (2003) &amp; Kent (2008)</w:t>
      </w:r>
      <w:r w:rsidRPr="00952DA2">
        <w:t xml:space="preserve"> </w:t>
      </w:r>
      <w:proofErr w:type="gramStart"/>
      <w:r w:rsidRPr="00952DA2">
        <w:t>estimate</w:t>
      </w:r>
      <w:proofErr w:type="gramEnd"/>
      <w:r w:rsidRPr="00952DA2">
        <w:t xml:space="preserv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w:t>
      </w:r>
      <w:proofErr w:type="gramStart"/>
      <w:r w:rsidR="00B313AD" w:rsidRPr="00BA5B67">
        <w:rPr>
          <w:rFonts w:cs="Calibri"/>
          <w:szCs w:val="20"/>
        </w:rPr>
        <w:t xml:space="preserve">stages </w:t>
      </w:r>
      <w:r w:rsidRPr="00A854D6">
        <w:rPr>
          <w:color w:val="7030A0"/>
          <w:u w:val="single"/>
        </w:rPr>
        <w:t xml:space="preserve"> =</w:t>
      </w:r>
      <w:proofErr w:type="gramEnd"/>
      <w:r w:rsidRPr="00A854D6">
        <w:rPr>
          <w:color w:val="7030A0"/>
          <w:u w:val="single"/>
        </w:rPr>
        <w:t xml:space="preserve"> 5%* [25-60</w:t>
      </w:r>
      <w:proofErr w:type="gramStart"/>
      <w:r w:rsidRPr="00A854D6">
        <w:rPr>
          <w:color w:val="7030A0"/>
          <w:u w:val="single"/>
        </w:rPr>
        <w:t>%]=</w:t>
      </w:r>
      <w:proofErr w:type="gramEnd"/>
      <w:r w:rsidRPr="00A854D6">
        <w:rPr>
          <w:color w:val="7030A0"/>
          <w:u w:val="single"/>
        </w:rPr>
        <w:t xml:space="preserve">[1.25–3%] </w:t>
      </w:r>
      <w:r w:rsidRPr="00A854D6">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 </w:instrText>
      </w:r>
      <w:r w:rsidR="001152BC">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EN.CITE.DATA </w:instrText>
      </w:r>
      <w:r w:rsidR="001152BC">
        <w:rPr>
          <w:color w:val="7030A0"/>
          <w:u w:val="single"/>
        </w:rPr>
      </w:r>
      <w:r w:rsidR="001152BC">
        <w:rPr>
          <w:color w:val="7030A0"/>
          <w:u w:val="single"/>
        </w:rPr>
        <w:fldChar w:fldCharType="end"/>
      </w:r>
      <w:r w:rsidRPr="00A854D6">
        <w:rPr>
          <w:color w:val="7030A0"/>
          <w:u w:val="single"/>
        </w:rPr>
      </w:r>
      <w:r w:rsidRPr="00A854D6">
        <w:rPr>
          <w:color w:val="7030A0"/>
          <w:u w:val="single"/>
        </w:rPr>
        <w:fldChar w:fldCharType="separate"/>
      </w:r>
      <w:r w:rsidR="001152BC" w:rsidRPr="001152BC">
        <w:rPr>
          <w:noProof/>
          <w:color w:val="7030A0"/>
          <w:u w:val="single"/>
          <w:vertAlign w:val="superscript"/>
        </w:rPr>
        <w:t>[5, 12]</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w:t>
      </w:r>
      <w:proofErr w:type="gramStart"/>
      <w:r w:rsidR="00FA0950" w:rsidRPr="0019013F">
        <w:rPr>
          <w:rFonts w:cs="Calibri"/>
          <w:b/>
          <w:bCs/>
          <w:szCs w:val="20"/>
        </w:rPr>
        <w:t>ln(</w:t>
      </w:r>
      <w:proofErr w:type="gramEnd"/>
      <w:r w:rsidR="00FA0950" w:rsidRPr="0019013F">
        <w:rPr>
          <w:rFonts w:cs="Calibri"/>
          <w:b/>
          <w:bCs/>
          <w:szCs w:val="20"/>
        </w:rPr>
        <w:t>1-.0125))</w:t>
      </w:r>
      <w:proofErr w:type="gramStart"/>
      <w:r w:rsidR="00FA0950" w:rsidRPr="0019013F">
        <w:rPr>
          <w:rFonts w:cs="Calibri"/>
          <w:b/>
          <w:bCs/>
          <w:szCs w:val="20"/>
        </w:rPr>
        <w:t>/(</w:t>
      </w:r>
      <w:proofErr w:type="gramEnd"/>
      <w:r w:rsidR="00FA0950" w:rsidRPr="0019013F">
        <w:rPr>
          <w:rFonts w:cs="Calibri"/>
          <w:b/>
          <w:bCs/>
          <w:szCs w:val="20"/>
        </w:rPr>
        <w:t>4/</w:t>
      </w:r>
      <w:proofErr w:type="gramStart"/>
      <w:r w:rsidR="00FA0950" w:rsidRPr="0019013F">
        <w:rPr>
          <w:rFonts w:cs="Calibri"/>
          <w:b/>
          <w:bCs/>
          <w:szCs w:val="20"/>
        </w:rPr>
        <w:t>12)</w:t>
      </w:r>
      <w:r w:rsidR="00034D05" w:rsidRPr="0019013F">
        <w:rPr>
          <w:rFonts w:cs="Calibri"/>
          <w:b/>
          <w:bCs/>
          <w:szCs w:val="20"/>
        </w:rPr>
        <w:t>=</w:t>
      </w:r>
      <w:proofErr w:type="gramEnd"/>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034D05" w:rsidRPr="0019013F">
        <w:rPr>
          <w:rFonts w:cs="Calibri"/>
          <w:b/>
          <w:bCs/>
          <w:szCs w:val="20"/>
        </w:rPr>
        <w:t>r</w:t>
      </w:r>
      <w:r>
        <w:rPr>
          <w:rFonts w:cs="Calibri"/>
          <w:b/>
          <w:bCs/>
          <w:szCs w:val="20"/>
        </w:rPr>
        <w:t>a</w:t>
      </w:r>
      <w:r w:rsidR="00034D05" w:rsidRPr="0019013F">
        <w:rPr>
          <w:rFonts w:cs="Calibri"/>
          <w:b/>
          <w:bCs/>
          <w:szCs w:val="20"/>
        </w:rPr>
        <w:t>te UB= (-</w:t>
      </w:r>
      <w:proofErr w:type="gramStart"/>
      <w:r w:rsidR="00034D05" w:rsidRPr="0019013F">
        <w:rPr>
          <w:rFonts w:cs="Calibri"/>
          <w:b/>
          <w:bCs/>
          <w:szCs w:val="20"/>
        </w:rPr>
        <w:t>ln(</w:t>
      </w:r>
      <w:proofErr w:type="gramEnd"/>
      <w:r w:rsidR="00034D05" w:rsidRPr="0019013F">
        <w:rPr>
          <w:rFonts w:cs="Calibri"/>
          <w:b/>
          <w:bCs/>
          <w:szCs w:val="20"/>
        </w:rPr>
        <w:t>1-.03))</w:t>
      </w:r>
      <w:proofErr w:type="gramStart"/>
      <w:r w:rsidR="00034D05" w:rsidRPr="0019013F">
        <w:rPr>
          <w:rFonts w:cs="Calibri"/>
          <w:b/>
          <w:bCs/>
          <w:szCs w:val="20"/>
        </w:rPr>
        <w:t>/(</w:t>
      </w:r>
      <w:proofErr w:type="gramEnd"/>
      <w:r w:rsidR="00034D05" w:rsidRPr="0019013F">
        <w:rPr>
          <w:rFonts w:cs="Calibri"/>
          <w:b/>
          <w:bCs/>
          <w:szCs w:val="20"/>
        </w:rPr>
        <w:t>4/</w:t>
      </w:r>
      <w:proofErr w:type="gramStart"/>
      <w:r w:rsidR="00034D05" w:rsidRPr="0019013F">
        <w:rPr>
          <w:rFonts w:cs="Calibri"/>
          <w:b/>
          <w:bCs/>
          <w:szCs w:val="20"/>
        </w:rPr>
        <w:t>12)=</w:t>
      </w:r>
      <w:proofErr w:type="gramEnd"/>
      <w:r w:rsidR="00034D05" w:rsidRPr="0019013F">
        <w:rPr>
          <w:rFonts w:cs="Calibri"/>
          <w:b/>
          <w:bCs/>
          <w:szCs w:val="20"/>
        </w:rPr>
        <w:t>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4FE55D5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 </w:instrText>
      </w:r>
      <w:r w:rsidR="001152BC">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EN.CITE.DATA </w:instrText>
      </w:r>
      <w:r w:rsidR="001152BC">
        <w:rPr>
          <w:rFonts w:cs="Calibri"/>
          <w:b/>
          <w:bCs/>
          <w:szCs w:val="20"/>
          <w:highlight w:val="yellow"/>
        </w:rPr>
      </w:r>
      <w:r w:rsidR="001152BC">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152BC" w:rsidRPr="001152BC">
        <w:rPr>
          <w:rFonts w:cs="Calibri"/>
          <w:b/>
          <w:bCs/>
          <w:noProof/>
          <w:szCs w:val="20"/>
          <w:highlight w:val="yellow"/>
          <w:vertAlign w:val="superscript"/>
        </w:rPr>
        <w:t>[5, 11, 12]</w:t>
      </w:r>
      <w:r w:rsidRPr="0019013F">
        <w:rPr>
          <w:rFonts w:cs="Calibri"/>
          <w:b/>
          <w:bCs/>
          <w:szCs w:val="20"/>
          <w:highlight w:val="yellow"/>
        </w:rPr>
        <w:fldChar w:fldCharType="end"/>
      </w:r>
    </w:p>
    <w:p w14:paraId="0146CF87" w14:textId="4A613A9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152BC">
        <w:rPr>
          <w:rFonts w:cs="Calibri"/>
          <w:b/>
          <w:bCs/>
          <w:szCs w:val="20"/>
          <w:highlight w:val="yellow"/>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152BC" w:rsidRPr="001152BC">
        <w:rPr>
          <w:rFonts w:cs="Calibri"/>
          <w:b/>
          <w:bCs/>
          <w:noProof/>
          <w:szCs w:val="20"/>
          <w:highlight w:val="yellow"/>
          <w:vertAlign w:val="superscript"/>
        </w:rPr>
        <w:t>[11]</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750EECBB"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152BC" w:rsidRPr="001152BC">
        <w:rPr>
          <w:noProof/>
          <w:vertAlign w:val="superscript"/>
        </w:rPr>
        <w:t>[13]</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tabes.dorsalis</w:t>
            </w:r>
            <w:proofErr w:type="spellEnd"/>
            <w:proofErr w:type="gramEnd"/>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proofErr w:type="spellStart"/>
            <w:proofErr w:type="gramStart"/>
            <w:r w:rsidRPr="008146E3">
              <w:rPr>
                <w:b w:val="0"/>
                <w:bCs w:val="0"/>
                <w:sz w:val="16"/>
                <w:szCs w:val="16"/>
              </w:rPr>
              <w:lastRenderedPageBreak/>
              <w:t>tabes.dorsalis</w:t>
            </w:r>
            <w:proofErr w:type="spellEnd"/>
            <w:proofErr w:type="gramEnd"/>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C651F8C"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152BC" w:rsidRPr="001152BC">
        <w:rPr>
          <w:noProof/>
          <w:vertAlign w:val="superscript"/>
        </w:rPr>
        <w:t>[13]</w:t>
      </w:r>
      <w:r>
        <w:fldChar w:fldCharType="end"/>
      </w:r>
      <w:r>
        <w:t xml:space="preserve">. We first compute the rate of developing late benign and cardiovascular </w:t>
      </w:r>
      <w:proofErr w:type="gramStart"/>
      <w:r>
        <w:t>syphilis, and</w:t>
      </w:r>
      <w:proofErr w:type="gramEnd"/>
      <w:r>
        <w:t xml:space="preserve">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24E013A4">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246F08B7"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152BC">
        <w:rPr>
          <w:rFonts w:ascii="Georgia" w:hAnsi="Georgia"/>
          <w:color w:val="1F1F1F"/>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152BC" w:rsidRPr="001152BC">
        <w:rPr>
          <w:rFonts w:ascii="Georgia" w:hAnsi="Georgia"/>
          <w:noProof/>
          <w:color w:val="1F1F1F"/>
          <w:vertAlign w:val="superscript"/>
        </w:rPr>
        <w:t>[13]</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rate.male.benign.late.est</w:t>
      </w:r>
      <w:proofErr w:type="spellEnd"/>
      <w:proofErr w:type="gramStart"/>
      <w:r w:rsidRPr="00256546">
        <w:rPr>
          <w:rFonts w:cstheme="minorBidi"/>
          <w:szCs w:val="20"/>
        </w:rPr>
        <w:t>:  0.005</w:t>
      </w:r>
      <w:r w:rsidR="00E02FA0" w:rsidRPr="00256546">
        <w:rPr>
          <w:rFonts w:cstheme="minorBidi"/>
          <w:szCs w:val="20"/>
        </w:rPr>
        <w:t>58</w:t>
      </w:r>
      <w:proofErr w:type="gramEnd"/>
      <w:r w:rsidRPr="00256546">
        <w:rPr>
          <w:rFonts w:cstheme="minorBidi"/>
          <w:szCs w:val="20"/>
        </w:rPr>
        <w:t xml:space="preserve"> [</w:t>
      </w:r>
      <w:proofErr w:type="spellStart"/>
      <w:r w:rsidRPr="00256546">
        <w:rPr>
          <w:rFonts w:cstheme="minorBidi"/>
          <w:szCs w:val="20"/>
        </w:rPr>
        <w:t>sd</w:t>
      </w:r>
      <w:proofErr w:type="spellEnd"/>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rate.female.benign.late.est</w:t>
      </w:r>
      <w:proofErr w:type="spellEnd"/>
      <w:proofErr w:type="gramStart"/>
      <w:r w:rsidRPr="00256546">
        <w:rPr>
          <w:rFonts w:cstheme="minorBidi"/>
          <w:szCs w:val="20"/>
        </w:rPr>
        <w:t>:  0.0075</w:t>
      </w:r>
      <w:r w:rsidR="00DA47A7" w:rsidRPr="00256546">
        <w:rPr>
          <w:rFonts w:cstheme="minorBidi"/>
          <w:szCs w:val="20"/>
        </w:rPr>
        <w:t>1</w:t>
      </w:r>
      <w:proofErr w:type="gramEnd"/>
      <w:r w:rsidRPr="00256546">
        <w:rPr>
          <w:rFonts w:cstheme="minorBidi"/>
          <w:szCs w:val="20"/>
        </w:rPr>
        <w:t>[</w:t>
      </w:r>
      <w:proofErr w:type="spellStart"/>
      <w:r w:rsidRPr="00256546">
        <w:rPr>
          <w:rFonts w:cstheme="minorBidi"/>
          <w:szCs w:val="20"/>
        </w:rPr>
        <w:t>s</w:t>
      </w:r>
      <w:r w:rsidR="00DA47A7" w:rsidRPr="00256546">
        <w:rPr>
          <w:rFonts w:cstheme="minorBidi"/>
          <w:szCs w:val="20"/>
        </w:rPr>
        <w:t>d</w:t>
      </w:r>
      <w:proofErr w:type="spellEnd"/>
      <w:r w:rsidR="00DA47A7" w:rsidRPr="00256546">
        <w:rPr>
          <w:rFonts w:cstheme="minorBidi"/>
          <w:szCs w:val="20"/>
        </w:rPr>
        <w:t>=</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w:t>
      </w:r>
      <w:proofErr w:type="spellStart"/>
      <w:r w:rsidRPr="00FD76E3">
        <w:t>agegroup</w:t>
      </w:r>
      <w:proofErr w:type="spellEnd"/>
      <w:r w:rsidRPr="00FD76E3">
        <w:t xml:space="preserve">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w:t>
      </w:r>
      <w:proofErr w:type="gramStart"/>
      <w:r w:rsidR="00715D04" w:rsidRPr="00CB0F2B">
        <w:rPr>
          <w:rFonts w:cstheme="minorBidi"/>
          <w:szCs w:val="20"/>
        </w:rPr>
        <w:t xml:space="preserve">age </w:t>
      </w:r>
      <w:r w:rsidR="00B01CA7" w:rsidRPr="00CB0F2B">
        <w:rPr>
          <w:rFonts w:cstheme="minorBidi"/>
          <w:szCs w:val="20"/>
        </w:rPr>
        <w:t>.</w:t>
      </w:r>
      <w:proofErr w:type="gramEnd"/>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37070F3B">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19ED1338">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t>
      </w:r>
      <w:proofErr w:type="gramStart"/>
      <w:r w:rsidRPr="00CB0F2B">
        <w:rPr>
          <w:rFonts w:cstheme="minorBidi"/>
          <w:szCs w:val="20"/>
        </w:rPr>
        <w:t>women</w:t>
      </w:r>
      <w:r w:rsidR="00B01CA7" w:rsidRPr="00CB0F2B">
        <w:rPr>
          <w:rFonts w:cstheme="minorBidi"/>
          <w:szCs w:val="20"/>
        </w:rPr>
        <w:t>, and</w:t>
      </w:r>
      <w:proofErr w:type="gramEnd"/>
      <w:r w:rsidR="00B01CA7" w:rsidRPr="00CB0F2B">
        <w:rPr>
          <w:rFonts w:cstheme="minorBidi"/>
          <w:szCs w:val="20"/>
        </w:rPr>
        <w:t xml:space="preserve"> estimate the duration of </w:t>
      </w:r>
      <w:r w:rsidR="00280516" w:rsidRPr="00CB0F2B">
        <w:rPr>
          <w:rFonts w:cstheme="minorBidi"/>
          <w:szCs w:val="20"/>
        </w:rPr>
        <w:t xml:space="preserve">infection at diagnosis from Figure 10. Note that this is not the duration to onset of </w:t>
      </w:r>
      <w:proofErr w:type="spellStart"/>
      <w:r w:rsidR="00280516" w:rsidRPr="00CB0F2B">
        <w:rPr>
          <w:rFonts w:cstheme="minorBidi"/>
          <w:szCs w:val="20"/>
        </w:rPr>
        <w:t>sypmpthoms</w:t>
      </w:r>
      <w:proofErr w:type="spellEnd"/>
      <w:r w:rsidR="00280516" w:rsidRPr="00CB0F2B">
        <w:rPr>
          <w:rFonts w:cstheme="minorBidi"/>
          <w:szCs w:val="20"/>
        </w:rPr>
        <w:t xml:space="preserve">.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w:t>
      </w:r>
      <w:proofErr w:type="gramStart"/>
      <w:r w:rsidR="00B47E7D">
        <w:rPr>
          <w:rFonts w:cstheme="minorBidi"/>
          <w:szCs w:val="20"/>
        </w:rPr>
        <w:t>event</w:t>
      </w:r>
      <w:proofErr w:type="gramEnd"/>
      <w:r w:rsidR="00B47E7D">
        <w:rPr>
          <w:rFonts w:cstheme="minorBidi"/>
          <w:szCs w:val="20"/>
        </w:rPr>
        <w:t xml:space="preserve"> is </w:t>
      </w:r>
      <w:proofErr w:type="gramStart"/>
      <w:r w:rsidR="00B47E7D">
        <w:rPr>
          <w:rFonts w:cstheme="minorBidi"/>
          <w:szCs w:val="20"/>
        </w:rPr>
        <w:t>fix</w:t>
      </w:r>
      <w:proofErr w:type="gramEnd"/>
      <w:r w:rsidR="00B47E7D">
        <w:rPr>
          <w:rFonts w:cstheme="minorBidi"/>
          <w:szCs w:val="20"/>
        </w:rPr>
        <w:t xml:space="preserve">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proofErr w:type="spellStart"/>
      <w:proofErr w:type="gramStart"/>
      <w:r w:rsidRPr="00256546">
        <w:rPr>
          <w:highlight w:val="yellow"/>
        </w:rPr>
        <w:t>rate.male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proofErr w:type="spellStart"/>
      <w:proofErr w:type="gramStart"/>
      <w:r w:rsidRPr="00256546">
        <w:rPr>
          <w:highlight w:val="yellow"/>
        </w:rPr>
        <w:t>rate.female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712BB7">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xml:space="preserve">. The risk remains elevated in secondary syphilis, characterized by mucocutaneous rashes and </w:t>
      </w:r>
      <w:proofErr w:type="spellStart"/>
      <w:r w:rsidRPr="005D61C9">
        <w:rPr>
          <w:rFonts w:cstheme="minorBidi"/>
          <w:szCs w:val="20"/>
        </w:rPr>
        <w:t>condylomata</w:t>
      </w:r>
      <w:proofErr w:type="spellEnd"/>
      <w:r w:rsidRPr="005D61C9">
        <w:rPr>
          <w:rFonts w:cstheme="minorBidi"/>
          <w:szCs w:val="20"/>
        </w:rPr>
        <w:t xml:space="preserve"> </w:t>
      </w:r>
      <w:proofErr w:type="spellStart"/>
      <w:r w:rsidRPr="005D61C9">
        <w:rPr>
          <w:rFonts w:cstheme="minorBidi"/>
          <w:szCs w:val="20"/>
        </w:rPr>
        <w:t>lata</w:t>
      </w:r>
      <w:proofErr w:type="spellEnd"/>
      <w:r w:rsidRPr="005D61C9">
        <w:rPr>
          <w:rFonts w:cstheme="minorBidi"/>
          <w:szCs w:val="20"/>
        </w:rPr>
        <w:t>, both rich in bacteria and highly transmissible. However, despite these suggestions in the literature, we could not find a study directly linking a relative increase in infectiousness across stages.</w:t>
      </w:r>
    </w:p>
    <w:p w14:paraId="7713733E" w14:textId="035475A6"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152BC">
        <w:rPr>
          <w:rFonts w:cs="Calibri"/>
          <w:szCs w:val="20"/>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152BC" w:rsidRPr="001152BC">
        <w:rPr>
          <w:rFonts w:cs="Calibri"/>
          <w:noProof/>
          <w:szCs w:val="20"/>
          <w:vertAlign w:val="superscript"/>
        </w:rPr>
        <w:t>[14]</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E51C3F">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w:t>
      </w:r>
      <w:proofErr w:type="spellStart"/>
      <w:r>
        <w:t>multibirths</w:t>
      </w:r>
      <w:proofErr w:type="spellEnd"/>
      <w:r>
        <w:t xml:space="preserve"> </w:t>
      </w:r>
    </w:p>
    <w:p w14:paraId="48E3A9C7" w14:textId="77A0B8CF" w:rsidR="00847F38" w:rsidRDefault="00847F38" w:rsidP="00847F38">
      <w:r>
        <w:t>In the United States in 2023, 96.9% of all live births were singleton births and 3.1% were multiple births.</w:t>
      </w:r>
      <w:r w:rsidR="0056198A">
        <w:fldChar w:fldCharType="begin"/>
      </w:r>
      <w:r w:rsidR="001152BC">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152BC" w:rsidRPr="001152BC">
        <w:rPr>
          <w:noProof/>
          <w:vertAlign w:val="superscript"/>
        </w:rPr>
        <w:t>[21]</w:t>
      </w:r>
      <w:r w:rsidR="0056198A">
        <w:fldChar w:fldCharType="end"/>
      </w:r>
    </w:p>
    <w:p w14:paraId="7090F88A" w14:textId="56AAE8C3" w:rsidR="00C268A5" w:rsidRPr="00C268A5" w:rsidRDefault="00C268A5" w:rsidP="00C268A5">
      <w:r>
        <w:t xml:space="preserve">Race specific estimates if we need them </w:t>
      </w:r>
      <w:proofErr w:type="gramStart"/>
      <w:r>
        <w:t>later on</w:t>
      </w:r>
      <w:proofErr w:type="gramEnd"/>
      <w:r>
        <w:t xml:space="preserve">: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409AAA84" w:rsidR="005971F9" w:rsidRDefault="005971F9" w:rsidP="00537214">
      <w:pPr>
        <w:pStyle w:val="ListParagraph"/>
        <w:numPr>
          <w:ilvl w:val="0"/>
          <w:numId w:val="22"/>
        </w:numPr>
      </w:pPr>
      <w:r>
        <w:t>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full term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152BC">
        <w:instrText xml:space="preserve"> ADDIN EN.CITE &lt;EndNote&gt;&lt;Cite&gt;&lt;Author&gt;Ingraham Jr&lt;/Author&gt;&lt;Year&gt;1950&lt;/Year&gt;&lt;RecNum&gt;1255&lt;/RecNum&gt;&lt;DisplayText&gt;&lt;style face="superscript"&gt;[18]&lt;/style&gt;&lt;/DisplayText&gt;&lt;record&gt;&lt;rec-number&gt;1255&lt;/rec-number&gt;&lt;foreign-keys&gt;&lt;key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152BC" w:rsidRPr="001152BC">
        <w:rPr>
          <w:noProof/>
          <w:vertAlign w:val="superscript"/>
        </w:rPr>
        <w:t>[18]</w:t>
      </w:r>
      <w:r w:rsidR="001810EC">
        <w:fldChar w:fldCharType="end"/>
      </w:r>
    </w:p>
    <w:p w14:paraId="2AE50D5E" w14:textId="3CC34E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152BC">
        <w:instrText xml:space="preserve"> ADDIN EN.CITE &lt;EndNote&gt;&lt;Cite&gt;&lt;Author&gt;Fiumara&lt;/Author&gt;&lt;Year&gt;1952&lt;/Year&gt;&lt;RecNum&gt;1252&lt;/RecNum&gt;&lt;DisplayText&gt;&lt;style face="superscript"&gt;[16]&lt;/style&gt;&lt;/DisplayText&gt;&lt;record&gt;&lt;rec-number&gt;1252&lt;/rec-number&gt;&lt;foreign-keys&gt;&lt;key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152BC" w:rsidRPr="001152BC">
        <w:rPr>
          <w:noProof/>
          <w:vertAlign w:val="superscript"/>
        </w:rPr>
        <w:t>[16]</w:t>
      </w:r>
      <w:r>
        <w:fldChar w:fldCharType="end"/>
      </w:r>
    </w:p>
    <w:p w14:paraId="261ED97F" w14:textId="20E2B062"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152BC">
        <w:instrText xml:space="preserve"> ADDIN EN.CITE &lt;EndNote&gt;&lt;Cite&gt;&lt;Author&gt;Sheffield&lt;/Author&gt;&lt;Year&gt;2002&lt;/Year&gt;&lt;RecNum&gt;1254&lt;/RecNum&gt;&lt;DisplayText&gt;&lt;style face="superscript"&gt;[28]&lt;/style&gt;&lt;/DisplayText&gt;&lt;record&gt;&lt;rec-number&gt;1254&lt;/rec-number&gt;&lt;foreign-keys&gt;&lt;key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152BC" w:rsidRPr="001152BC">
        <w:rPr>
          <w:noProof/>
          <w:vertAlign w:val="superscript"/>
        </w:rPr>
        <w:t>[28]</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w:t>
      </w:r>
      <w:proofErr w:type="gramStart"/>
      <w:r w:rsidRPr="00D46E4D">
        <w:t>the Literature</w:t>
      </w:r>
      <w:proofErr w:type="gramEnd"/>
      <w:r w:rsidRPr="00D46E4D">
        <w:t xml:space="preserv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13DD31B6" w:rsidR="006C6C1B" w:rsidRDefault="006C6C1B" w:rsidP="00955D96">
      <w:r w:rsidRPr="005E5A7D">
        <w:rPr>
          <w:b/>
          <w:bCs/>
        </w:rPr>
        <w:t xml:space="preserve">Risk of congenital syphilis </w:t>
      </w: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 xml:space="preserve">summary state (95% CI) calculated using </w:t>
            </w:r>
            <w:proofErr w:type="gramStart"/>
            <w:r w:rsidRPr="00500ADF">
              <w:t>fix</w:t>
            </w:r>
            <w:proofErr w:type="gramEnd"/>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320A326"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152BC">
        <w:instrText xml:space="preserve"> ADDIN EN.CITE &lt;EndNote&gt;&lt;Cite&gt;&lt;Author&gt;Hawkes&lt;/Author&gt;&lt;Year&gt;2013&lt;/Year&gt;&lt;RecNum&gt;1260&lt;/RecNum&gt;&lt;DisplayText&gt;&lt;style face="superscript"&gt;[29]&lt;/style&gt;&lt;/DisplayText&gt;&lt;record&gt;&lt;rec-number&gt;1260&lt;/rec-number&gt;&lt;foreign-keys&gt;&lt;key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152BC" w:rsidRPr="001152BC">
        <w:rPr>
          <w:noProof/>
          <w:vertAlign w:val="superscript"/>
        </w:rPr>
        <w:t>[29]</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5F74DE30"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152BC">
        <w:instrText xml:space="preserve"> ADDIN EN.CITE &lt;EndNote&gt;&lt;Cite&gt;&lt;Author&gt;Tannis&lt;/Author&gt;&lt;Year&gt;2022&lt;/Year&gt;&lt;RecNum&gt;1278&lt;/RecNum&gt;&lt;DisplayText&gt;&lt;style face="superscript"&gt;[30]&lt;/style&gt;&lt;/DisplayText&gt;&lt;record&gt;&lt;rec-number&gt;1278&lt;/rec-number&gt;&lt;foreign-keys&gt;&lt;key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152BC" w:rsidRPr="001152BC">
        <w:rPr>
          <w:noProof/>
          <w:vertAlign w:val="superscript"/>
        </w:rPr>
        <w:t>[30]</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t>
      </w:r>
      <w:proofErr w:type="gramStart"/>
      <w:r w:rsidRPr="00B92F69">
        <w:rPr>
          <w:i/>
          <w:iCs/>
        </w:rPr>
        <w:t xml:space="preserve">were </w:t>
      </w:r>
      <w:r>
        <w:rPr>
          <w:i/>
          <w:iCs/>
        </w:rPr>
        <w:t xml:space="preserve"> a</w:t>
      </w:r>
      <w:r w:rsidRPr="00B92F69">
        <w:rPr>
          <w:i/>
          <w:iCs/>
        </w:rPr>
        <w:t>dequately</w:t>
      </w:r>
      <w:proofErr w:type="gramEnd"/>
      <w:r w:rsidRPr="00B92F69">
        <w:rPr>
          <w:i/>
          <w:iCs/>
        </w:rPr>
        <w:t xml:space="preserve">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51A09123"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152BC">
        <w:instrText xml:space="preserve"> ADDIN EN.CITE &lt;EndNote&gt;&lt;Cite&gt;&lt;Author&gt;Workowski&lt;/Author&gt;&lt;Year&gt;2021&lt;/Year&gt;&lt;RecNum&gt;1261&lt;/RecNum&gt;&lt;DisplayText&gt;&lt;style face="superscript"&gt;[31]&lt;/style&gt;&lt;/DisplayText&gt;&lt;record&gt;&lt;rec-number&gt;1261&lt;/rec-number&gt;&lt;foreign-keys&gt;&lt;key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152BC" w:rsidRPr="001152BC">
        <w:rPr>
          <w:noProof/>
          <w:vertAlign w:val="superscript"/>
        </w:rPr>
        <w:t>[31]</w:t>
      </w:r>
      <w:r>
        <w:fldChar w:fldCharType="end"/>
      </w:r>
      <w:r>
        <w:t xml:space="preserve">. </w:t>
      </w:r>
    </w:p>
    <w:p w14:paraId="0509AD2E" w14:textId="5034061C"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152BC">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152BC" w:rsidRPr="001152BC">
        <w:rPr>
          <w:noProof/>
          <w:vertAlign w:val="superscript"/>
        </w:rPr>
        <w:t>[20]</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E20F8B">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1C580EFC"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152BC">
        <w:rPr>
          <w:rFonts w:cs="Calibri"/>
          <w:szCs w:val="20"/>
        </w:rPr>
        <w:instrText xml:space="preserve"> ADDIN EN.CITE &lt;EndNote&gt;&lt;Cite&gt;&lt;Author&gt;Robinson&lt;/Author&gt;&lt;Year&gt;2016&lt;/Year&gt;&lt;RecNum&gt;1263&lt;/RecNum&gt;&lt;DisplayText&gt;&lt;style face="superscript"&gt;[32]&lt;/style&gt;&lt;/DisplayText&gt;&lt;record&gt;&lt;rec-number&gt;1263&lt;/rec-number&gt;&lt;foreign-keys&gt;&lt;key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152BC" w:rsidRPr="001152BC">
        <w:rPr>
          <w:rFonts w:cs="Calibri"/>
          <w:noProof/>
          <w:szCs w:val="20"/>
          <w:vertAlign w:val="superscript"/>
        </w:rPr>
        <w:t>[32]</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 xml:space="preserve">Primary and secondary syphilis cases reported from during the period January 1, 2009, to December 31, </w:t>
      </w:r>
      <w:proofErr w:type="gramStart"/>
      <w:r w:rsidRPr="009C5954">
        <w:rPr>
          <w:rFonts w:cs="Calibri"/>
          <w:szCs w:val="20"/>
        </w:rPr>
        <w:t>2012</w:t>
      </w:r>
      <w:r>
        <w:rPr>
          <w:rFonts w:cs="Calibri"/>
          <w:szCs w:val="20"/>
        </w:rPr>
        <w:t xml:space="preserve"> </w:t>
      </w:r>
      <w:r w:rsidRPr="009C5954">
        <w:rPr>
          <w:rFonts w:cs="Calibri"/>
          <w:szCs w:val="20"/>
        </w:rPr>
        <w:t xml:space="preserve"> were</w:t>
      </w:r>
      <w:proofErr w:type="gramEnd"/>
      <w:r w:rsidRPr="009C5954">
        <w:rPr>
          <w:rFonts w:cs="Calibri"/>
          <w:szCs w:val="20"/>
        </w:rPr>
        <w:t xml:space="preserv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proofErr w:type="gramStart"/>
      <w:r>
        <w:rPr>
          <w:rFonts w:cs="Calibri"/>
          <w:szCs w:val="20"/>
        </w:rPr>
        <w:t>Reports</w:t>
      </w:r>
      <w:proofErr w:type="gramEnd"/>
      <w:r>
        <w:rPr>
          <w:rFonts w:cs="Calibri"/>
          <w:szCs w:val="20"/>
        </w:rPr>
        <w:t xml:space="preserve">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proofErr w:type="spellStart"/>
      <w:proofErr w:type="gramStart"/>
      <w:r w:rsidRPr="007958DF">
        <w:rPr>
          <w:rFonts w:cs="Calibri"/>
          <w:b/>
          <w:bCs/>
          <w:szCs w:val="20"/>
          <w:highlight w:val="yellow"/>
        </w:rPr>
        <w:t>proportion.immediately</w:t>
      </w:r>
      <w:proofErr w:type="gramEnd"/>
      <w:r w:rsidRPr="007958DF">
        <w:rPr>
          <w:rFonts w:cs="Calibri"/>
          <w:b/>
          <w:bCs/>
          <w:szCs w:val="20"/>
          <w:highlight w:val="yellow"/>
        </w:rPr>
        <w:t>.treated</w:t>
      </w:r>
      <w:proofErr w:type="spellEnd"/>
      <w:r w:rsidRPr="007958DF">
        <w:rPr>
          <w:rFonts w:cs="Calibri"/>
          <w:b/>
          <w:bCs/>
          <w:szCs w:val="20"/>
          <w:highlight w:val="yellow"/>
        </w:rPr>
        <w:t>=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w:t>
      </w:r>
      <w:proofErr w:type="gramStart"/>
      <w:r w:rsidRPr="007958DF">
        <w:rPr>
          <w:rFonts w:cs="Calibri"/>
          <w:szCs w:val="20"/>
        </w:rPr>
        <w:t xml:space="preserve">treatment </w:t>
      </w:r>
      <w:r>
        <w:rPr>
          <w:rFonts w:cs="Calibri"/>
          <w:szCs w:val="20"/>
        </w:rPr>
        <w:t>:</w:t>
      </w:r>
      <w:proofErr w:type="gramEnd"/>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w:t>
      </w:r>
      <w:proofErr w:type="gramStart"/>
      <w:r w:rsidRPr="007958DF">
        <w:rPr>
          <w:rFonts w:cs="Calibri"/>
          <w:szCs w:val="20"/>
        </w:rPr>
        <w:t>/(</w:t>
      </w:r>
      <w:proofErr w:type="gramEnd"/>
      <w:r w:rsidRPr="007958DF">
        <w:rPr>
          <w:rFonts w:cs="Calibri"/>
          <w:szCs w:val="20"/>
        </w:rPr>
        <w:t>1-0.</w:t>
      </w:r>
      <w:proofErr w:type="gramStart"/>
      <w:r w:rsidRPr="007958DF">
        <w:rPr>
          <w:rFonts w:cs="Calibri"/>
          <w:szCs w:val="20"/>
        </w:rPr>
        <w:t>89)</w:t>
      </w:r>
      <w:r w:rsidR="000824FD">
        <w:rPr>
          <w:rFonts w:cs="Calibri"/>
          <w:szCs w:val="20"/>
        </w:rPr>
        <w:t>=</w:t>
      </w:r>
      <w:proofErr w:type="gramEnd"/>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r= -log(1-p)/</w:t>
      </w:r>
      <w:proofErr w:type="gramStart"/>
      <w:r w:rsidRPr="007958DF">
        <w:rPr>
          <w:rFonts w:cs="Calibri"/>
          <w:b/>
          <w:bCs/>
          <w:szCs w:val="20"/>
          <w:highlight w:val="yellow"/>
        </w:rPr>
        <w:t xml:space="preserve">t  </w:t>
      </w:r>
      <w:r w:rsidR="00271998">
        <w:rPr>
          <w:rFonts w:cs="Calibri"/>
          <w:b/>
          <w:bCs/>
          <w:szCs w:val="20"/>
          <w:highlight w:val="yellow"/>
        </w:rPr>
        <w:t>-</w:t>
      </w:r>
      <w:proofErr w:type="gramEnd"/>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 xml:space="preserve">Chen SY, Johnson M, </w:t>
      </w:r>
      <w:proofErr w:type="spellStart"/>
      <w:r w:rsidRPr="00540970">
        <w:rPr>
          <w:rFonts w:cs="Calibri"/>
          <w:szCs w:val="20"/>
        </w:rPr>
        <w:t>Sunenshine</w:t>
      </w:r>
      <w:proofErr w:type="spellEnd"/>
      <w:r w:rsidRPr="00540970">
        <w:rPr>
          <w:rFonts w:cs="Calibri"/>
          <w:szCs w:val="20"/>
        </w:rPr>
        <w:t xml:space="preserv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w:t>
      </w:r>
      <w:proofErr w:type="gramStart"/>
      <w:r>
        <w:rPr>
          <w:rFonts w:cs="Calibri"/>
          <w:szCs w:val="20"/>
        </w:rPr>
        <w:t>Maricopa county</w:t>
      </w:r>
      <w:proofErr w:type="gramEnd"/>
      <w:r>
        <w:rPr>
          <w:rFonts w:cs="Calibri"/>
          <w:szCs w:val="20"/>
        </w:rPr>
        <w:t xml:space="preserve">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A3AF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 xml:space="preserve">Number of Partners Newly Diagnosed and Treated </w:t>
      </w:r>
      <w:proofErr w:type="gramStart"/>
      <w:r w:rsidRPr="00AF7F82">
        <w:rPr>
          <w:b/>
          <w:bCs/>
        </w:rPr>
        <w:t>per</w:t>
      </w:r>
      <w:proofErr w:type="gramEnd"/>
      <w:r w:rsidRPr="00AF7F82">
        <w:rPr>
          <w:b/>
          <w:bCs/>
        </w:rPr>
        <w:t xml:space="preserve">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w:t>
      </w:r>
      <w:proofErr w:type="gramStart"/>
      <w:r w:rsidRPr="00AF7F82">
        <w:t>tested, and</w:t>
      </w:r>
      <w:proofErr w:type="gramEnd"/>
      <w:r w:rsidRPr="00AF7F82">
        <w:t xml:space="preserve">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D521AE">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 xml:space="preserve">contact with an independently documented early syphilis </w:t>
      </w:r>
      <w:proofErr w:type="gramStart"/>
      <w:r w:rsidR="00F22807" w:rsidRPr="00F22807">
        <w:rPr>
          <w:rFonts w:cstheme="minorBidi"/>
          <w:szCs w:val="20"/>
        </w:rPr>
        <w:t>case</w:t>
      </w:r>
      <w:r w:rsidR="00F22807">
        <w:rPr>
          <w:rFonts w:cstheme="minorBidi"/>
          <w:szCs w:val="20"/>
        </w:rPr>
        <w:t>.</w:t>
      </w:r>
      <w:r w:rsidR="00054D15" w:rsidRPr="007C02ED">
        <w:rPr>
          <w:rFonts w:cstheme="minorBidi"/>
          <w:szCs w:val="20"/>
        </w:rPr>
        <w:t>.</w:t>
      </w:r>
      <w:proofErr w:type="gramEnd"/>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 xml:space="preserve">This is misinterpreted to include patients with risky behavior, young age, or high nontreponemal test </w:t>
      </w:r>
      <w:proofErr w:type="gramStart"/>
      <w:r w:rsidRPr="007C02ED">
        <w:rPr>
          <w:rFonts w:cstheme="minorBidi"/>
          <w:szCs w:val="20"/>
        </w:rPr>
        <w:t>titers</w:t>
      </w:r>
      <w:proofErr w:type="gramEnd"/>
      <w:r w:rsidRPr="007C02ED">
        <w:rPr>
          <w:rFonts w:cstheme="minorBidi"/>
          <w:szCs w:val="20"/>
        </w:rPr>
        <w:t>.</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 xml:space="preserve">After </w:t>
      </w:r>
      <w:proofErr w:type="gramStart"/>
      <w:r w:rsidRPr="00054D15">
        <w:rPr>
          <w:rFonts w:cstheme="minorBidi"/>
          <w:b/>
          <w:bCs/>
          <w:szCs w:val="20"/>
        </w:rPr>
        <w:t>review</w:t>
      </w:r>
      <w:proofErr w:type="gramEnd"/>
      <w:r w:rsidRPr="00054D15">
        <w:rPr>
          <w:rFonts w:cstheme="minorBidi"/>
          <w:b/>
          <w:bCs/>
          <w:szCs w:val="20"/>
        </w:rPr>
        <w:t xml:space="preserve">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 xml:space="preserve">Contact </w:t>
      </w:r>
      <w:proofErr w:type="gramStart"/>
      <w:r>
        <w:rPr>
          <w:rFonts w:cstheme="minorBidi"/>
          <w:szCs w:val="20"/>
        </w:rPr>
        <w:t>tracing</w:t>
      </w:r>
      <w:proofErr w:type="gramEnd"/>
      <w:r>
        <w:rPr>
          <w:rFonts w:cstheme="minorBidi"/>
          <w:szCs w:val="20"/>
        </w:rPr>
        <w:t>:</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Rosahn's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 xml:space="preserve">8.5% </w:t>
      </w:r>
      <w:proofErr w:type="spellStart"/>
      <w:r w:rsidRPr="009A65AE">
        <w:rPr>
          <w:b/>
          <w:bCs/>
        </w:rPr>
        <w:t>gummatous</w:t>
      </w:r>
      <w:proofErr w:type="spellEnd"/>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xml:space="preserve"> Eventually, 28% of patients developed clinically evident complications of late disease including cardiovascular syphilis (10%), symptomatic </w:t>
      </w:r>
      <w:proofErr w:type="gramStart"/>
      <w:r w:rsidRPr="009A65AE">
        <w:t>neurosyphilis(</w:t>
      </w:r>
      <w:proofErr w:type="gramEnd"/>
      <w:r w:rsidRPr="009A65AE">
        <w:t>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w:t>
      </w:r>
      <w:proofErr w:type="gramStart"/>
      <w:r w:rsidRPr="009A65AE">
        <w:rPr>
          <w:rFonts w:cstheme="minorBidi"/>
          <w:szCs w:val="20"/>
        </w:rPr>
        <w:t>:  2.8</w:t>
      </w:r>
      <w:proofErr w:type="gramEnd"/>
      <w:r w:rsidRPr="009A65AE">
        <w:rPr>
          <w:rFonts w:cstheme="minorBidi"/>
          <w:szCs w:val="20"/>
        </w:rPr>
        <w:t>%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 xml:space="preserve">It’s unclear to me if the final proportions are after factoring in </w:t>
      </w:r>
      <w:proofErr w:type="gramStart"/>
      <w:r w:rsidRPr="00604172">
        <w:rPr>
          <w:rFonts w:cstheme="minorBidi"/>
          <w:szCs w:val="20"/>
        </w:rPr>
        <w:t>the 30</w:t>
      </w:r>
      <w:proofErr w:type="gramEnd"/>
      <w:r w:rsidRPr="00604172">
        <w:rPr>
          <w:rFonts w:cstheme="minorBidi"/>
          <w:szCs w:val="20"/>
        </w:rPr>
        <w:t xml:space="preserve">% or not. I assume that they are.  However, these proportions </w:t>
      </w:r>
      <w:proofErr w:type="gramStart"/>
      <w:r w:rsidRPr="00604172">
        <w:rPr>
          <w:rFonts w:cstheme="minorBidi"/>
          <w:szCs w:val="20"/>
        </w:rPr>
        <w:t>are in contrast to</w:t>
      </w:r>
      <w:proofErr w:type="gramEnd"/>
      <w:r w:rsidRPr="00604172">
        <w:rPr>
          <w:rFonts w:cstheme="minorBidi"/>
          <w:szCs w:val="20"/>
        </w:rPr>
        <w:t xml:space="preserve"> Oslo’s study finding </w:t>
      </w:r>
      <w:proofErr w:type="gramStart"/>
      <w:r w:rsidRPr="00604172">
        <w:rPr>
          <w:rFonts w:cstheme="minorBidi"/>
          <w:szCs w:val="20"/>
        </w:rPr>
        <w:t>the majority of</w:t>
      </w:r>
      <w:proofErr w:type="gramEnd"/>
      <w:r w:rsidRPr="00604172">
        <w:rPr>
          <w:rFonts w:cstheme="minorBidi"/>
          <w:szCs w:val="20"/>
        </w:rPr>
        <w:t xml:space="preserve">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xml:space="preserve"> estimates the following proportions from the literature: Progressive inflammation caused </w:t>
      </w:r>
      <w:proofErr w:type="spellStart"/>
      <w:r w:rsidRPr="00604172">
        <w:rPr>
          <w:rFonts w:cstheme="minorBidi"/>
          <w:szCs w:val="20"/>
        </w:rPr>
        <w:t>gumma</w:t>
      </w:r>
      <w:proofErr w:type="spellEnd"/>
      <w:r w:rsidRPr="00604172">
        <w:rPr>
          <w:rFonts w:cstheme="minorBidi"/>
          <w:szCs w:val="20"/>
        </w:rPr>
        <w:t xml:space="preserve">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 xml:space="preserve">These results are </w:t>
      </w:r>
      <w:proofErr w:type="spellStart"/>
      <w:proofErr w:type="gramStart"/>
      <w:r w:rsidRPr="00604172">
        <w:rPr>
          <w:rFonts w:cstheme="minorBidi"/>
          <w:szCs w:val="20"/>
        </w:rPr>
        <w:t>inline</w:t>
      </w:r>
      <w:proofErr w:type="spellEnd"/>
      <w:proofErr w:type="gramEnd"/>
      <w:r w:rsidRPr="00604172">
        <w:rPr>
          <w:rFonts w:cstheme="minorBidi"/>
          <w:szCs w:val="20"/>
        </w:rPr>
        <w:t xml:space="preserv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 xml:space="preserve">This is </w:t>
      </w:r>
      <w:proofErr w:type="gramStart"/>
      <w:r w:rsidRPr="009A65AE">
        <w:rPr>
          <w:rFonts w:cstheme="minorBidi"/>
          <w:szCs w:val="20"/>
        </w:rPr>
        <w:t>approximately,</w:t>
      </w:r>
      <w:proofErr w:type="gramEnd"/>
      <w:r w:rsidRPr="009A65AE">
        <w:rPr>
          <w:rFonts w:cstheme="minorBidi"/>
          <w:szCs w:val="20"/>
        </w:rPr>
        <w:t xml:space="preserve">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 xml:space="preserve">Everyone was followed until the event </w:t>
      </w:r>
      <w:proofErr w:type="gramStart"/>
      <w:r>
        <w:t>occurs</w:t>
      </w:r>
      <w:proofErr w:type="gramEnd"/>
      <w:r>
        <w:t>,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w:t>
      </w:r>
      <w:proofErr w:type="spellStart"/>
      <w:r>
        <w:t>followup</w:t>
      </w:r>
      <w:proofErr w:type="spellEnd"/>
      <w:r>
        <w:t xml:space="preserve">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w:t>
      </w:r>
      <w:proofErr w:type="gramStart"/>
      <w:r>
        <w:t>log(</w:t>
      </w:r>
      <w:proofErr w:type="gramEnd"/>
      <w:r>
        <w:t>1- 14%)/28.5 =    0.53% men and -</w:t>
      </w:r>
      <w:proofErr w:type="gramStart"/>
      <w:r>
        <w:t>log(</w:t>
      </w:r>
      <w:proofErr w:type="gramEnd"/>
      <w:r>
        <w:t>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w:t>
      </w:r>
      <w:proofErr w:type="gramStart"/>
      <w:r w:rsidRPr="00AD4E94">
        <w:t>log(</w:t>
      </w:r>
      <w:proofErr w:type="gramEnd"/>
      <w:r w:rsidRPr="00AD4E94">
        <w:t>1-0.136)/</w:t>
      </w:r>
      <w:r>
        <w:t>2</w:t>
      </w:r>
      <w:r w:rsidRPr="00AD4E94">
        <w:t>0</w:t>
      </w:r>
      <w:r>
        <w:t xml:space="preserve"> = 0.73% men and </w:t>
      </w:r>
      <w:r w:rsidRPr="007E4A15">
        <w:t>-</w:t>
      </w:r>
      <w:proofErr w:type="gramStart"/>
      <w:r w:rsidRPr="007E4A15">
        <w:t>log(</w:t>
      </w:r>
      <w:proofErr w:type="gramEnd"/>
      <w:r w:rsidRPr="007E4A15">
        <w:t>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w:t>
      </w:r>
      <w:proofErr w:type="gramStart"/>
      <w:r w:rsidRPr="002F78AB">
        <w:rPr>
          <w:color w:val="A02B93" w:themeColor="accent5"/>
          <w:u w:val="single"/>
        </w:rPr>
        <w:t>log(</w:t>
      </w:r>
      <w:proofErr w:type="gramEnd"/>
      <w:r w:rsidRPr="002F78AB">
        <w:rPr>
          <w:color w:val="A02B93" w:themeColor="accent5"/>
          <w:u w:val="single"/>
        </w:rPr>
        <w:t xml:space="preserve">1- 0.094)/14.5= 0.68% for </w:t>
      </w:r>
      <w:proofErr w:type="gramStart"/>
      <w:r w:rsidRPr="002F78AB">
        <w:rPr>
          <w:color w:val="A02B93" w:themeColor="accent5"/>
          <w:u w:val="single"/>
        </w:rPr>
        <w:t>men  &amp;</w:t>
      </w:r>
      <w:proofErr w:type="gramEnd"/>
      <w:r w:rsidRPr="002F78AB">
        <w:rPr>
          <w:color w:val="A02B93" w:themeColor="accent5"/>
          <w:u w:val="single"/>
        </w:rPr>
        <w:t xml:space="preserve"> -</w:t>
      </w:r>
      <w:proofErr w:type="gramStart"/>
      <w:r w:rsidRPr="002F78AB">
        <w:rPr>
          <w:color w:val="A02B93" w:themeColor="accent5"/>
          <w:u w:val="single"/>
        </w:rPr>
        <w:t>log(</w:t>
      </w:r>
      <w:proofErr w:type="gramEnd"/>
      <w:r w:rsidRPr="002F78AB">
        <w:rPr>
          <w:color w:val="A02B93" w:themeColor="accent5"/>
          <w:u w:val="single"/>
        </w:rPr>
        <w:t>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7BB813C" w14:textId="6E2850FA" w:rsidR="00131835" w:rsidRPr="009A65AE"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r w:rsidR="00131835" w:rsidRPr="009A65AE">
        <w:rPr>
          <w:rFonts w:cstheme="minorBidi"/>
          <w:szCs w:val="20"/>
        </w:rPr>
        <w:br w:type="page"/>
      </w:r>
    </w:p>
    <w:p w14:paraId="2AD9DCAA" w14:textId="0133C53C" w:rsidR="00A41859" w:rsidRPr="009A65AE" w:rsidRDefault="00CE5EBA" w:rsidP="00CE5EBA">
      <w:pPr>
        <w:pStyle w:val="Heading1"/>
      </w:pPr>
      <w:r>
        <w:lastRenderedPageBreak/>
        <w:t xml:space="preserve">References </w:t>
      </w:r>
    </w:p>
    <w:p w14:paraId="411A8409" w14:textId="77777777" w:rsidR="001152BC" w:rsidRPr="001152BC" w:rsidRDefault="009E5F82" w:rsidP="001152BC">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1152BC" w:rsidRPr="001152BC">
        <w:rPr>
          <w:noProof/>
        </w:rPr>
        <w:t xml:space="preserve">1. Centers for Disease Control and Prevention (CDC). </w:t>
      </w:r>
      <w:r w:rsidR="001152BC" w:rsidRPr="001152BC">
        <w:rPr>
          <w:b/>
          <w:noProof/>
        </w:rPr>
        <w:t xml:space="preserve">Sexually Transmitted Infections Surveillance, 2023 </w:t>
      </w:r>
      <w:r w:rsidR="001152BC" w:rsidRPr="001152BC">
        <w:rPr>
          <w:noProof/>
        </w:rPr>
        <w:t>In. Atlanta: US Department of Health and Human Services; 2024.</w:t>
      </w:r>
    </w:p>
    <w:p w14:paraId="654E373C" w14:textId="77777777" w:rsidR="001152BC" w:rsidRPr="001152BC" w:rsidRDefault="001152BC" w:rsidP="001152BC">
      <w:pPr>
        <w:pStyle w:val="EndNoteBibliography"/>
        <w:spacing w:after="0"/>
        <w:ind w:left="0" w:firstLine="0"/>
        <w:rPr>
          <w:noProof/>
        </w:rPr>
      </w:pPr>
      <w:r w:rsidRPr="001152BC">
        <w:rPr>
          <w:noProof/>
        </w:rPr>
        <w:t xml:space="preserve">2. United States Census Bureau. </w:t>
      </w:r>
      <w:r w:rsidRPr="001152BC">
        <w:rPr>
          <w:b/>
          <w:noProof/>
        </w:rPr>
        <w:t>Statistical Abstract of the United States: 1943</w:t>
      </w:r>
      <w:r w:rsidRPr="001152BC">
        <w:rPr>
          <w:noProof/>
        </w:rPr>
        <w:t>. In; 1944.</w:t>
      </w:r>
    </w:p>
    <w:p w14:paraId="07270DA9" w14:textId="77777777" w:rsidR="001152BC" w:rsidRPr="001152BC" w:rsidRDefault="001152BC" w:rsidP="001152BC">
      <w:pPr>
        <w:pStyle w:val="EndNoteBibliography"/>
        <w:spacing w:after="0"/>
        <w:ind w:left="0" w:firstLine="0"/>
        <w:rPr>
          <w:noProof/>
        </w:rPr>
      </w:pPr>
      <w:r w:rsidRPr="001152BC">
        <w:rPr>
          <w:noProof/>
        </w:rPr>
        <w:t xml:space="preserve">3. Mathews T, Hamilton BE. </w:t>
      </w:r>
      <w:r w:rsidRPr="001152BC">
        <w:rPr>
          <w:b/>
          <w:noProof/>
        </w:rPr>
        <w:t>Trend analysis of the sex ratio at birth in the United States</w:t>
      </w:r>
      <w:r w:rsidRPr="001152BC">
        <w:rPr>
          <w:noProof/>
        </w:rPr>
        <w:t xml:space="preserve">. </w:t>
      </w:r>
      <w:r w:rsidRPr="001152BC">
        <w:rPr>
          <w:i/>
          <w:noProof/>
        </w:rPr>
        <w:t xml:space="preserve">National vital statistics reports </w:t>
      </w:r>
      <w:r w:rsidRPr="001152BC">
        <w:rPr>
          <w:noProof/>
        </w:rPr>
        <w:t>2005; 53(20):1-17.</w:t>
      </w:r>
    </w:p>
    <w:p w14:paraId="0C5A29C7" w14:textId="77777777" w:rsidR="001152BC" w:rsidRPr="001152BC" w:rsidRDefault="001152BC" w:rsidP="001152BC">
      <w:pPr>
        <w:pStyle w:val="EndNoteBibliography"/>
        <w:spacing w:after="0"/>
        <w:ind w:left="0" w:firstLine="0"/>
        <w:rPr>
          <w:noProof/>
        </w:rPr>
      </w:pPr>
      <w:r w:rsidRPr="001152BC">
        <w:rPr>
          <w:noProof/>
        </w:rPr>
        <w:t xml:space="preserve">4. Mercuri SR, Moliterni E, Cerullo A, Di Nicola MR, Rizzo N, Bianchi VG, et al. </w:t>
      </w:r>
      <w:r w:rsidRPr="001152BC">
        <w:rPr>
          <w:b/>
          <w:noProof/>
        </w:rPr>
        <w:t>Syphilis: a mini review of the history, epidemiology and focus on microbiota</w:t>
      </w:r>
      <w:r w:rsidRPr="001152BC">
        <w:rPr>
          <w:noProof/>
        </w:rPr>
        <w:t xml:space="preserve">. </w:t>
      </w:r>
      <w:r w:rsidRPr="001152BC">
        <w:rPr>
          <w:i/>
          <w:noProof/>
        </w:rPr>
        <w:t xml:space="preserve">New Microbiol </w:t>
      </w:r>
      <w:r w:rsidRPr="001152BC">
        <w:rPr>
          <w:noProof/>
        </w:rPr>
        <w:t>2022; 45(1):28-34.</w:t>
      </w:r>
    </w:p>
    <w:p w14:paraId="2383B814" w14:textId="77777777" w:rsidR="001152BC" w:rsidRPr="001152BC" w:rsidRDefault="001152BC" w:rsidP="001152BC">
      <w:pPr>
        <w:pStyle w:val="EndNoteBibliography"/>
        <w:spacing w:after="0"/>
        <w:ind w:left="0" w:firstLine="0"/>
        <w:rPr>
          <w:noProof/>
        </w:rPr>
      </w:pPr>
      <w:r w:rsidRPr="001152BC">
        <w:rPr>
          <w:noProof/>
        </w:rPr>
        <w:t xml:space="preserve">5. Kent ME, Romanelli F. </w:t>
      </w:r>
      <w:r w:rsidRPr="001152BC">
        <w:rPr>
          <w:b/>
          <w:noProof/>
        </w:rPr>
        <w:t>Reexamining syphilis: an update on epidemiology, clinical manifestations, and management</w:t>
      </w:r>
      <w:r w:rsidRPr="001152BC">
        <w:rPr>
          <w:noProof/>
        </w:rPr>
        <w:t xml:space="preserve">. </w:t>
      </w:r>
      <w:r w:rsidRPr="001152BC">
        <w:rPr>
          <w:i/>
          <w:noProof/>
        </w:rPr>
        <w:t xml:space="preserve">Ann Pharmacother </w:t>
      </w:r>
      <w:r w:rsidRPr="001152BC">
        <w:rPr>
          <w:noProof/>
        </w:rPr>
        <w:t>2008; 42(2):226-236.</w:t>
      </w:r>
    </w:p>
    <w:p w14:paraId="00DF23C0" w14:textId="21B47A02" w:rsidR="001152BC" w:rsidRPr="001152BC" w:rsidRDefault="001152BC" w:rsidP="001152BC">
      <w:pPr>
        <w:pStyle w:val="EndNoteBibliography"/>
        <w:spacing w:after="0"/>
        <w:ind w:left="0" w:firstLine="0"/>
        <w:rPr>
          <w:noProof/>
        </w:rPr>
      </w:pPr>
      <w:r w:rsidRPr="001152BC">
        <w:rPr>
          <w:noProof/>
        </w:rPr>
        <w:t xml:space="preserve">6. Hicks CB, Clement M. </w:t>
      </w:r>
      <w:r w:rsidRPr="001152BC">
        <w:rPr>
          <w:b/>
          <w:noProof/>
        </w:rPr>
        <w:t>Syphilis: epidemiology, pathophysiology, and clinical manifestations in patients without HIV</w:t>
      </w:r>
      <w:r w:rsidRPr="001152BC">
        <w:rPr>
          <w:noProof/>
        </w:rPr>
        <w:t xml:space="preserve">. </w:t>
      </w:r>
      <w:r w:rsidRPr="001152BC">
        <w:rPr>
          <w:i/>
          <w:noProof/>
        </w:rPr>
        <w:t xml:space="preserve">UpToDate, Alphen aan den Rijn, Netherlands: Wolters Kluwer </w:t>
      </w:r>
      <w:hyperlink r:id="rId20" w:history="1">
        <w:r w:rsidRPr="001152BC">
          <w:rPr>
            <w:rStyle w:val="Hyperlink"/>
            <w:i/>
            <w:noProof/>
          </w:rPr>
          <w:t>https://www</w:t>
        </w:r>
      </w:hyperlink>
      <w:r w:rsidRPr="001152BC">
        <w:rPr>
          <w:i/>
          <w:noProof/>
        </w:rPr>
        <w:t xml:space="preserve"> uptodate com/contents/syphilis-epidemiology-pathophysiology-and-clinical-manifestations-in-patients-without-hiv (Accessed 23 November 2023) </w:t>
      </w:r>
      <w:r w:rsidRPr="001152BC">
        <w:rPr>
          <w:noProof/>
        </w:rPr>
        <w:t>2021.</w:t>
      </w:r>
    </w:p>
    <w:p w14:paraId="277411C9" w14:textId="77777777" w:rsidR="001152BC" w:rsidRPr="001152BC" w:rsidRDefault="001152BC" w:rsidP="001152BC">
      <w:pPr>
        <w:pStyle w:val="EndNoteBibliography"/>
        <w:spacing w:after="0"/>
        <w:ind w:left="0" w:firstLine="0"/>
        <w:rPr>
          <w:noProof/>
        </w:rPr>
      </w:pPr>
      <w:r w:rsidRPr="001152BC">
        <w:rPr>
          <w:noProof/>
        </w:rPr>
        <w:t xml:space="preserve">7. Lafond RE, Lukehart SA. </w:t>
      </w:r>
      <w:r w:rsidRPr="001152BC">
        <w:rPr>
          <w:b/>
          <w:noProof/>
        </w:rPr>
        <w:t>Biological basis for syphilis</w:t>
      </w:r>
      <w:r w:rsidRPr="001152BC">
        <w:rPr>
          <w:noProof/>
        </w:rPr>
        <w:t xml:space="preserve">. </w:t>
      </w:r>
      <w:r w:rsidRPr="001152BC">
        <w:rPr>
          <w:i/>
          <w:noProof/>
        </w:rPr>
        <w:t xml:space="preserve">Clin Microbiol Rev </w:t>
      </w:r>
      <w:r w:rsidRPr="001152BC">
        <w:rPr>
          <w:noProof/>
        </w:rPr>
        <w:t>2006; 19(1):29-49.</w:t>
      </w:r>
    </w:p>
    <w:p w14:paraId="0FEC99B6" w14:textId="77777777" w:rsidR="001152BC" w:rsidRPr="001152BC" w:rsidRDefault="001152BC" w:rsidP="001152BC">
      <w:pPr>
        <w:pStyle w:val="EndNoteBibliography"/>
        <w:spacing w:after="0"/>
        <w:ind w:left="0" w:firstLine="0"/>
        <w:rPr>
          <w:noProof/>
        </w:rPr>
      </w:pPr>
      <w:r w:rsidRPr="001152BC">
        <w:rPr>
          <w:noProof/>
        </w:rPr>
        <w:t xml:space="preserve">8. Gross G, Tyring SK. </w:t>
      </w:r>
      <w:r w:rsidRPr="001152BC">
        <w:rPr>
          <w:b/>
          <w:noProof/>
        </w:rPr>
        <w:t>Sexually transmitted infections and sexually transmitted diseases</w:t>
      </w:r>
      <w:r w:rsidRPr="001152BC">
        <w:rPr>
          <w:i/>
          <w:noProof/>
        </w:rPr>
        <w:t>.</w:t>
      </w:r>
      <w:r w:rsidRPr="001152BC">
        <w:rPr>
          <w:noProof/>
        </w:rPr>
        <w:t xml:space="preserve"> Springer Science &amp; Business Media; 2011.</w:t>
      </w:r>
    </w:p>
    <w:p w14:paraId="3C98DBFB" w14:textId="77777777" w:rsidR="001152BC" w:rsidRPr="001152BC" w:rsidRDefault="001152BC" w:rsidP="001152BC">
      <w:pPr>
        <w:pStyle w:val="EndNoteBibliography"/>
        <w:spacing w:after="0"/>
        <w:ind w:left="0" w:firstLine="0"/>
        <w:rPr>
          <w:noProof/>
        </w:rPr>
      </w:pPr>
      <w:r w:rsidRPr="001152BC">
        <w:rPr>
          <w:noProof/>
        </w:rPr>
        <w:t xml:space="preserve">9. Singh AE, Romanowski B. </w:t>
      </w:r>
      <w:r w:rsidRPr="001152BC">
        <w:rPr>
          <w:b/>
          <w:noProof/>
        </w:rPr>
        <w:t>Syphilis: review with emphasis on clinical, epidemiologic, and some biologic features</w:t>
      </w:r>
      <w:r w:rsidRPr="001152BC">
        <w:rPr>
          <w:noProof/>
        </w:rPr>
        <w:t xml:space="preserve">. </w:t>
      </w:r>
      <w:r w:rsidRPr="001152BC">
        <w:rPr>
          <w:i/>
          <w:noProof/>
        </w:rPr>
        <w:t xml:space="preserve">Clin Microbiol Rev </w:t>
      </w:r>
      <w:r w:rsidRPr="001152BC">
        <w:rPr>
          <w:noProof/>
        </w:rPr>
        <w:t>1999; 12(2):187-209.</w:t>
      </w:r>
    </w:p>
    <w:p w14:paraId="355CD6F5" w14:textId="77777777" w:rsidR="001152BC" w:rsidRPr="001152BC" w:rsidRDefault="001152BC" w:rsidP="001152BC">
      <w:pPr>
        <w:pStyle w:val="EndNoteBibliography"/>
        <w:spacing w:after="0"/>
        <w:ind w:left="0" w:firstLine="0"/>
        <w:rPr>
          <w:noProof/>
        </w:rPr>
      </w:pPr>
      <w:r w:rsidRPr="001152BC">
        <w:rPr>
          <w:noProof/>
        </w:rPr>
        <w:t xml:space="preserve">10. Peel J, Chow EP, Denham I, Schmidt T, Buchanan A, Fairley CK, et al. </w:t>
      </w:r>
      <w:r w:rsidRPr="001152BC">
        <w:rPr>
          <w:b/>
          <w:noProof/>
        </w:rPr>
        <w:t>Clinical presentation of incident syphilis among men who have sex with men taking HIV pre-exposure prophylaxis in Melbourne, Australia</w:t>
      </w:r>
      <w:r w:rsidRPr="001152BC">
        <w:rPr>
          <w:noProof/>
        </w:rPr>
        <w:t xml:space="preserve">. </w:t>
      </w:r>
      <w:r w:rsidRPr="001152BC">
        <w:rPr>
          <w:i/>
          <w:noProof/>
        </w:rPr>
        <w:t xml:space="preserve">Clinical Infectious Diseases </w:t>
      </w:r>
      <w:r w:rsidRPr="001152BC">
        <w:rPr>
          <w:noProof/>
        </w:rPr>
        <w:t>2021; 73(4):e934-e937.</w:t>
      </w:r>
    </w:p>
    <w:p w14:paraId="2C94553E" w14:textId="77777777" w:rsidR="001152BC" w:rsidRPr="001152BC" w:rsidRDefault="001152BC" w:rsidP="001152BC">
      <w:pPr>
        <w:pStyle w:val="EndNoteBibliography"/>
        <w:spacing w:after="0"/>
        <w:ind w:left="0" w:firstLine="0"/>
        <w:rPr>
          <w:noProof/>
        </w:rPr>
      </w:pPr>
      <w:r w:rsidRPr="001152BC">
        <w:rPr>
          <w:noProof/>
        </w:rPr>
        <w:t xml:space="preserve">11. De Voux A, Kidd S, Torrone EA. </w:t>
      </w:r>
      <w:r w:rsidRPr="001152BC">
        <w:rPr>
          <w:b/>
          <w:noProof/>
        </w:rPr>
        <w:t>Reported cases of neurosyphilis among early syphilis cases—United States, 2009 to 2015</w:t>
      </w:r>
      <w:r w:rsidRPr="001152BC">
        <w:rPr>
          <w:noProof/>
        </w:rPr>
        <w:t xml:space="preserve">. </w:t>
      </w:r>
      <w:r w:rsidRPr="001152BC">
        <w:rPr>
          <w:i/>
          <w:noProof/>
        </w:rPr>
        <w:t xml:space="preserve">Sexually transmitted diseases </w:t>
      </w:r>
      <w:r w:rsidRPr="001152BC">
        <w:rPr>
          <w:noProof/>
        </w:rPr>
        <w:t>2018; 45(1):39-41.</w:t>
      </w:r>
    </w:p>
    <w:p w14:paraId="28CF9CCE" w14:textId="77777777" w:rsidR="001152BC" w:rsidRPr="001152BC" w:rsidRDefault="001152BC" w:rsidP="001152BC">
      <w:pPr>
        <w:pStyle w:val="EndNoteBibliography"/>
        <w:spacing w:after="0"/>
        <w:ind w:left="0" w:firstLine="0"/>
        <w:rPr>
          <w:noProof/>
        </w:rPr>
      </w:pPr>
      <w:r w:rsidRPr="001152BC">
        <w:rPr>
          <w:noProof/>
        </w:rPr>
        <w:t xml:space="preserve">12. Golden MR, Marra CM, Holmes KK. </w:t>
      </w:r>
      <w:r w:rsidRPr="001152BC">
        <w:rPr>
          <w:b/>
          <w:noProof/>
        </w:rPr>
        <w:t>Update on syphilis: resurgence of an old problem</w:t>
      </w:r>
      <w:r w:rsidRPr="001152BC">
        <w:rPr>
          <w:noProof/>
        </w:rPr>
        <w:t xml:space="preserve">. </w:t>
      </w:r>
      <w:r w:rsidRPr="001152BC">
        <w:rPr>
          <w:i/>
          <w:noProof/>
        </w:rPr>
        <w:t xml:space="preserve">Jama </w:t>
      </w:r>
      <w:r w:rsidRPr="001152BC">
        <w:rPr>
          <w:noProof/>
        </w:rPr>
        <w:t>2003; 290(11):1510-1514.</w:t>
      </w:r>
    </w:p>
    <w:p w14:paraId="7FA4CD1A" w14:textId="77777777" w:rsidR="001152BC" w:rsidRPr="001152BC" w:rsidRDefault="001152BC" w:rsidP="001152BC">
      <w:pPr>
        <w:pStyle w:val="EndNoteBibliography"/>
        <w:spacing w:after="0"/>
        <w:ind w:left="0" w:firstLine="0"/>
        <w:rPr>
          <w:noProof/>
        </w:rPr>
      </w:pPr>
      <w:r w:rsidRPr="001152BC">
        <w:rPr>
          <w:noProof/>
        </w:rPr>
        <w:t xml:space="preserve">13. Clark EG, Danbolt N. </w:t>
      </w:r>
      <w:r w:rsidRPr="001152BC">
        <w:rPr>
          <w:b/>
          <w:noProof/>
        </w:rPr>
        <w:t>The Oslo study of the natural history of untreated syphilis: an epidemiologic investigation based on a restudy of the Boeck-Bruusgaard material a review and appraisal</w:t>
      </w:r>
      <w:r w:rsidRPr="001152BC">
        <w:rPr>
          <w:noProof/>
        </w:rPr>
        <w:t xml:space="preserve">. </w:t>
      </w:r>
      <w:r w:rsidRPr="001152BC">
        <w:rPr>
          <w:i/>
          <w:noProof/>
        </w:rPr>
        <w:t xml:space="preserve">Journal of chronic diseases </w:t>
      </w:r>
      <w:r w:rsidRPr="001152BC">
        <w:rPr>
          <w:noProof/>
        </w:rPr>
        <w:t>1955; 2(3):311-344.</w:t>
      </w:r>
    </w:p>
    <w:p w14:paraId="449B0701" w14:textId="77777777" w:rsidR="001152BC" w:rsidRPr="001152BC" w:rsidRDefault="001152BC" w:rsidP="001152BC">
      <w:pPr>
        <w:pStyle w:val="EndNoteBibliography"/>
        <w:spacing w:after="0"/>
        <w:ind w:left="0" w:firstLine="0"/>
        <w:rPr>
          <w:noProof/>
        </w:rPr>
      </w:pPr>
      <w:r w:rsidRPr="001152BC">
        <w:rPr>
          <w:noProof/>
        </w:rPr>
        <w:t xml:space="preserve">14. Alexander LJ, SCHOCH AG. </w:t>
      </w:r>
      <w:r w:rsidRPr="001152BC">
        <w:rPr>
          <w:b/>
          <w:noProof/>
        </w:rPr>
        <w:t>Prevention of syphilis: Penicillin calcium in oil and white wax, usp, bismuth ethylcamphorate and oxophenarsine hydrochloride in treatment, during incubation stage, of persons exposed to syphilis</w:t>
      </w:r>
      <w:r w:rsidRPr="001152BC">
        <w:rPr>
          <w:noProof/>
        </w:rPr>
        <w:t xml:space="preserve">. </w:t>
      </w:r>
      <w:r w:rsidRPr="001152BC">
        <w:rPr>
          <w:i/>
          <w:noProof/>
        </w:rPr>
        <w:t xml:space="preserve">Archives of dermatology and syphilology </w:t>
      </w:r>
      <w:r w:rsidRPr="001152BC">
        <w:rPr>
          <w:noProof/>
        </w:rPr>
        <w:t>1949; 59(1):1-10.</w:t>
      </w:r>
    </w:p>
    <w:p w14:paraId="2865F36F" w14:textId="77777777" w:rsidR="001152BC" w:rsidRPr="001152BC" w:rsidRDefault="001152BC" w:rsidP="001152BC">
      <w:pPr>
        <w:pStyle w:val="EndNoteBibliography"/>
        <w:spacing w:after="0"/>
        <w:ind w:left="0" w:firstLine="0"/>
        <w:rPr>
          <w:noProof/>
        </w:rPr>
      </w:pPr>
      <w:r w:rsidRPr="001152BC">
        <w:rPr>
          <w:noProof/>
        </w:rPr>
        <w:t xml:space="preserve">15. Fang J, Partridge E, Bautista GM, Sankaran D. </w:t>
      </w:r>
      <w:r w:rsidRPr="001152BC">
        <w:rPr>
          <w:b/>
          <w:noProof/>
        </w:rPr>
        <w:t>Congenital syphilis epidemiology, prevention, and management in the United States: a 2022 update</w:t>
      </w:r>
      <w:r w:rsidRPr="001152BC">
        <w:rPr>
          <w:noProof/>
        </w:rPr>
        <w:t xml:space="preserve">. </w:t>
      </w:r>
      <w:r w:rsidRPr="001152BC">
        <w:rPr>
          <w:i/>
          <w:noProof/>
        </w:rPr>
        <w:t xml:space="preserve">Cureus </w:t>
      </w:r>
      <w:r w:rsidRPr="001152BC">
        <w:rPr>
          <w:noProof/>
        </w:rPr>
        <w:t>2022; 14(12).</w:t>
      </w:r>
    </w:p>
    <w:p w14:paraId="52990776" w14:textId="77777777" w:rsidR="001152BC" w:rsidRPr="001152BC" w:rsidRDefault="001152BC" w:rsidP="001152BC">
      <w:pPr>
        <w:pStyle w:val="EndNoteBibliography"/>
        <w:spacing w:after="0"/>
        <w:ind w:left="0" w:firstLine="0"/>
        <w:rPr>
          <w:noProof/>
        </w:rPr>
      </w:pPr>
      <w:r w:rsidRPr="001152BC">
        <w:rPr>
          <w:noProof/>
        </w:rPr>
        <w:t xml:space="preserve">16. Fiumara NJ, Fleming WL, Downing JG, Good FL. </w:t>
      </w:r>
      <w:r w:rsidRPr="001152BC">
        <w:rPr>
          <w:b/>
          <w:noProof/>
        </w:rPr>
        <w:t>The incidence of prenatal syphilis at the Boston City Hospital</w:t>
      </w:r>
      <w:r w:rsidRPr="001152BC">
        <w:rPr>
          <w:noProof/>
        </w:rPr>
        <w:t xml:space="preserve">. </w:t>
      </w:r>
      <w:r w:rsidRPr="001152BC">
        <w:rPr>
          <w:i/>
          <w:noProof/>
        </w:rPr>
        <w:t xml:space="preserve">New England Journal of Medicine </w:t>
      </w:r>
      <w:r w:rsidRPr="001152BC">
        <w:rPr>
          <w:noProof/>
        </w:rPr>
        <w:t>1952; 247(2):48-52.</w:t>
      </w:r>
    </w:p>
    <w:p w14:paraId="091A4B71" w14:textId="77777777" w:rsidR="001152BC" w:rsidRPr="001152BC" w:rsidRDefault="001152BC" w:rsidP="001152BC">
      <w:pPr>
        <w:pStyle w:val="EndNoteBibliography"/>
        <w:spacing w:after="0"/>
        <w:ind w:left="0" w:firstLine="0"/>
        <w:rPr>
          <w:noProof/>
        </w:rPr>
      </w:pPr>
      <w:r w:rsidRPr="001152BC">
        <w:rPr>
          <w:noProof/>
        </w:rPr>
        <w:lastRenderedPageBreak/>
        <w:t xml:space="preserve">17. Cooper JM, Sánchez PJ. </w:t>
      </w:r>
      <w:r w:rsidRPr="001152BC">
        <w:rPr>
          <w:b/>
          <w:noProof/>
        </w:rPr>
        <w:t>Congenital syphilis</w:t>
      </w:r>
      <w:r w:rsidRPr="001152BC">
        <w:rPr>
          <w:noProof/>
        </w:rPr>
        <w:t xml:space="preserve">. In: </w:t>
      </w:r>
      <w:r w:rsidRPr="001152BC">
        <w:rPr>
          <w:i/>
          <w:noProof/>
        </w:rPr>
        <w:t>Seminars in perinatology</w:t>
      </w:r>
      <w:r w:rsidRPr="001152BC">
        <w:rPr>
          <w:noProof/>
        </w:rPr>
        <w:t>: Elsevier; 2018. pp. 176-184.</w:t>
      </w:r>
    </w:p>
    <w:p w14:paraId="42D68D3A" w14:textId="77777777" w:rsidR="001152BC" w:rsidRPr="001152BC" w:rsidRDefault="001152BC" w:rsidP="001152BC">
      <w:pPr>
        <w:pStyle w:val="EndNoteBibliography"/>
        <w:spacing w:after="0"/>
        <w:ind w:left="0" w:firstLine="0"/>
        <w:rPr>
          <w:noProof/>
        </w:rPr>
      </w:pPr>
      <w:r w:rsidRPr="001152BC">
        <w:rPr>
          <w:noProof/>
        </w:rPr>
        <w:t xml:space="preserve">18. Ingraham Jr N. </w:t>
      </w:r>
      <w:r w:rsidRPr="001152BC">
        <w:rPr>
          <w:b/>
          <w:noProof/>
        </w:rPr>
        <w:t>The value of penicillin alone in the prevention and treatment of congenital syphilis</w:t>
      </w:r>
      <w:r w:rsidRPr="001152BC">
        <w:rPr>
          <w:noProof/>
        </w:rPr>
        <w:t xml:space="preserve">. </w:t>
      </w:r>
      <w:r w:rsidRPr="001152BC">
        <w:rPr>
          <w:i/>
          <w:noProof/>
        </w:rPr>
        <w:t xml:space="preserve">Acta dermato-venereologica Supplementum </w:t>
      </w:r>
      <w:r w:rsidRPr="001152BC">
        <w:rPr>
          <w:noProof/>
        </w:rPr>
        <w:t>1950; 31(Suppl. 24):60-87.</w:t>
      </w:r>
    </w:p>
    <w:p w14:paraId="3C465A8F" w14:textId="77777777" w:rsidR="001152BC" w:rsidRPr="001152BC" w:rsidRDefault="001152BC" w:rsidP="001152BC">
      <w:pPr>
        <w:pStyle w:val="EndNoteBibliography"/>
        <w:spacing w:after="0"/>
        <w:ind w:left="0" w:firstLine="0"/>
        <w:rPr>
          <w:noProof/>
        </w:rPr>
      </w:pPr>
      <w:r w:rsidRPr="001152BC">
        <w:rPr>
          <w:noProof/>
        </w:rPr>
        <w:t xml:space="preserve">19. Qin JiaBi QJ, Yang TuBao YT, Xiao ShuiYuan XS, Tan HongZhuan TH, Feng TieJian FT, Fu HanLin FH. </w:t>
      </w:r>
      <w:r w:rsidRPr="001152BC">
        <w:rPr>
          <w:b/>
          <w:noProof/>
        </w:rPr>
        <w:t>Reported estimates of adverse pregnancy outcomes among women with and without syphilis: a systematic review and meta-analysis</w:t>
      </w:r>
      <w:r w:rsidRPr="001152BC">
        <w:rPr>
          <w:noProof/>
        </w:rPr>
        <w:t>. 2014.</w:t>
      </w:r>
    </w:p>
    <w:p w14:paraId="74EC022B" w14:textId="77777777" w:rsidR="001152BC" w:rsidRPr="001152BC" w:rsidRDefault="001152BC" w:rsidP="001152BC">
      <w:pPr>
        <w:pStyle w:val="EndNoteBibliography"/>
        <w:spacing w:after="0"/>
        <w:ind w:left="0" w:firstLine="0"/>
        <w:rPr>
          <w:noProof/>
        </w:rPr>
      </w:pPr>
      <w:r w:rsidRPr="001152BC">
        <w:rPr>
          <w:noProof/>
        </w:rPr>
        <w:t xml:space="preserve">20. Alexander JM, Sheffield JS, Sanchez PJ, Mayfield J, Wendel Jr GD. </w:t>
      </w:r>
      <w:r w:rsidRPr="001152BC">
        <w:rPr>
          <w:b/>
          <w:noProof/>
        </w:rPr>
        <w:t>Efficacy of treatment for syphilis in pregnancy</w:t>
      </w:r>
      <w:r w:rsidRPr="001152BC">
        <w:rPr>
          <w:noProof/>
        </w:rPr>
        <w:t xml:space="preserve">. </w:t>
      </w:r>
      <w:r w:rsidRPr="001152BC">
        <w:rPr>
          <w:i/>
          <w:noProof/>
        </w:rPr>
        <w:t xml:space="preserve">Obstetrics &amp; Gynecology </w:t>
      </w:r>
      <w:r w:rsidRPr="001152BC">
        <w:rPr>
          <w:noProof/>
        </w:rPr>
        <w:t>1999; 93(1):5-8.</w:t>
      </w:r>
    </w:p>
    <w:p w14:paraId="0485F047" w14:textId="77777777" w:rsidR="001152BC" w:rsidRPr="001152BC" w:rsidRDefault="001152BC" w:rsidP="001152BC">
      <w:pPr>
        <w:pStyle w:val="EndNoteBibliography"/>
        <w:ind w:left="0" w:firstLine="0"/>
        <w:rPr>
          <w:b/>
          <w:noProof/>
        </w:rPr>
      </w:pPr>
      <w:r w:rsidRPr="001152BC">
        <w:rPr>
          <w:noProof/>
        </w:rPr>
        <w:t xml:space="preserve">21. March of Dimes. </w:t>
      </w:r>
      <w:r w:rsidRPr="001152BC">
        <w:rPr>
          <w:b/>
          <w:noProof/>
        </w:rPr>
        <w:t>SINGLETONS &amp; MULTIPLES</w:t>
      </w:r>
    </w:p>
    <w:p w14:paraId="6B0E5A21" w14:textId="77777777" w:rsidR="001152BC" w:rsidRPr="001152BC" w:rsidRDefault="001152BC" w:rsidP="001152BC">
      <w:pPr>
        <w:pStyle w:val="EndNoteBibliography"/>
        <w:ind w:left="0" w:firstLine="0"/>
        <w:rPr>
          <w:b/>
          <w:noProof/>
        </w:rPr>
      </w:pPr>
    </w:p>
    <w:p w14:paraId="659DD02B" w14:textId="77777777" w:rsidR="001152BC" w:rsidRPr="001152BC" w:rsidRDefault="001152BC" w:rsidP="001152BC">
      <w:pPr>
        <w:pStyle w:val="EndNoteBibliography"/>
        <w:spacing w:after="0"/>
        <w:ind w:left="0" w:firstLine="0"/>
        <w:rPr>
          <w:noProof/>
        </w:rPr>
      </w:pPr>
      <w:r w:rsidRPr="001152BC">
        <w:rPr>
          <w:noProof/>
        </w:rPr>
        <w:t>. In; 2023.</w:t>
      </w:r>
    </w:p>
    <w:p w14:paraId="04413CD9" w14:textId="77777777" w:rsidR="001152BC" w:rsidRPr="001152BC" w:rsidRDefault="001152BC" w:rsidP="001152BC">
      <w:pPr>
        <w:pStyle w:val="EndNoteBibliography"/>
        <w:spacing w:after="0"/>
        <w:ind w:left="0" w:firstLine="0"/>
        <w:rPr>
          <w:noProof/>
        </w:rPr>
      </w:pPr>
      <w:r w:rsidRPr="001152BC">
        <w:rPr>
          <w:noProof/>
        </w:rPr>
        <w:t xml:space="preserve">22. Cope AB, Bernstein KT, Matthias J, Rahman M, Diesel JC, Pugsley RA, et al. </w:t>
      </w:r>
      <w:r w:rsidRPr="001152BC">
        <w:rPr>
          <w:b/>
          <w:noProof/>
        </w:rPr>
        <w:t>Effectiveness of syphilis partner notification after adjusting for treatment dates, 7 jurisdictions</w:t>
      </w:r>
      <w:r w:rsidRPr="001152BC">
        <w:rPr>
          <w:noProof/>
        </w:rPr>
        <w:t xml:space="preserve">. </w:t>
      </w:r>
      <w:r w:rsidRPr="001152BC">
        <w:rPr>
          <w:i/>
          <w:noProof/>
        </w:rPr>
        <w:t xml:space="preserve">Sexually transmitted diseases </w:t>
      </w:r>
      <w:r w:rsidRPr="001152BC">
        <w:rPr>
          <w:noProof/>
        </w:rPr>
        <w:t>2022; 49(2):160-165.</w:t>
      </w:r>
    </w:p>
    <w:p w14:paraId="0D2C8FDC" w14:textId="77777777" w:rsidR="001152BC" w:rsidRPr="001152BC" w:rsidRDefault="001152BC" w:rsidP="001152BC">
      <w:pPr>
        <w:pStyle w:val="EndNoteBibliography"/>
        <w:spacing w:after="0"/>
        <w:ind w:left="0" w:firstLine="0"/>
        <w:rPr>
          <w:noProof/>
        </w:rPr>
      </w:pPr>
      <w:r w:rsidRPr="001152BC">
        <w:rPr>
          <w:noProof/>
        </w:rPr>
        <w:t xml:space="preserve">23. Samoff E, Cope AB, Maxwell J, Thomas F, Mobley VL. </w:t>
      </w:r>
      <w:r w:rsidRPr="001152BC">
        <w:rPr>
          <w:b/>
          <w:noProof/>
        </w:rPr>
        <w:t>The number of interviews needed to yield new syphilis and human immunodeficiency virus cases among partners of people diagnosed with syphilis, North Carolina, 2015</w:t>
      </w:r>
      <w:r w:rsidRPr="001152BC">
        <w:rPr>
          <w:noProof/>
        </w:rPr>
        <w:t xml:space="preserve">. </w:t>
      </w:r>
      <w:r w:rsidRPr="001152BC">
        <w:rPr>
          <w:i/>
          <w:noProof/>
        </w:rPr>
        <w:t xml:space="preserve">Sexually transmitted diseases </w:t>
      </w:r>
      <w:r w:rsidRPr="001152BC">
        <w:rPr>
          <w:noProof/>
        </w:rPr>
        <w:t>2017; 44(8):451-456.</w:t>
      </w:r>
    </w:p>
    <w:p w14:paraId="31007C97" w14:textId="77777777" w:rsidR="001152BC" w:rsidRPr="001152BC" w:rsidRDefault="001152BC" w:rsidP="001152BC">
      <w:pPr>
        <w:pStyle w:val="EndNoteBibliography"/>
        <w:spacing w:after="0"/>
        <w:ind w:left="0" w:firstLine="0"/>
        <w:rPr>
          <w:noProof/>
        </w:rPr>
      </w:pPr>
      <w:r w:rsidRPr="001152BC">
        <w:rPr>
          <w:noProof/>
        </w:rPr>
        <w:t xml:space="preserve">24. Katz DA, Hogben M, Dooley Jr SW, Golden MR. </w:t>
      </w:r>
      <w:r w:rsidRPr="001152BC">
        <w:rPr>
          <w:b/>
          <w:noProof/>
        </w:rPr>
        <w:t>Increasing public health partner services for human immunodeficiency virus: results of a second national survey</w:t>
      </w:r>
      <w:r w:rsidRPr="001152BC">
        <w:rPr>
          <w:noProof/>
        </w:rPr>
        <w:t xml:space="preserve">. </w:t>
      </w:r>
      <w:r w:rsidRPr="001152BC">
        <w:rPr>
          <w:i/>
          <w:noProof/>
        </w:rPr>
        <w:t xml:space="preserve">Sexually transmitted diseases </w:t>
      </w:r>
      <w:r w:rsidRPr="001152BC">
        <w:rPr>
          <w:noProof/>
        </w:rPr>
        <w:t>2010; 37(8):469-475.</w:t>
      </w:r>
    </w:p>
    <w:p w14:paraId="536BD1F7" w14:textId="77777777" w:rsidR="001152BC" w:rsidRPr="001152BC" w:rsidRDefault="001152BC" w:rsidP="001152BC">
      <w:pPr>
        <w:pStyle w:val="EndNoteBibliography"/>
        <w:spacing w:after="0"/>
        <w:ind w:left="0" w:firstLine="0"/>
        <w:rPr>
          <w:noProof/>
        </w:rPr>
      </w:pPr>
      <w:r w:rsidRPr="001152BC">
        <w:rPr>
          <w:noProof/>
        </w:rPr>
        <w:t xml:space="preserve">25. Hoots BE, Lewis FM, Anschuetz G, Schillinger JA, Blank S, Foskey T, et al. </w:t>
      </w:r>
      <w:r w:rsidRPr="001152BC">
        <w:rPr>
          <w:b/>
          <w:noProof/>
        </w:rPr>
        <w:t>Would targeting increase efficiency of syphilis partner services programs?—Data from New York City, Philadelphia, Texas, and Virginia</w:t>
      </w:r>
      <w:r w:rsidRPr="001152BC">
        <w:rPr>
          <w:noProof/>
        </w:rPr>
        <w:t xml:space="preserve">. </w:t>
      </w:r>
      <w:r w:rsidRPr="001152BC">
        <w:rPr>
          <w:i/>
          <w:noProof/>
        </w:rPr>
        <w:t xml:space="preserve">Sexually transmitted diseases </w:t>
      </w:r>
      <w:r w:rsidRPr="001152BC">
        <w:rPr>
          <w:noProof/>
        </w:rPr>
        <w:t>2014; 41(6):407-412.</w:t>
      </w:r>
    </w:p>
    <w:p w14:paraId="6B4E8E8D" w14:textId="77777777" w:rsidR="001152BC" w:rsidRPr="001152BC" w:rsidRDefault="001152BC" w:rsidP="001152BC">
      <w:pPr>
        <w:pStyle w:val="EndNoteBibliography"/>
        <w:spacing w:after="0"/>
        <w:ind w:left="0" w:firstLine="0"/>
        <w:rPr>
          <w:noProof/>
        </w:rPr>
      </w:pPr>
      <w:r w:rsidRPr="001152BC">
        <w:rPr>
          <w:noProof/>
        </w:rPr>
        <w:t xml:space="preserve">26. Kerani RP, Chang A, Berzkalns A, Moreno JP, Ramchandani M, Golden MR. </w:t>
      </w:r>
      <w:r w:rsidRPr="001152BC">
        <w:rPr>
          <w:b/>
          <w:noProof/>
        </w:rPr>
        <w:t>An evaluation of syphilis partner services among gay, bisexual, and other men who have sex with men with early syphilis in King County, WA</w:t>
      </w:r>
      <w:r w:rsidRPr="001152BC">
        <w:rPr>
          <w:noProof/>
        </w:rPr>
        <w:t xml:space="preserve">. </w:t>
      </w:r>
      <w:r w:rsidRPr="001152BC">
        <w:rPr>
          <w:i/>
          <w:noProof/>
        </w:rPr>
        <w:t xml:space="preserve">Sexually transmitted diseases </w:t>
      </w:r>
      <w:r w:rsidRPr="001152BC">
        <w:rPr>
          <w:noProof/>
        </w:rPr>
        <w:t>2024:10.1097.</w:t>
      </w:r>
    </w:p>
    <w:p w14:paraId="4B9CA483" w14:textId="77777777" w:rsidR="001152BC" w:rsidRPr="001152BC" w:rsidRDefault="001152BC" w:rsidP="001152BC">
      <w:pPr>
        <w:pStyle w:val="EndNoteBibliography"/>
        <w:spacing w:after="0"/>
        <w:ind w:left="0" w:firstLine="0"/>
        <w:rPr>
          <w:noProof/>
        </w:rPr>
      </w:pPr>
      <w:r w:rsidRPr="001152BC">
        <w:rPr>
          <w:noProof/>
        </w:rPr>
        <w:t xml:space="preserve">27. Brewer DD. </w:t>
      </w:r>
      <w:r w:rsidRPr="001152BC">
        <w:rPr>
          <w:b/>
          <w:noProof/>
        </w:rPr>
        <w:t>Case-finding effectiveness of partner notification and cluster investigation for sexually transmitted diseases/HIV</w:t>
      </w:r>
      <w:r w:rsidRPr="001152BC">
        <w:rPr>
          <w:noProof/>
        </w:rPr>
        <w:t xml:space="preserve">. </w:t>
      </w:r>
      <w:r w:rsidRPr="001152BC">
        <w:rPr>
          <w:i/>
          <w:noProof/>
        </w:rPr>
        <w:t xml:space="preserve">Sexually transmitted diseases </w:t>
      </w:r>
      <w:r w:rsidRPr="001152BC">
        <w:rPr>
          <w:noProof/>
        </w:rPr>
        <w:t>2005; 32(2):78-83.</w:t>
      </w:r>
    </w:p>
    <w:p w14:paraId="64466E27" w14:textId="77777777" w:rsidR="001152BC" w:rsidRPr="001152BC" w:rsidRDefault="001152BC" w:rsidP="001152BC">
      <w:pPr>
        <w:pStyle w:val="EndNoteBibliography"/>
        <w:spacing w:after="0"/>
        <w:ind w:left="0" w:firstLine="0"/>
        <w:rPr>
          <w:noProof/>
        </w:rPr>
      </w:pPr>
      <w:r w:rsidRPr="001152BC">
        <w:rPr>
          <w:noProof/>
        </w:rPr>
        <w:t xml:space="preserve">28. Sheffield JS, Sanchez PJ, Morris G, Maberry M, Zeray F, McIntire DD, et al. </w:t>
      </w:r>
      <w:r w:rsidRPr="001152BC">
        <w:rPr>
          <w:b/>
          <w:noProof/>
        </w:rPr>
        <w:t>Congenital syphilis after maternal treatment for syphilis during pregnancy</w:t>
      </w:r>
      <w:r w:rsidRPr="001152BC">
        <w:rPr>
          <w:noProof/>
        </w:rPr>
        <w:t xml:space="preserve">. </w:t>
      </w:r>
      <w:r w:rsidRPr="001152BC">
        <w:rPr>
          <w:i/>
          <w:noProof/>
        </w:rPr>
        <w:t xml:space="preserve">American journal of obstetrics and gynecology </w:t>
      </w:r>
      <w:r w:rsidRPr="001152BC">
        <w:rPr>
          <w:noProof/>
        </w:rPr>
        <w:t>2002; 186(3):569-573.</w:t>
      </w:r>
    </w:p>
    <w:p w14:paraId="2413D105" w14:textId="77777777" w:rsidR="001152BC" w:rsidRPr="001152BC" w:rsidRDefault="001152BC" w:rsidP="001152BC">
      <w:pPr>
        <w:pStyle w:val="EndNoteBibliography"/>
        <w:spacing w:after="0"/>
        <w:ind w:left="0" w:firstLine="0"/>
        <w:rPr>
          <w:noProof/>
        </w:rPr>
      </w:pPr>
      <w:r w:rsidRPr="001152BC">
        <w:rPr>
          <w:noProof/>
        </w:rPr>
        <w:t xml:space="preserve">29. Hawkes SJ, Gomez GB, Broutet N. </w:t>
      </w:r>
      <w:r w:rsidRPr="001152BC">
        <w:rPr>
          <w:b/>
          <w:noProof/>
        </w:rPr>
        <w:t>Early antenatal care: does it make a difference to outcomes of pregnancy associated with syphilis? A systematic review and meta-analysis</w:t>
      </w:r>
      <w:r w:rsidRPr="001152BC">
        <w:rPr>
          <w:noProof/>
        </w:rPr>
        <w:t xml:space="preserve">. </w:t>
      </w:r>
      <w:r w:rsidRPr="001152BC">
        <w:rPr>
          <w:i/>
          <w:noProof/>
        </w:rPr>
        <w:t xml:space="preserve">PloS one </w:t>
      </w:r>
      <w:r w:rsidRPr="001152BC">
        <w:rPr>
          <w:noProof/>
        </w:rPr>
        <w:t>2013; 8(2):e56713.</w:t>
      </w:r>
    </w:p>
    <w:p w14:paraId="5650EBF8" w14:textId="77777777" w:rsidR="001152BC" w:rsidRPr="001152BC" w:rsidRDefault="001152BC" w:rsidP="001152BC">
      <w:pPr>
        <w:pStyle w:val="EndNoteBibliography"/>
        <w:spacing w:after="0"/>
        <w:ind w:left="0" w:firstLine="0"/>
        <w:rPr>
          <w:noProof/>
        </w:rPr>
      </w:pPr>
      <w:r w:rsidRPr="001152BC">
        <w:rPr>
          <w:noProof/>
        </w:rPr>
        <w:t xml:space="preserve">30. Tannis A, Miele K, Carlson JM, O'Callaghan KP, Woodworth KR, Anderson B, et al. </w:t>
      </w:r>
      <w:r w:rsidRPr="001152BC">
        <w:rPr>
          <w:b/>
          <w:noProof/>
        </w:rPr>
        <w:t>Syphilis treatment among people who are pregnant in six US states, 2018–2021</w:t>
      </w:r>
      <w:r w:rsidRPr="001152BC">
        <w:rPr>
          <w:noProof/>
        </w:rPr>
        <w:t xml:space="preserve">. </w:t>
      </w:r>
      <w:r w:rsidRPr="001152BC">
        <w:rPr>
          <w:i/>
          <w:noProof/>
        </w:rPr>
        <w:t xml:space="preserve">Obstetrics &amp; Gynecology </w:t>
      </w:r>
      <w:r w:rsidRPr="001152BC">
        <w:rPr>
          <w:noProof/>
        </w:rPr>
        <w:t>2022:10.1097.</w:t>
      </w:r>
    </w:p>
    <w:p w14:paraId="3FE9871A" w14:textId="77777777" w:rsidR="001152BC" w:rsidRPr="001152BC" w:rsidRDefault="001152BC" w:rsidP="001152BC">
      <w:pPr>
        <w:pStyle w:val="EndNoteBibliography"/>
        <w:spacing w:after="0"/>
        <w:ind w:left="0" w:firstLine="0"/>
        <w:rPr>
          <w:noProof/>
        </w:rPr>
      </w:pPr>
      <w:r w:rsidRPr="001152BC">
        <w:rPr>
          <w:noProof/>
        </w:rPr>
        <w:lastRenderedPageBreak/>
        <w:t xml:space="preserve">31. Workowski KA. </w:t>
      </w:r>
      <w:r w:rsidRPr="001152BC">
        <w:rPr>
          <w:b/>
          <w:noProof/>
        </w:rPr>
        <w:t>Sexually transmitted infections treatment guidelines, 2021</w:t>
      </w:r>
      <w:r w:rsidRPr="001152BC">
        <w:rPr>
          <w:noProof/>
        </w:rPr>
        <w:t xml:space="preserve">. </w:t>
      </w:r>
      <w:r w:rsidRPr="001152BC">
        <w:rPr>
          <w:i/>
          <w:noProof/>
        </w:rPr>
        <w:t xml:space="preserve">MMWR Recommendations and Reports </w:t>
      </w:r>
      <w:r w:rsidRPr="001152BC">
        <w:rPr>
          <w:noProof/>
        </w:rPr>
        <w:t>2021; 70.</w:t>
      </w:r>
    </w:p>
    <w:p w14:paraId="411740B6" w14:textId="77777777" w:rsidR="001152BC" w:rsidRPr="001152BC" w:rsidRDefault="001152BC" w:rsidP="001152BC">
      <w:pPr>
        <w:pStyle w:val="EndNoteBibliography"/>
        <w:ind w:left="0" w:firstLine="0"/>
        <w:rPr>
          <w:noProof/>
        </w:rPr>
      </w:pPr>
      <w:r w:rsidRPr="001152BC">
        <w:rPr>
          <w:noProof/>
        </w:rPr>
        <w:t xml:space="preserve">32. Robinson CL, Young L, Bisgard K, Mickey T, Taylor MM. </w:t>
      </w:r>
      <w:r w:rsidRPr="001152BC">
        <w:rPr>
          <w:b/>
          <w:noProof/>
        </w:rPr>
        <w:t>Syphilis time to treatment at publicly funded sexually transmitted disease clinics versus non–sexually transmitted disease clinics—Maricopa and Pima Counties, Arizona, 2009–2012</w:t>
      </w:r>
      <w:r w:rsidRPr="001152BC">
        <w:rPr>
          <w:noProof/>
        </w:rPr>
        <w:t xml:space="preserve">. </w:t>
      </w:r>
      <w:r w:rsidRPr="001152BC">
        <w:rPr>
          <w:i/>
          <w:noProof/>
        </w:rPr>
        <w:t xml:space="preserve">Sexually transmitted diseases </w:t>
      </w:r>
      <w:r w:rsidRPr="001152BC">
        <w:rPr>
          <w:noProof/>
        </w:rPr>
        <w:t>2016; 43(1):30-33.</w:t>
      </w:r>
    </w:p>
    <w:p w14:paraId="51654522" w14:textId="3B6231A4" w:rsidR="00CB2855" w:rsidRPr="00516213" w:rsidRDefault="009E5F82" w:rsidP="001152BC">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0:08:00Z" w:initials="PK">
    <w:p w14:paraId="51CFA901" w14:textId="77777777" w:rsidR="00CD3D26" w:rsidRDefault="00CD3D26" w:rsidP="00CD3D26">
      <w:r>
        <w:rPr>
          <w:rStyle w:val="CommentReference"/>
        </w:rPr>
        <w:annotationRef/>
      </w:r>
      <w:r>
        <w:rPr>
          <w:rFonts w:asciiTheme="minorHAnsi" w:eastAsiaTheme="minorHAnsi" w:hAnsiTheme="minorHAnsi" w:cstheme="minorBidi"/>
          <w:color w:val="000000"/>
        </w:rPr>
        <w:t>We have only found this data for MSM and plan to use them for heterosexual men too.</w:t>
      </w:r>
    </w:p>
    <w:p w14:paraId="26936188" w14:textId="77777777" w:rsidR="00CD3D26" w:rsidRDefault="00CD3D26" w:rsidP="00CD3D26">
      <w:r>
        <w:rPr>
          <w:rFonts w:asciiTheme="minorHAnsi" w:eastAsiaTheme="minorHAnsi" w:hAnsiTheme="minorHAnsi" w:cstheme="minorBidi"/>
          <w:color w:val="000000"/>
        </w:rPr>
        <w:t>We are missing similar estimates for women</w:t>
      </w:r>
    </w:p>
    <w:p w14:paraId="3E917680" w14:textId="77777777" w:rsidR="00CD3D26" w:rsidRDefault="00CD3D26" w:rsidP="00CD3D26"/>
  </w:comment>
  <w:comment w:id="1" w:author="Parastu Kasaie" w:date="2025-03-28T10:12:00Z" w:initials="PK">
    <w:p w14:paraId="214412F9" w14:textId="77777777" w:rsidR="006E00F0" w:rsidRDefault="006E00F0" w:rsidP="006E00F0">
      <w:r>
        <w:rPr>
          <w:rStyle w:val="CommentReference"/>
        </w:rPr>
        <w:annotationRef/>
      </w:r>
      <w:r>
        <w:rPr>
          <w:rFonts w:asciiTheme="minorHAnsi" w:eastAsiaTheme="minorHAnsi" w:hAnsiTheme="minorHAnsi" w:cstheme="minorBidi"/>
          <w:color w:val="000000"/>
        </w:rPr>
        <w:t xml:space="preserve">Potentially lower than primary and secondary </w:t>
      </w:r>
    </w:p>
  </w:comment>
  <w:comment w:id="2"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917680" w15:done="0"/>
  <w15:commentEx w15:paraId="214412F9" w15:done="0"/>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0BD4AA" w16cex:dateUtc="2025-03-28T14:08:00Z"/>
  <w16cex:commentExtensible w16cex:durableId="4153655B" w16cex:dateUtc="2025-03-28T14:12:00Z"/>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917680" w16cid:durableId="120BD4AA"/>
  <w16cid:commentId w16cid:paraId="214412F9" w16cid:durableId="4153655B"/>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inion Pro">
    <w:altName w:val="Minion Pro"/>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22775"/>
    <w:multiLevelType w:val="multilevel"/>
    <w:tmpl w:val="D578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2"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8"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243E94"/>
    <w:multiLevelType w:val="multilevel"/>
    <w:tmpl w:val="D5A6037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9"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33"/>
  </w:num>
  <w:num w:numId="2" w16cid:durableId="1014537">
    <w:abstractNumId w:val="7"/>
  </w:num>
  <w:num w:numId="3" w16cid:durableId="445197601">
    <w:abstractNumId w:val="27"/>
  </w:num>
  <w:num w:numId="4" w16cid:durableId="1676420802">
    <w:abstractNumId w:val="10"/>
  </w:num>
  <w:num w:numId="5" w16cid:durableId="2102557157">
    <w:abstractNumId w:val="2"/>
  </w:num>
  <w:num w:numId="6" w16cid:durableId="508568778">
    <w:abstractNumId w:val="34"/>
  </w:num>
  <w:num w:numId="7" w16cid:durableId="1921255642">
    <w:abstractNumId w:val="24"/>
  </w:num>
  <w:num w:numId="8" w16cid:durableId="943221388">
    <w:abstractNumId w:val="19"/>
  </w:num>
  <w:num w:numId="9" w16cid:durableId="284822826">
    <w:abstractNumId w:val="15"/>
  </w:num>
  <w:num w:numId="10" w16cid:durableId="1238906278">
    <w:abstractNumId w:val="25"/>
  </w:num>
  <w:num w:numId="11" w16cid:durableId="226302568">
    <w:abstractNumId w:val="0"/>
  </w:num>
  <w:num w:numId="12" w16cid:durableId="342365413">
    <w:abstractNumId w:val="29"/>
  </w:num>
  <w:num w:numId="13" w16cid:durableId="369958091">
    <w:abstractNumId w:val="23"/>
  </w:num>
  <w:num w:numId="14" w16cid:durableId="834227946">
    <w:abstractNumId w:val="13"/>
  </w:num>
  <w:num w:numId="15" w16cid:durableId="848829694">
    <w:abstractNumId w:val="22"/>
  </w:num>
  <w:num w:numId="16" w16cid:durableId="958025817">
    <w:abstractNumId w:val="9"/>
  </w:num>
  <w:num w:numId="17" w16cid:durableId="649090871">
    <w:abstractNumId w:val="12"/>
  </w:num>
  <w:num w:numId="18" w16cid:durableId="1586838538">
    <w:abstractNumId w:val="32"/>
  </w:num>
  <w:num w:numId="19" w16cid:durableId="1063599743">
    <w:abstractNumId w:val="28"/>
  </w:num>
  <w:num w:numId="20" w16cid:durableId="281155542">
    <w:abstractNumId w:val="18"/>
  </w:num>
  <w:num w:numId="21" w16cid:durableId="1288076451">
    <w:abstractNumId w:val="26"/>
  </w:num>
  <w:num w:numId="22" w16cid:durableId="1229730405">
    <w:abstractNumId w:val="6"/>
  </w:num>
  <w:num w:numId="23" w16cid:durableId="1272736896">
    <w:abstractNumId w:val="17"/>
  </w:num>
  <w:num w:numId="24" w16cid:durableId="265619940">
    <w:abstractNumId w:val="30"/>
  </w:num>
  <w:num w:numId="25" w16cid:durableId="719524181">
    <w:abstractNumId w:val="3"/>
  </w:num>
  <w:num w:numId="26" w16cid:durableId="269899990">
    <w:abstractNumId w:val="31"/>
  </w:num>
  <w:num w:numId="27" w16cid:durableId="1183326634">
    <w:abstractNumId w:val="11"/>
  </w:num>
  <w:num w:numId="28" w16cid:durableId="730927909">
    <w:abstractNumId w:val="4"/>
  </w:num>
  <w:num w:numId="29" w16cid:durableId="1933197570">
    <w:abstractNumId w:val="35"/>
  </w:num>
  <w:num w:numId="30" w16cid:durableId="404255604">
    <w:abstractNumId w:val="38"/>
  </w:num>
  <w:num w:numId="31" w16cid:durableId="621494874">
    <w:abstractNumId w:val="14"/>
  </w:num>
  <w:num w:numId="32" w16cid:durableId="177349453">
    <w:abstractNumId w:val="1"/>
  </w:num>
  <w:num w:numId="33" w16cid:durableId="112480915">
    <w:abstractNumId w:val="8"/>
  </w:num>
  <w:num w:numId="34" w16cid:durableId="244001261">
    <w:abstractNumId w:val="16"/>
  </w:num>
  <w:num w:numId="35" w16cid:durableId="2005548792">
    <w:abstractNumId w:val="37"/>
  </w:num>
  <w:num w:numId="36" w16cid:durableId="1339044010">
    <w:abstractNumId w:val="21"/>
  </w:num>
  <w:num w:numId="37" w16cid:durableId="711271178">
    <w:abstractNumId w:val="39"/>
  </w:num>
  <w:num w:numId="38" w16cid:durableId="1752853147">
    <w:abstractNumId w:val="40"/>
  </w:num>
  <w:num w:numId="39" w16cid:durableId="1038318051">
    <w:abstractNumId w:val="20"/>
  </w:num>
  <w:num w:numId="40" w16cid:durableId="783813395">
    <w:abstractNumId w:val="5"/>
  </w:num>
  <w:num w:numId="41" w16cid:durableId="1137378114">
    <w:abstractNumId w:val="3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5&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D0B42"/>
    <w:rsid w:val="002D2520"/>
    <w:rsid w:val="002D77B3"/>
    <w:rsid w:val="002E3795"/>
    <w:rsid w:val="002E405A"/>
    <w:rsid w:val="002E586A"/>
    <w:rsid w:val="002E75B3"/>
    <w:rsid w:val="002F24FB"/>
    <w:rsid w:val="002F4DA6"/>
    <w:rsid w:val="002F78AB"/>
    <w:rsid w:val="003032DC"/>
    <w:rsid w:val="00313CFE"/>
    <w:rsid w:val="0031497A"/>
    <w:rsid w:val="00321EA1"/>
    <w:rsid w:val="00325E7F"/>
    <w:rsid w:val="00332EC6"/>
    <w:rsid w:val="00345EC4"/>
    <w:rsid w:val="00356E6F"/>
    <w:rsid w:val="00356F5C"/>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53030"/>
    <w:rsid w:val="00554DFE"/>
    <w:rsid w:val="0056198A"/>
    <w:rsid w:val="00570BAA"/>
    <w:rsid w:val="00576D5D"/>
    <w:rsid w:val="0058307D"/>
    <w:rsid w:val="005840FB"/>
    <w:rsid w:val="0058740D"/>
    <w:rsid w:val="00591E65"/>
    <w:rsid w:val="005971F9"/>
    <w:rsid w:val="005A429C"/>
    <w:rsid w:val="005A49D7"/>
    <w:rsid w:val="005C4B5E"/>
    <w:rsid w:val="005D61C9"/>
    <w:rsid w:val="005D6E80"/>
    <w:rsid w:val="005E2400"/>
    <w:rsid w:val="005F049E"/>
    <w:rsid w:val="005F3452"/>
    <w:rsid w:val="0060408B"/>
    <w:rsid w:val="00604172"/>
    <w:rsid w:val="00605E16"/>
    <w:rsid w:val="00605E20"/>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434B"/>
    <w:rsid w:val="00715D04"/>
    <w:rsid w:val="00721449"/>
    <w:rsid w:val="007250BC"/>
    <w:rsid w:val="00735900"/>
    <w:rsid w:val="00736061"/>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C16A9"/>
    <w:rsid w:val="008C322C"/>
    <w:rsid w:val="008D0DD3"/>
    <w:rsid w:val="008D4547"/>
    <w:rsid w:val="008D67FA"/>
    <w:rsid w:val="008E0B4A"/>
    <w:rsid w:val="008E5126"/>
    <w:rsid w:val="008E6222"/>
    <w:rsid w:val="008F15B1"/>
    <w:rsid w:val="008F6ADA"/>
    <w:rsid w:val="00902BCB"/>
    <w:rsid w:val="00912973"/>
    <w:rsid w:val="00916431"/>
    <w:rsid w:val="009259B7"/>
    <w:rsid w:val="00940B4E"/>
    <w:rsid w:val="00943E72"/>
    <w:rsid w:val="00952DA2"/>
    <w:rsid w:val="00955D96"/>
    <w:rsid w:val="00963116"/>
    <w:rsid w:val="009631C4"/>
    <w:rsid w:val="009729CC"/>
    <w:rsid w:val="00985155"/>
    <w:rsid w:val="009908C7"/>
    <w:rsid w:val="009A017B"/>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BE"/>
    <w:rsid w:val="00A830B9"/>
    <w:rsid w:val="00A84157"/>
    <w:rsid w:val="00A842A0"/>
    <w:rsid w:val="00A84D5A"/>
    <w:rsid w:val="00A854D6"/>
    <w:rsid w:val="00A86AA5"/>
    <w:rsid w:val="00A870A0"/>
    <w:rsid w:val="00A92CF2"/>
    <w:rsid w:val="00A93682"/>
    <w:rsid w:val="00A97B73"/>
    <w:rsid w:val="00AA09DA"/>
    <w:rsid w:val="00AA46D2"/>
    <w:rsid w:val="00AC51A6"/>
    <w:rsid w:val="00AD4E94"/>
    <w:rsid w:val="00AD6635"/>
    <w:rsid w:val="00AD7AAA"/>
    <w:rsid w:val="00AD7CBE"/>
    <w:rsid w:val="00AE2923"/>
    <w:rsid w:val="00AF325C"/>
    <w:rsid w:val="00AF3814"/>
    <w:rsid w:val="00AF3CD8"/>
    <w:rsid w:val="00AF53FA"/>
    <w:rsid w:val="00AF541F"/>
    <w:rsid w:val="00AF693D"/>
    <w:rsid w:val="00AF7F82"/>
    <w:rsid w:val="00B01CA7"/>
    <w:rsid w:val="00B06E1C"/>
    <w:rsid w:val="00B20AF8"/>
    <w:rsid w:val="00B20F9C"/>
    <w:rsid w:val="00B313AD"/>
    <w:rsid w:val="00B36AE3"/>
    <w:rsid w:val="00B41711"/>
    <w:rsid w:val="00B44807"/>
    <w:rsid w:val="00B44DCB"/>
    <w:rsid w:val="00B465EE"/>
    <w:rsid w:val="00B47E7D"/>
    <w:rsid w:val="00B568B2"/>
    <w:rsid w:val="00B70215"/>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50FE4"/>
    <w:rsid w:val="00C52665"/>
    <w:rsid w:val="00C547CB"/>
    <w:rsid w:val="00C5584D"/>
    <w:rsid w:val="00C55E50"/>
    <w:rsid w:val="00C578EF"/>
    <w:rsid w:val="00C651D9"/>
    <w:rsid w:val="00C656D0"/>
    <w:rsid w:val="00C71422"/>
    <w:rsid w:val="00C71E2A"/>
    <w:rsid w:val="00C73F6B"/>
    <w:rsid w:val="00C80FDF"/>
    <w:rsid w:val="00C91146"/>
    <w:rsid w:val="00C94B78"/>
    <w:rsid w:val="00CA0B74"/>
    <w:rsid w:val="00CA419E"/>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E51C3F"/>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E51C3F"/>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21</Pages>
  <Words>14538</Words>
  <Characters>84033</Characters>
  <Application>Microsoft Office Word</Application>
  <DocSecurity>0</DocSecurity>
  <Lines>1556</Lines>
  <Paragraphs>821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97750</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Andrew Zalesak</cp:lastModifiedBy>
  <cp:revision>315</cp:revision>
  <dcterms:created xsi:type="dcterms:W3CDTF">2025-01-15T21:08:00Z</dcterms:created>
  <dcterms:modified xsi:type="dcterms:W3CDTF">2026-01-06T18:50:00Z</dcterms:modified>
</cp:coreProperties>
</file>